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9A" w:rsidRPr="00250E03" w:rsidRDefault="004C700D" w:rsidP="00250E03">
      <w:pPr>
        <w:spacing w:after="0" w:line="240" w:lineRule="auto"/>
        <w:rPr>
          <w:rFonts w:eastAsia="Times New Roman" w:cstheme="minorHAnsi"/>
          <w:b/>
          <w:bCs/>
          <w:color w:val="000000"/>
          <w:sz w:val="36"/>
          <w:szCs w:val="36"/>
        </w:rPr>
      </w:pPr>
      <w:bookmarkStart w:id="0" w:name="_GoBack"/>
      <w:bookmarkEnd w:id="0"/>
      <w:r w:rsidRPr="00250E03">
        <w:rPr>
          <w:rFonts w:eastAsia="Times New Roman" w:cstheme="minorHAnsi"/>
          <w:b/>
          <w:bCs/>
          <w:color w:val="000000"/>
          <w:sz w:val="36"/>
          <w:szCs w:val="36"/>
        </w:rPr>
        <w:t>O. Š. MARIJE I LINE</w:t>
      </w:r>
    </w:p>
    <w:p w:rsidR="00CA018B" w:rsidRPr="00250E03" w:rsidRDefault="004C700D" w:rsidP="00250E03">
      <w:pPr>
        <w:spacing w:after="0" w:line="240" w:lineRule="auto"/>
        <w:rPr>
          <w:rFonts w:eastAsia="Times New Roman" w:cstheme="minorHAnsi"/>
          <w:b/>
          <w:bCs/>
          <w:color w:val="000000"/>
          <w:sz w:val="36"/>
          <w:szCs w:val="36"/>
        </w:rPr>
      </w:pPr>
      <w:r w:rsidRPr="00250E03">
        <w:rPr>
          <w:rFonts w:eastAsia="Times New Roman" w:cstheme="minorHAnsi"/>
          <w:b/>
          <w:bCs/>
          <w:color w:val="000000"/>
          <w:sz w:val="36"/>
          <w:szCs w:val="36"/>
        </w:rPr>
        <w:t>OIB: 77808331343</w:t>
      </w:r>
    </w:p>
    <w:p w:rsidR="00CA018B" w:rsidRPr="00250E03" w:rsidRDefault="004C700D" w:rsidP="00250E03">
      <w:pPr>
        <w:spacing w:after="0" w:line="240" w:lineRule="auto"/>
        <w:rPr>
          <w:rFonts w:eastAsia="Times New Roman" w:cstheme="minorHAnsi"/>
          <w:b/>
          <w:bCs/>
          <w:color w:val="000000"/>
          <w:sz w:val="36"/>
          <w:szCs w:val="36"/>
        </w:rPr>
      </w:pPr>
      <w:r w:rsidRPr="00250E03">
        <w:rPr>
          <w:rFonts w:eastAsia="Times New Roman" w:cstheme="minorHAnsi"/>
          <w:b/>
          <w:bCs/>
          <w:color w:val="000000"/>
          <w:sz w:val="36"/>
          <w:szCs w:val="36"/>
        </w:rPr>
        <w:t>MB: 03036448</w:t>
      </w:r>
    </w:p>
    <w:p w:rsidR="00CA018B" w:rsidRPr="00250E03" w:rsidRDefault="004C700D" w:rsidP="00250E03">
      <w:pPr>
        <w:spacing w:after="0" w:line="240" w:lineRule="auto"/>
        <w:rPr>
          <w:rFonts w:eastAsia="Times New Roman" w:cstheme="minorHAnsi"/>
          <w:b/>
          <w:bCs/>
          <w:color w:val="000000"/>
          <w:sz w:val="36"/>
          <w:szCs w:val="36"/>
        </w:rPr>
      </w:pPr>
      <w:r w:rsidRPr="00250E03">
        <w:rPr>
          <w:rFonts w:eastAsia="Times New Roman" w:cstheme="minorHAnsi"/>
          <w:b/>
          <w:bCs/>
          <w:color w:val="000000"/>
          <w:sz w:val="36"/>
          <w:szCs w:val="36"/>
        </w:rPr>
        <w:t>RKP: 10356</w:t>
      </w:r>
    </w:p>
    <w:p w:rsidR="00CA018B" w:rsidRDefault="00CA018B" w:rsidP="00CA018B">
      <w:pPr>
        <w:spacing w:after="0"/>
        <w:rPr>
          <w:rFonts w:ascii="Arial" w:hAnsi="Arial" w:cs="Arial"/>
          <w:b/>
          <w:sz w:val="28"/>
          <w:szCs w:val="28"/>
        </w:rPr>
      </w:pPr>
    </w:p>
    <w:p w:rsidR="00E07DED" w:rsidRDefault="00E07DED" w:rsidP="00CA018B">
      <w:pPr>
        <w:spacing w:after="0"/>
        <w:rPr>
          <w:rFonts w:ascii="Arial" w:hAnsi="Arial" w:cs="Arial"/>
          <w:b/>
          <w:sz w:val="28"/>
          <w:szCs w:val="28"/>
        </w:rPr>
      </w:pPr>
    </w:p>
    <w:p w:rsidR="00CA018B" w:rsidRPr="00250E03" w:rsidRDefault="00CA018B" w:rsidP="00CA018B">
      <w:pPr>
        <w:spacing w:after="0" w:line="240" w:lineRule="auto"/>
        <w:jc w:val="center"/>
        <w:rPr>
          <w:rFonts w:eastAsia="Times New Roman" w:cstheme="minorHAnsi"/>
          <w:b/>
          <w:bCs/>
          <w:color w:val="000000"/>
          <w:sz w:val="36"/>
          <w:szCs w:val="36"/>
        </w:rPr>
      </w:pPr>
      <w:r w:rsidRPr="00250E03">
        <w:rPr>
          <w:rFonts w:eastAsia="Times New Roman" w:cstheme="minorHAnsi"/>
          <w:b/>
          <w:bCs/>
          <w:color w:val="000000"/>
          <w:sz w:val="36"/>
          <w:szCs w:val="36"/>
        </w:rPr>
        <w:t>IZVJEŠTAJ O IZVRŠENJU FINANCIJSKOG PLANA</w:t>
      </w:r>
    </w:p>
    <w:p w:rsidR="00CA018B" w:rsidRPr="00250E03" w:rsidRDefault="006B2B3B" w:rsidP="00CA018B">
      <w:pPr>
        <w:spacing w:after="0" w:line="240" w:lineRule="auto"/>
        <w:jc w:val="center"/>
        <w:rPr>
          <w:rFonts w:eastAsia="Times New Roman" w:cstheme="minorHAnsi"/>
          <w:b/>
          <w:bCs/>
          <w:color w:val="000000"/>
          <w:sz w:val="36"/>
          <w:szCs w:val="36"/>
        </w:rPr>
      </w:pPr>
      <w:r>
        <w:rPr>
          <w:rFonts w:eastAsia="Times New Roman" w:cstheme="minorHAnsi"/>
          <w:b/>
          <w:bCs/>
          <w:color w:val="000000"/>
          <w:sz w:val="36"/>
          <w:szCs w:val="36"/>
        </w:rPr>
        <w:t xml:space="preserve">za razdoblje od </w:t>
      </w:r>
      <w:r w:rsidR="00BF01F4">
        <w:rPr>
          <w:rFonts w:eastAsia="Times New Roman" w:cstheme="minorHAnsi"/>
          <w:b/>
          <w:bCs/>
          <w:color w:val="000000"/>
          <w:sz w:val="36"/>
          <w:szCs w:val="36"/>
        </w:rPr>
        <w:t>01.01.2023</w:t>
      </w:r>
      <w:r>
        <w:rPr>
          <w:rFonts w:eastAsia="Times New Roman" w:cstheme="minorHAnsi"/>
          <w:b/>
          <w:bCs/>
          <w:color w:val="000000"/>
          <w:sz w:val="36"/>
          <w:szCs w:val="36"/>
        </w:rPr>
        <w:t xml:space="preserve">. do </w:t>
      </w:r>
      <w:r w:rsidR="00BE76BE">
        <w:rPr>
          <w:rFonts w:eastAsia="Times New Roman" w:cstheme="minorHAnsi"/>
          <w:b/>
          <w:bCs/>
          <w:color w:val="000000"/>
          <w:sz w:val="36"/>
          <w:szCs w:val="36"/>
        </w:rPr>
        <w:t>31.12</w:t>
      </w:r>
      <w:r w:rsidR="00BF01F4">
        <w:rPr>
          <w:rFonts w:eastAsia="Times New Roman" w:cstheme="minorHAnsi"/>
          <w:b/>
          <w:bCs/>
          <w:color w:val="000000"/>
          <w:sz w:val="36"/>
          <w:szCs w:val="36"/>
        </w:rPr>
        <w:t>.2023</w:t>
      </w:r>
      <w:r w:rsidR="007D5E56" w:rsidRPr="00250E03">
        <w:rPr>
          <w:rFonts w:eastAsia="Times New Roman" w:cstheme="minorHAnsi"/>
          <w:b/>
          <w:bCs/>
          <w:color w:val="000000"/>
          <w:sz w:val="36"/>
          <w:szCs w:val="36"/>
        </w:rPr>
        <w:t>.</w:t>
      </w:r>
      <w:r>
        <w:rPr>
          <w:rFonts w:eastAsia="Times New Roman" w:cstheme="minorHAnsi"/>
          <w:b/>
          <w:bCs/>
          <w:color w:val="000000"/>
          <w:sz w:val="36"/>
          <w:szCs w:val="36"/>
        </w:rPr>
        <w:t xml:space="preserve"> </w:t>
      </w:r>
      <w:r w:rsidR="00CA018B" w:rsidRPr="00250E03">
        <w:rPr>
          <w:rFonts w:eastAsia="Times New Roman" w:cstheme="minorHAnsi"/>
          <w:b/>
          <w:bCs/>
          <w:color w:val="000000"/>
          <w:sz w:val="36"/>
          <w:szCs w:val="36"/>
        </w:rPr>
        <w:t>godine</w:t>
      </w:r>
    </w:p>
    <w:p w:rsidR="006024B7" w:rsidRDefault="006024B7" w:rsidP="00CA018B">
      <w:pPr>
        <w:spacing w:after="0" w:line="240" w:lineRule="auto"/>
        <w:jc w:val="center"/>
        <w:rPr>
          <w:rFonts w:ascii="Arial" w:eastAsia="Times New Roman" w:hAnsi="Arial" w:cs="Arial"/>
          <w:b/>
          <w:bCs/>
          <w:color w:val="000000"/>
          <w:sz w:val="32"/>
          <w:szCs w:val="32"/>
        </w:rPr>
      </w:pPr>
    </w:p>
    <w:p w:rsidR="00C75C93" w:rsidRDefault="00C75C93" w:rsidP="00C75C93">
      <w:pPr>
        <w:jc w:val="both"/>
      </w:pPr>
    </w:p>
    <w:p w:rsidR="006D500F" w:rsidRDefault="004E2032" w:rsidP="006D500F">
      <w:pPr>
        <w:spacing w:after="0" w:line="240" w:lineRule="auto"/>
        <w:ind w:right="-1"/>
        <w:jc w:val="both"/>
        <w:rPr>
          <w:sz w:val="24"/>
          <w:szCs w:val="24"/>
        </w:rPr>
      </w:pPr>
      <w:r>
        <w:rPr>
          <w:sz w:val="24"/>
          <w:szCs w:val="24"/>
        </w:rPr>
        <w:t xml:space="preserve">  </w:t>
      </w:r>
      <w:r w:rsidR="006D500F">
        <w:rPr>
          <w:sz w:val="24"/>
          <w:szCs w:val="24"/>
        </w:rPr>
        <w:t xml:space="preserve">  </w:t>
      </w:r>
      <w:r w:rsidR="006D500F" w:rsidRPr="00821C03">
        <w:rPr>
          <w:sz w:val="24"/>
          <w:szCs w:val="24"/>
        </w:rPr>
        <w:t>Osnovna škola Marije i Line je za razdoblje od 01.01.2023.-31.12.2023. godine ostvarila ukupne prihode poslovanja u iznosu od 3.255.735,01</w:t>
      </w:r>
      <w:r w:rsidR="006D500F" w:rsidRPr="00821C03">
        <w:rPr>
          <w:rFonts w:ascii="Arial" w:eastAsia="Times New Roman" w:hAnsi="Arial" w:cs="Arial"/>
          <w:bCs/>
          <w:color w:val="000080"/>
          <w:sz w:val="16"/>
          <w:szCs w:val="16"/>
        </w:rPr>
        <w:t xml:space="preserve"> </w:t>
      </w:r>
      <w:r w:rsidR="006D500F" w:rsidRPr="00821C03">
        <w:rPr>
          <w:sz w:val="24"/>
          <w:szCs w:val="24"/>
        </w:rPr>
        <w:t xml:space="preserve">EUR, rashode poslovanja u iznosu od </w:t>
      </w:r>
      <w:r w:rsidR="006D500F" w:rsidRPr="00821C03">
        <w:rPr>
          <w:rFonts w:ascii="Arial" w:eastAsia="Times New Roman" w:hAnsi="Arial" w:cs="Arial"/>
          <w:bCs/>
          <w:color w:val="000080"/>
          <w:sz w:val="16"/>
          <w:szCs w:val="16"/>
        </w:rPr>
        <w:t xml:space="preserve"> </w:t>
      </w:r>
      <w:r w:rsidR="006D500F" w:rsidRPr="00821C03">
        <w:rPr>
          <w:sz w:val="24"/>
          <w:szCs w:val="24"/>
        </w:rPr>
        <w:t>3.163.506,84</w:t>
      </w:r>
      <w:r w:rsidR="006D500F" w:rsidRPr="00821C03">
        <w:rPr>
          <w:rFonts w:ascii="Arial" w:eastAsia="Times New Roman" w:hAnsi="Arial" w:cs="Arial"/>
          <w:bCs/>
          <w:color w:val="000080"/>
          <w:sz w:val="16"/>
          <w:szCs w:val="16"/>
        </w:rPr>
        <w:t xml:space="preserve"> </w:t>
      </w:r>
      <w:r w:rsidR="006D500F" w:rsidRPr="00821C03">
        <w:rPr>
          <w:sz w:val="24"/>
          <w:szCs w:val="24"/>
        </w:rPr>
        <w:t>EUR</w:t>
      </w:r>
      <w:r w:rsidR="006D500F">
        <w:rPr>
          <w:sz w:val="24"/>
          <w:szCs w:val="24"/>
        </w:rPr>
        <w:t xml:space="preserve"> dok su</w:t>
      </w:r>
      <w:r w:rsidR="006D500F" w:rsidRPr="00821C03">
        <w:rPr>
          <w:sz w:val="24"/>
          <w:szCs w:val="24"/>
        </w:rPr>
        <w:t xml:space="preserve"> rashodi za nabavu nefinancijske imovine 87.977,80 EUR, od </w:t>
      </w:r>
      <w:r w:rsidR="006D500F">
        <w:rPr>
          <w:sz w:val="24"/>
          <w:szCs w:val="24"/>
        </w:rPr>
        <w:t>tog iznosa je</w:t>
      </w:r>
      <w:r w:rsidR="006D500F" w:rsidRPr="00821C03">
        <w:rPr>
          <w:sz w:val="24"/>
          <w:szCs w:val="24"/>
        </w:rPr>
        <w:t xml:space="preserve"> uredska oprema i namještaj 27.154,30</w:t>
      </w:r>
      <w:r w:rsidR="006D500F" w:rsidRPr="00821C03">
        <w:rPr>
          <w:rFonts w:ascii="Arial" w:eastAsia="Times New Roman" w:hAnsi="Arial" w:cs="Arial"/>
          <w:color w:val="000000"/>
          <w:sz w:val="16"/>
          <w:szCs w:val="16"/>
        </w:rPr>
        <w:t xml:space="preserve"> </w:t>
      </w:r>
      <w:r w:rsidR="006D500F" w:rsidRPr="00821C03">
        <w:rPr>
          <w:sz w:val="24"/>
          <w:szCs w:val="24"/>
        </w:rPr>
        <w:t>EUR, komunikacijska oprema 78,00 EUR, oprema za održavanje i zaštitu 3.250,00 EUR, uređaji, strojevi i oprema za ostale namjene 12.841,41</w:t>
      </w:r>
      <w:r w:rsidR="006D500F" w:rsidRPr="00821C03">
        <w:rPr>
          <w:rFonts w:ascii="Arial" w:eastAsia="Times New Roman" w:hAnsi="Arial" w:cs="Arial"/>
          <w:color w:val="000000"/>
          <w:sz w:val="16"/>
          <w:szCs w:val="16"/>
        </w:rPr>
        <w:t xml:space="preserve"> </w:t>
      </w:r>
      <w:r w:rsidR="006D500F" w:rsidRPr="00821C03">
        <w:rPr>
          <w:sz w:val="24"/>
          <w:szCs w:val="24"/>
        </w:rPr>
        <w:t>EUR, prijevozna sredstva u cestovnom prometu 40.014,09 EUR</w:t>
      </w:r>
      <w:r w:rsidR="006D500F">
        <w:rPr>
          <w:sz w:val="24"/>
          <w:szCs w:val="24"/>
        </w:rPr>
        <w:t>, a</w:t>
      </w:r>
      <w:r w:rsidR="006D500F" w:rsidRPr="00821C03">
        <w:rPr>
          <w:sz w:val="24"/>
          <w:szCs w:val="24"/>
        </w:rPr>
        <w:t xml:space="preserve"> knjige 4.640,00</w:t>
      </w:r>
      <w:r w:rsidR="006D500F" w:rsidRPr="00821C03">
        <w:rPr>
          <w:rFonts w:ascii="Arial" w:eastAsia="Times New Roman" w:hAnsi="Arial" w:cs="Arial"/>
          <w:color w:val="000000"/>
          <w:sz w:val="16"/>
          <w:szCs w:val="16"/>
        </w:rPr>
        <w:t xml:space="preserve"> </w:t>
      </w:r>
      <w:r w:rsidR="006D500F" w:rsidRPr="00821C03">
        <w:rPr>
          <w:sz w:val="24"/>
          <w:szCs w:val="24"/>
        </w:rPr>
        <w:t>EUR. Višak prihoda i primitaka raspoloživih u slijedećem razdoblju iznosi 18.492,33</w:t>
      </w:r>
      <w:r w:rsidR="006D500F" w:rsidRPr="00821C03">
        <w:rPr>
          <w:rFonts w:ascii="Arial" w:eastAsia="Times New Roman" w:hAnsi="Arial" w:cs="Arial"/>
          <w:bCs/>
          <w:color w:val="000080"/>
          <w:sz w:val="16"/>
          <w:szCs w:val="16"/>
        </w:rPr>
        <w:t xml:space="preserve"> </w:t>
      </w:r>
      <w:r w:rsidR="006D500F" w:rsidRPr="00821C03">
        <w:rPr>
          <w:sz w:val="24"/>
          <w:szCs w:val="24"/>
        </w:rPr>
        <w:t>EUR. Utvrđeni višak sastoji se od viška prihoda za posebne namjene, tj. od toplog obroka i produženog boravka u ukupnom iznosu od 15.863,86 EUR; viška prihoda u iznosu od 1.295,18 EUR temeljem dodjele sredstava školama od strane Državnog proračuna radi nabave psihodijagnostičkih materijala; viška prihoda u iznosu od 22,14 EUR temeljem dodjele sredstava školama od strane Državnog proračuna u svezi isplate razlike plaće zbog ne-uvećanja osnovice za izračun plaće za 6 % u periodu od prosinca 2015. do siječnja 2017. godine</w:t>
      </w:r>
      <w:r w:rsidR="006D500F">
        <w:rPr>
          <w:sz w:val="24"/>
          <w:szCs w:val="24"/>
        </w:rPr>
        <w:t>,</w:t>
      </w:r>
      <w:r w:rsidR="006D500F" w:rsidRPr="00821C03">
        <w:rPr>
          <w:sz w:val="24"/>
          <w:szCs w:val="24"/>
        </w:rPr>
        <w:t xml:space="preserve"> viška prihoda u iznosu od 576,89 EUR namijenjen pokriću troškova županijskih stručnih vijeća (256,89 EUR) i županijskih natjecanja (320,00 EUR) te </w:t>
      </w:r>
      <w:r w:rsidR="006D500F">
        <w:rPr>
          <w:sz w:val="24"/>
          <w:szCs w:val="24"/>
        </w:rPr>
        <w:t>od viška prihoda</w:t>
      </w:r>
      <w:r w:rsidR="006D500F" w:rsidRPr="00821C03">
        <w:rPr>
          <w:sz w:val="24"/>
          <w:szCs w:val="24"/>
        </w:rPr>
        <w:t xml:space="preserve"> tj. pomoći od institucija i tijela EU u iznosu od 734,26 EUR kao rezultat razlike između viška prihoda u iznosu od 3.277,90 EUR tekućeg projekta ''Erasmus + Let's ALL go to the Theatre of European Dreams'' (koji traje 3 godine i završava dana 5. lipnja 2024. godine), viška prihoda u iznosu od 11.103,15 EUR tekućeg projekta ''</w:t>
      </w:r>
      <w:r w:rsidR="006D500F" w:rsidRPr="00821C03">
        <w:t xml:space="preserve"> </w:t>
      </w:r>
      <w:r w:rsidR="006D500F" w:rsidRPr="00821C03">
        <w:rPr>
          <w:sz w:val="24"/>
          <w:szCs w:val="24"/>
        </w:rPr>
        <w:t>Erasmus+ 2023-1-HR01-KA122-SCH-000133818 - Povežimo se!'' (koji traje 3 godine i završava dana 28. veljače 2025. godine) te manjka prihoda u ukupnom iznosu od 13.646,79 EUR kod tekućeg projekta ''FLAG-Što se u moru skriva'' (očekuje se uplata u navedenom iznosu tijekom 2024. godine u obliku prijenosa između proračunskih korisnika istog proračuna</w:t>
      </w:r>
      <w:r w:rsidR="006D500F">
        <w:rPr>
          <w:sz w:val="24"/>
          <w:szCs w:val="24"/>
        </w:rPr>
        <w:t xml:space="preserve">). </w:t>
      </w:r>
      <w:r w:rsidR="006D500F" w:rsidRPr="00821C03">
        <w:rPr>
          <w:sz w:val="24"/>
          <w:szCs w:val="24"/>
        </w:rPr>
        <w:t>Radi se o potpori za aktivnosti usmjerene podizanju svijesti građana o potrošnji i konzumaciji ribe i drugih morskih organizama u okviru provedbe lokalne razvojne strategije u ribarstvu; prijavitelj na natječaj FLAG-a „Pinna nobilis“  je Dječji vrtić i jaslice “Duga” Umag.</w:t>
      </w:r>
    </w:p>
    <w:p w:rsidR="00D96FB3" w:rsidRDefault="00D96FB3" w:rsidP="0019759D">
      <w:pPr>
        <w:ind w:firstLine="284"/>
        <w:jc w:val="both"/>
        <w:rPr>
          <w:sz w:val="24"/>
          <w:szCs w:val="24"/>
        </w:rPr>
      </w:pPr>
    </w:p>
    <w:p w:rsidR="00D96FB3" w:rsidRDefault="00D96FB3" w:rsidP="00D96FB3">
      <w:pPr>
        <w:ind w:firstLine="284"/>
        <w:rPr>
          <w:sz w:val="24"/>
          <w:szCs w:val="24"/>
        </w:rPr>
      </w:pPr>
    </w:p>
    <w:p w:rsidR="005905FA" w:rsidRDefault="005905FA" w:rsidP="005905FA">
      <w:pPr>
        <w:pStyle w:val="Podnoje"/>
        <w:rPr>
          <w:b/>
          <w:sz w:val="16"/>
          <w:szCs w:val="16"/>
        </w:rPr>
      </w:pPr>
    </w:p>
    <w:p w:rsidR="005905FA" w:rsidRDefault="005905FA" w:rsidP="005905FA">
      <w:pPr>
        <w:pStyle w:val="Podnoje"/>
        <w:rPr>
          <w:b/>
          <w:sz w:val="16"/>
          <w:szCs w:val="16"/>
        </w:rPr>
      </w:pPr>
    </w:p>
    <w:p w:rsidR="005905FA" w:rsidRPr="005905FA" w:rsidRDefault="005905FA" w:rsidP="005905FA">
      <w:pPr>
        <w:pStyle w:val="Podnoje"/>
        <w:rPr>
          <w:b/>
          <w:sz w:val="16"/>
          <w:szCs w:val="16"/>
        </w:rPr>
      </w:pPr>
    </w:p>
    <w:p w:rsidR="000C0B5B" w:rsidRDefault="000C0B5B" w:rsidP="00B401C7">
      <w:pPr>
        <w:pStyle w:val="Odlomakpopisa"/>
        <w:numPr>
          <w:ilvl w:val="0"/>
          <w:numId w:val="2"/>
        </w:numPr>
        <w:spacing w:after="0" w:line="240" w:lineRule="auto"/>
        <w:ind w:left="284" w:hanging="142"/>
        <w:rPr>
          <w:rFonts w:eastAsia="Times New Roman" w:cstheme="minorHAnsi"/>
          <w:b/>
          <w:bCs/>
          <w:color w:val="000000"/>
        </w:rPr>
      </w:pPr>
      <w:r w:rsidRPr="001F4C5E">
        <w:rPr>
          <w:rFonts w:eastAsia="Times New Roman" w:cstheme="minorHAnsi"/>
          <w:b/>
          <w:bCs/>
          <w:color w:val="000000"/>
        </w:rPr>
        <w:t>OPĆI DIO</w:t>
      </w:r>
    </w:p>
    <w:p w:rsidR="004625D9" w:rsidRDefault="004625D9" w:rsidP="004625D9">
      <w:pPr>
        <w:pStyle w:val="Odlomakpopisa"/>
        <w:spacing w:after="0" w:line="240" w:lineRule="auto"/>
        <w:ind w:left="284"/>
        <w:rPr>
          <w:rFonts w:eastAsia="Times New Roman" w:cstheme="minorHAnsi"/>
          <w:b/>
          <w:bCs/>
          <w:color w:val="000000"/>
        </w:rPr>
      </w:pPr>
    </w:p>
    <w:p w:rsidR="0060624A" w:rsidRDefault="0060624A" w:rsidP="0060624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IZVRŠENJE FINANCIJSKOG PLANA</w:t>
      </w:r>
    </w:p>
    <w:p w:rsidR="0060624A" w:rsidRDefault="0060624A" w:rsidP="0060624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1.1.2023. – 31.12.2023.</w:t>
      </w:r>
    </w:p>
    <w:p w:rsidR="0060624A" w:rsidRDefault="0060624A" w:rsidP="0060624A">
      <w:pPr>
        <w:spacing w:after="0" w:line="240" w:lineRule="auto"/>
        <w:jc w:val="center"/>
        <w:rPr>
          <w:rFonts w:ascii="Calibri" w:eastAsia="Times New Roman" w:hAnsi="Calibri" w:cs="Calibri"/>
          <w:b/>
          <w:bCs/>
          <w:color w:val="000000"/>
        </w:rPr>
      </w:pPr>
    </w:p>
    <w:p w:rsidR="0060624A" w:rsidRDefault="0060624A" w:rsidP="0060624A">
      <w:pPr>
        <w:spacing w:after="0" w:line="240" w:lineRule="auto"/>
        <w:jc w:val="center"/>
        <w:rPr>
          <w:rFonts w:ascii="Calibri" w:eastAsia="Times New Roman" w:hAnsi="Calibri" w:cs="Calibri"/>
          <w:b/>
          <w:bCs/>
          <w:color w:val="000000"/>
        </w:rPr>
      </w:pPr>
    </w:p>
    <w:p w:rsidR="0060624A" w:rsidRDefault="0060624A" w:rsidP="0060624A">
      <w:pPr>
        <w:spacing w:after="0" w:line="240" w:lineRule="auto"/>
        <w:jc w:val="center"/>
        <w:rPr>
          <w:rFonts w:ascii="Calibri" w:eastAsia="Times New Roman" w:hAnsi="Calibri" w:cs="Calibri"/>
          <w:b/>
          <w:bCs/>
          <w:color w:val="000000"/>
        </w:rPr>
      </w:pPr>
    </w:p>
    <w:p w:rsidR="0060624A" w:rsidRPr="001550E7" w:rsidRDefault="0060624A" w:rsidP="0060624A">
      <w:pPr>
        <w:spacing w:after="0" w:line="240" w:lineRule="auto"/>
        <w:rPr>
          <w:rFonts w:ascii="Calibri" w:eastAsia="Times New Roman" w:hAnsi="Calibri" w:cs="Calibri"/>
          <w:b/>
          <w:bCs/>
          <w:color w:val="000000"/>
        </w:rPr>
      </w:pPr>
    </w:p>
    <w:tbl>
      <w:tblPr>
        <w:tblpPr w:leftFromText="180" w:rightFromText="180" w:vertAnchor="page" w:horzAnchor="margin" w:tblpXSpec="center" w:tblpY="2926"/>
        <w:tblW w:w="12679" w:type="dxa"/>
        <w:tblLook w:val="04A0" w:firstRow="1" w:lastRow="0" w:firstColumn="1" w:lastColumn="0" w:noHBand="0" w:noVBand="1"/>
      </w:tblPr>
      <w:tblGrid>
        <w:gridCol w:w="222"/>
        <w:gridCol w:w="222"/>
        <w:gridCol w:w="8187"/>
        <w:gridCol w:w="1524"/>
        <w:gridCol w:w="784"/>
        <w:gridCol w:w="784"/>
        <w:gridCol w:w="478"/>
        <w:gridCol w:w="478"/>
      </w:tblGrid>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4"/>
                <w:szCs w:val="24"/>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PLANIRANO</w:t>
            </w: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REALIZIRANO</w:t>
            </w: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INDEX</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A.</w:t>
            </w: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RAČUN PRIHODA I RASHODA</w:t>
            </w: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Prihodi poslovanja</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3.419.346,74</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3.255.735,01</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95.22%</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Prihodi od prodaje nefinancijske imovine</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1.000,00</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Rashodi poslovanja</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3.331.602,50</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3.163.506,84</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94.95%</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Rashodi za nabavu nefinancijske imovine</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102.986,20</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87.977,80</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85.43%</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B.</w:t>
            </w: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RAČUN ZADUŽIVANJA/FINANCIRANJA</w:t>
            </w: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Primici od financijske imovine i zaduživanja</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Izdaci za financijsku imovinu i otplate zajmova</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C.</w:t>
            </w: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RASPOLOŽIVA SREDSTVA IZ PRETHODNIH GODINA</w:t>
            </w: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VIŠAK/MANJAK IZ PRETHODNIH GODINA</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14.241,96</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68"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956"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r w:rsidR="0060624A" w:rsidRPr="001550E7" w:rsidTr="0060624A">
        <w:trPr>
          <w:trHeight w:val="276"/>
        </w:trPr>
        <w:tc>
          <w:tcPr>
            <w:tcW w:w="444" w:type="dxa"/>
            <w:gridSpan w:val="2"/>
            <w:tcBorders>
              <w:top w:val="nil"/>
              <w:left w:val="nil"/>
              <w:bottom w:val="nil"/>
              <w:right w:val="nil"/>
            </w:tcBorders>
            <w:shd w:val="clear" w:color="auto" w:fill="auto"/>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8187" w:type="dxa"/>
            <w:tcBorders>
              <w:top w:val="nil"/>
              <w:left w:val="nil"/>
              <w:bottom w:val="nil"/>
              <w:right w:val="nil"/>
            </w:tcBorders>
            <w:shd w:val="clear" w:color="auto" w:fill="auto"/>
            <w:hideMark/>
          </w:tcPr>
          <w:p w:rsidR="0060624A" w:rsidRPr="001550E7" w:rsidRDefault="0060624A" w:rsidP="0060624A">
            <w:pPr>
              <w:spacing w:after="0" w:line="240" w:lineRule="auto"/>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VIŠAK/MANJAK + NETO ZADUŽIVANJA/FINANCIRANJA + RASPOLOŽIVA SREDSTVA IZ PRETHODNIH GODINA</w:t>
            </w:r>
          </w:p>
        </w:tc>
        <w:tc>
          <w:tcPr>
            <w:tcW w:w="1524" w:type="dxa"/>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0,00</w:t>
            </w:r>
          </w:p>
        </w:tc>
        <w:tc>
          <w:tcPr>
            <w:tcW w:w="1568"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4.250,37</w:t>
            </w:r>
          </w:p>
        </w:tc>
        <w:tc>
          <w:tcPr>
            <w:tcW w:w="956" w:type="dxa"/>
            <w:gridSpan w:val="2"/>
            <w:tcBorders>
              <w:top w:val="nil"/>
              <w:left w:val="nil"/>
              <w:bottom w:val="nil"/>
              <w:right w:val="nil"/>
            </w:tcBorders>
            <w:shd w:val="clear" w:color="auto" w:fill="auto"/>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r w:rsidRPr="001550E7">
              <w:rPr>
                <w:rFonts w:ascii="Arial" w:eastAsia="Times New Roman" w:hAnsi="Arial" w:cs="Arial"/>
                <w:b/>
                <w:bCs/>
                <w:color w:val="000000"/>
                <w:sz w:val="18"/>
                <w:szCs w:val="18"/>
              </w:rPr>
              <w:t>0.0%</w:t>
            </w:r>
          </w:p>
        </w:tc>
      </w:tr>
      <w:tr w:rsidR="0060624A" w:rsidRPr="001550E7" w:rsidTr="0060624A">
        <w:trPr>
          <w:trHeight w:val="276"/>
        </w:trPr>
        <w:tc>
          <w:tcPr>
            <w:tcW w:w="222"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jc w:val="right"/>
              <w:rPr>
                <w:rFonts w:ascii="Arial" w:eastAsia="Times New Roman" w:hAnsi="Arial" w:cs="Arial"/>
                <w:b/>
                <w:bCs/>
                <w:color w:val="000000"/>
                <w:sz w:val="18"/>
                <w:szCs w:val="18"/>
              </w:rPr>
            </w:pPr>
          </w:p>
        </w:tc>
        <w:tc>
          <w:tcPr>
            <w:tcW w:w="222"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8187"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1524"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784"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478"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rPr>
                <w:rFonts w:ascii="Times New Roman" w:eastAsia="Times New Roman" w:hAnsi="Times New Roman" w:cs="Times New Roman"/>
                <w:sz w:val="20"/>
                <w:szCs w:val="20"/>
              </w:rPr>
            </w:pPr>
          </w:p>
        </w:tc>
        <w:tc>
          <w:tcPr>
            <w:tcW w:w="478" w:type="dxa"/>
            <w:tcBorders>
              <w:top w:val="nil"/>
              <w:left w:val="nil"/>
              <w:bottom w:val="nil"/>
              <w:right w:val="nil"/>
            </w:tcBorders>
            <w:shd w:val="clear" w:color="auto" w:fill="auto"/>
            <w:noWrap/>
            <w:vAlign w:val="bottom"/>
            <w:hideMark/>
          </w:tcPr>
          <w:p w:rsidR="0060624A" w:rsidRPr="001550E7" w:rsidRDefault="0060624A" w:rsidP="0060624A">
            <w:pPr>
              <w:spacing w:after="0" w:line="240" w:lineRule="auto"/>
              <w:rPr>
                <w:rFonts w:ascii="Times New Roman" w:eastAsia="Times New Roman" w:hAnsi="Times New Roman" w:cs="Times New Roman"/>
                <w:sz w:val="20"/>
                <w:szCs w:val="20"/>
              </w:rPr>
            </w:pPr>
          </w:p>
        </w:tc>
      </w:tr>
    </w:tbl>
    <w:p w:rsidR="0060624A" w:rsidRDefault="0060624A" w:rsidP="0060624A">
      <w:pPr>
        <w:tabs>
          <w:tab w:val="left" w:pos="3819"/>
        </w:tabs>
        <w:spacing w:after="0" w:line="240" w:lineRule="auto"/>
        <w:ind w:right="-1"/>
        <w:jc w:val="both"/>
        <w:rPr>
          <w:sz w:val="24"/>
          <w:szCs w:val="24"/>
        </w:rPr>
      </w:pPr>
    </w:p>
    <w:p w:rsidR="0060624A" w:rsidRDefault="0060624A" w:rsidP="0060624A">
      <w:pPr>
        <w:tabs>
          <w:tab w:val="left" w:pos="3819"/>
        </w:tabs>
        <w:rPr>
          <w:sz w:val="24"/>
          <w:szCs w:val="24"/>
        </w:rPr>
      </w:pPr>
      <w:r>
        <w:rPr>
          <w:sz w:val="24"/>
          <w:szCs w:val="24"/>
        </w:rPr>
        <w:tab/>
      </w:r>
    </w:p>
    <w:p w:rsidR="0060624A" w:rsidRPr="0007789C" w:rsidRDefault="0060624A" w:rsidP="0060624A">
      <w:pPr>
        <w:rPr>
          <w:sz w:val="24"/>
          <w:szCs w:val="24"/>
        </w:rPr>
      </w:pPr>
    </w:p>
    <w:p w:rsidR="0060624A" w:rsidRPr="0007789C" w:rsidRDefault="0060624A" w:rsidP="0060624A">
      <w:pPr>
        <w:rPr>
          <w:sz w:val="24"/>
          <w:szCs w:val="24"/>
        </w:rPr>
      </w:pPr>
    </w:p>
    <w:p w:rsidR="0060624A" w:rsidRPr="0007789C" w:rsidRDefault="0060624A" w:rsidP="0060624A">
      <w:pPr>
        <w:rPr>
          <w:sz w:val="24"/>
          <w:szCs w:val="24"/>
        </w:rPr>
      </w:pPr>
    </w:p>
    <w:p w:rsidR="0060624A" w:rsidRPr="0007789C" w:rsidRDefault="0060624A" w:rsidP="0060624A">
      <w:pPr>
        <w:rPr>
          <w:sz w:val="24"/>
          <w:szCs w:val="24"/>
        </w:rPr>
      </w:pPr>
    </w:p>
    <w:p w:rsidR="0060624A" w:rsidRPr="0007789C" w:rsidRDefault="0060624A" w:rsidP="0060624A">
      <w:pPr>
        <w:rPr>
          <w:sz w:val="24"/>
          <w:szCs w:val="24"/>
        </w:rPr>
      </w:pPr>
    </w:p>
    <w:p w:rsidR="0060624A" w:rsidRPr="0007789C" w:rsidRDefault="0060624A" w:rsidP="0060624A">
      <w:pPr>
        <w:rPr>
          <w:sz w:val="24"/>
          <w:szCs w:val="24"/>
        </w:rPr>
      </w:pPr>
    </w:p>
    <w:p w:rsidR="0060624A" w:rsidRPr="0007789C" w:rsidRDefault="0060624A" w:rsidP="0060624A">
      <w:pPr>
        <w:rPr>
          <w:sz w:val="24"/>
          <w:szCs w:val="24"/>
        </w:rPr>
      </w:pPr>
    </w:p>
    <w:p w:rsidR="0060624A" w:rsidRDefault="0060624A" w:rsidP="0060624A">
      <w:pPr>
        <w:rPr>
          <w:sz w:val="24"/>
          <w:szCs w:val="24"/>
        </w:rPr>
      </w:pPr>
    </w:p>
    <w:p w:rsidR="0060624A" w:rsidRDefault="0060624A" w:rsidP="0060624A">
      <w:pPr>
        <w:ind w:left="993"/>
        <w:jc w:val="both"/>
        <w:rPr>
          <w:b/>
          <w:sz w:val="18"/>
          <w:szCs w:val="18"/>
        </w:rPr>
      </w:pPr>
    </w:p>
    <w:p w:rsidR="0060624A" w:rsidRPr="001716EC" w:rsidRDefault="0060624A" w:rsidP="00E07DED">
      <w:pPr>
        <w:ind w:left="709"/>
        <w:jc w:val="both"/>
        <w:rPr>
          <w:b/>
          <w:sz w:val="18"/>
          <w:szCs w:val="18"/>
        </w:rPr>
      </w:pPr>
      <w:r w:rsidRPr="001716EC">
        <w:rPr>
          <w:b/>
          <w:sz w:val="18"/>
          <w:szCs w:val="18"/>
        </w:rPr>
        <w:t>VIŠAK PRIHODA I PRIMIT</w:t>
      </w:r>
      <w:r>
        <w:rPr>
          <w:b/>
          <w:sz w:val="18"/>
          <w:szCs w:val="18"/>
        </w:rPr>
        <w:t>A</w:t>
      </w:r>
      <w:r w:rsidRPr="001716EC">
        <w:rPr>
          <w:b/>
          <w:sz w:val="18"/>
          <w:szCs w:val="18"/>
        </w:rPr>
        <w:t>KA RASPOLOŽIV U SLJEDEĆEM RAZDOBLJU (</w:t>
      </w:r>
      <w:r>
        <w:rPr>
          <w:b/>
          <w:sz w:val="18"/>
          <w:szCs w:val="18"/>
        </w:rPr>
        <w:t>18.492,33 EUR</w:t>
      </w:r>
      <w:r w:rsidRPr="001716EC">
        <w:rPr>
          <w:b/>
          <w:sz w:val="18"/>
          <w:szCs w:val="18"/>
        </w:rPr>
        <w:t xml:space="preserve">) = </w:t>
      </w:r>
      <w:r>
        <w:rPr>
          <w:b/>
          <w:sz w:val="18"/>
          <w:szCs w:val="18"/>
        </w:rPr>
        <w:t>14.241,96 EUR + 4.250,37 EUR</w:t>
      </w:r>
    </w:p>
    <w:p w:rsidR="003F3B3F" w:rsidRPr="003F3B3F" w:rsidRDefault="003F3B3F" w:rsidP="003F3B3F">
      <w:pPr>
        <w:rPr>
          <w:rFonts w:ascii="Arial" w:eastAsia="Times New Roman" w:hAnsi="Arial" w:cs="Arial"/>
          <w:sz w:val="24"/>
          <w:szCs w:val="24"/>
        </w:rPr>
        <w:sectPr w:rsidR="003F3B3F" w:rsidRPr="003F3B3F" w:rsidSect="00D76058">
          <w:footerReference w:type="default" r:id="rId9"/>
          <w:pgSz w:w="16838" w:h="11906" w:orient="landscape"/>
          <w:pgMar w:top="568" w:right="1417" w:bottom="1417" w:left="1417" w:header="709" w:footer="709" w:gutter="0"/>
          <w:cols w:space="708"/>
          <w:docGrid w:linePitch="360"/>
        </w:sectPr>
      </w:pPr>
    </w:p>
    <w:p w:rsidR="00240705" w:rsidRDefault="00E07DED" w:rsidP="005B6F39">
      <w:pPr>
        <w:ind w:left="284"/>
        <w:jc w:val="both"/>
        <w:rPr>
          <w:sz w:val="24"/>
          <w:szCs w:val="24"/>
        </w:rPr>
      </w:pPr>
      <w:r>
        <w:rPr>
          <w:sz w:val="24"/>
          <w:szCs w:val="24"/>
        </w:rPr>
        <w:t xml:space="preserve">Ostvareni prihodi i </w:t>
      </w:r>
      <w:r w:rsidR="00460FBA" w:rsidRPr="00393777">
        <w:rPr>
          <w:sz w:val="24"/>
          <w:szCs w:val="24"/>
        </w:rPr>
        <w:t>rashodi prema ekonomskoj klasifikaciji:</w:t>
      </w:r>
    </w:p>
    <w:p w:rsidR="00393777" w:rsidRDefault="00393777" w:rsidP="005B6F39">
      <w:pPr>
        <w:ind w:left="284"/>
        <w:jc w:val="both"/>
        <w:rPr>
          <w:sz w:val="24"/>
          <w:szCs w:val="24"/>
        </w:rPr>
      </w:pPr>
    </w:p>
    <w:tbl>
      <w:tblPr>
        <w:tblW w:w="10600" w:type="dxa"/>
        <w:tblInd w:w="392" w:type="dxa"/>
        <w:tblLook w:val="04A0" w:firstRow="1" w:lastRow="0" w:firstColumn="1" w:lastColumn="0" w:noHBand="0" w:noVBand="1"/>
      </w:tblPr>
      <w:tblGrid>
        <w:gridCol w:w="1099"/>
        <w:gridCol w:w="5063"/>
        <w:gridCol w:w="1384"/>
        <w:gridCol w:w="1446"/>
        <w:gridCol w:w="1608"/>
      </w:tblGrid>
      <w:tr w:rsidR="00393777" w:rsidRPr="00393777" w:rsidTr="00393777">
        <w:trPr>
          <w:trHeight w:val="495"/>
        </w:trPr>
        <w:tc>
          <w:tcPr>
            <w:tcW w:w="1099" w:type="dxa"/>
            <w:tcBorders>
              <w:top w:val="single" w:sz="12" w:space="0" w:color="000000"/>
              <w:left w:val="nil"/>
              <w:bottom w:val="single" w:sz="12" w:space="0" w:color="000000"/>
              <w:right w:val="nil"/>
            </w:tcBorders>
            <w:shd w:val="clear" w:color="auto" w:fill="auto"/>
            <w:vAlign w:val="center"/>
            <w:hideMark/>
          </w:tcPr>
          <w:p w:rsidR="00393777" w:rsidRPr="00393777" w:rsidRDefault="00393777" w:rsidP="00393777">
            <w:pPr>
              <w:spacing w:after="0" w:line="240" w:lineRule="auto"/>
              <w:rPr>
                <w:rFonts w:ascii="Arial" w:eastAsia="Times New Roman" w:hAnsi="Arial" w:cs="Arial"/>
                <w:b/>
                <w:bCs/>
                <w:color w:val="000000"/>
                <w:sz w:val="18"/>
                <w:szCs w:val="18"/>
              </w:rPr>
            </w:pPr>
            <w:r w:rsidRPr="00393777">
              <w:rPr>
                <w:rFonts w:ascii="Arial" w:eastAsia="Times New Roman" w:hAnsi="Arial" w:cs="Arial"/>
                <w:b/>
                <w:bCs/>
                <w:color w:val="000000"/>
                <w:sz w:val="18"/>
                <w:szCs w:val="18"/>
              </w:rPr>
              <w:t>BROJ KONTA</w:t>
            </w:r>
          </w:p>
        </w:tc>
        <w:tc>
          <w:tcPr>
            <w:tcW w:w="0" w:type="auto"/>
            <w:tcBorders>
              <w:top w:val="single" w:sz="12" w:space="0" w:color="000000"/>
              <w:left w:val="nil"/>
              <w:bottom w:val="single" w:sz="12" w:space="0" w:color="000000"/>
              <w:right w:val="nil"/>
            </w:tcBorders>
            <w:shd w:val="clear" w:color="auto" w:fill="auto"/>
            <w:vAlign w:val="bottom"/>
            <w:hideMark/>
          </w:tcPr>
          <w:p w:rsidR="00393777" w:rsidRPr="00393777" w:rsidRDefault="00393777" w:rsidP="00393777">
            <w:pPr>
              <w:spacing w:after="0" w:line="240" w:lineRule="auto"/>
              <w:rPr>
                <w:rFonts w:ascii="Arial" w:eastAsia="Times New Roman" w:hAnsi="Arial" w:cs="Arial"/>
                <w:b/>
                <w:bCs/>
                <w:color w:val="000000"/>
                <w:sz w:val="18"/>
                <w:szCs w:val="18"/>
              </w:rPr>
            </w:pPr>
            <w:r w:rsidRPr="00393777">
              <w:rPr>
                <w:rFonts w:ascii="Arial" w:eastAsia="Times New Roman" w:hAnsi="Arial" w:cs="Arial"/>
                <w:b/>
                <w:bCs/>
                <w:color w:val="000000"/>
                <w:sz w:val="18"/>
                <w:szCs w:val="18"/>
              </w:rPr>
              <w:t>VRSTA PRIHODA / RASHODA</w:t>
            </w:r>
          </w:p>
        </w:tc>
        <w:tc>
          <w:tcPr>
            <w:tcW w:w="0" w:type="auto"/>
            <w:tcBorders>
              <w:top w:val="single" w:sz="12" w:space="0" w:color="000000"/>
              <w:left w:val="nil"/>
              <w:bottom w:val="single" w:sz="12" w:space="0" w:color="000000"/>
              <w:right w:val="nil"/>
            </w:tcBorders>
            <w:shd w:val="clear" w:color="auto" w:fill="auto"/>
            <w:vAlign w:val="bottom"/>
            <w:hideMark/>
          </w:tcPr>
          <w:p w:rsidR="00393777" w:rsidRPr="00393777" w:rsidRDefault="00393777" w:rsidP="00393777">
            <w:pPr>
              <w:spacing w:after="0" w:line="240" w:lineRule="auto"/>
              <w:jc w:val="right"/>
              <w:rPr>
                <w:rFonts w:ascii="Arial" w:eastAsia="Times New Roman" w:hAnsi="Arial" w:cs="Arial"/>
                <w:b/>
                <w:bCs/>
                <w:color w:val="000000"/>
                <w:sz w:val="18"/>
                <w:szCs w:val="18"/>
              </w:rPr>
            </w:pPr>
            <w:r w:rsidRPr="00393777">
              <w:rPr>
                <w:rFonts w:ascii="Arial" w:eastAsia="Times New Roman" w:hAnsi="Arial" w:cs="Arial"/>
                <w:b/>
                <w:bCs/>
                <w:color w:val="000000"/>
                <w:sz w:val="18"/>
                <w:szCs w:val="18"/>
              </w:rPr>
              <w:t>PLANIRANO</w:t>
            </w:r>
          </w:p>
        </w:tc>
        <w:tc>
          <w:tcPr>
            <w:tcW w:w="0" w:type="auto"/>
            <w:tcBorders>
              <w:top w:val="single" w:sz="12" w:space="0" w:color="000000"/>
              <w:left w:val="nil"/>
              <w:bottom w:val="single" w:sz="12" w:space="0" w:color="000000"/>
              <w:right w:val="nil"/>
            </w:tcBorders>
            <w:shd w:val="clear" w:color="auto" w:fill="auto"/>
            <w:vAlign w:val="bottom"/>
            <w:hideMark/>
          </w:tcPr>
          <w:p w:rsidR="00393777" w:rsidRPr="00393777" w:rsidRDefault="00393777" w:rsidP="00393777">
            <w:pPr>
              <w:spacing w:after="0" w:line="240" w:lineRule="auto"/>
              <w:jc w:val="right"/>
              <w:rPr>
                <w:rFonts w:ascii="Arial" w:eastAsia="Times New Roman" w:hAnsi="Arial" w:cs="Arial"/>
                <w:b/>
                <w:bCs/>
                <w:color w:val="000000"/>
                <w:sz w:val="18"/>
                <w:szCs w:val="18"/>
              </w:rPr>
            </w:pPr>
            <w:r w:rsidRPr="00393777">
              <w:rPr>
                <w:rFonts w:ascii="Arial" w:eastAsia="Times New Roman" w:hAnsi="Arial" w:cs="Arial"/>
                <w:b/>
                <w:bCs/>
                <w:color w:val="000000"/>
                <w:sz w:val="18"/>
                <w:szCs w:val="18"/>
              </w:rPr>
              <w:t>REALIZIRANO</w:t>
            </w:r>
          </w:p>
        </w:tc>
        <w:tc>
          <w:tcPr>
            <w:tcW w:w="1608" w:type="dxa"/>
            <w:tcBorders>
              <w:top w:val="single" w:sz="12" w:space="0" w:color="000000"/>
              <w:left w:val="nil"/>
              <w:bottom w:val="single" w:sz="12" w:space="0" w:color="000000"/>
              <w:right w:val="nil"/>
            </w:tcBorders>
            <w:shd w:val="clear" w:color="auto" w:fill="auto"/>
            <w:vAlign w:val="bottom"/>
            <w:hideMark/>
          </w:tcPr>
          <w:p w:rsidR="00393777" w:rsidRPr="00393777" w:rsidRDefault="00393777" w:rsidP="00393777">
            <w:pPr>
              <w:spacing w:after="0" w:line="240" w:lineRule="auto"/>
              <w:jc w:val="right"/>
              <w:rPr>
                <w:rFonts w:ascii="Arial" w:eastAsia="Times New Roman" w:hAnsi="Arial" w:cs="Arial"/>
                <w:b/>
                <w:bCs/>
                <w:color w:val="000000"/>
                <w:sz w:val="18"/>
                <w:szCs w:val="18"/>
              </w:rPr>
            </w:pPr>
            <w:r w:rsidRPr="00393777">
              <w:rPr>
                <w:rFonts w:ascii="Arial" w:eastAsia="Times New Roman" w:hAnsi="Arial" w:cs="Arial"/>
                <w:b/>
                <w:bCs/>
                <w:color w:val="000000"/>
                <w:sz w:val="18"/>
                <w:szCs w:val="18"/>
              </w:rPr>
              <w:t>INDEX</w:t>
            </w:r>
          </w:p>
        </w:tc>
      </w:tr>
      <w:tr w:rsidR="00393777" w:rsidRPr="00393777" w:rsidTr="00393777">
        <w:trPr>
          <w:trHeight w:val="300"/>
        </w:trPr>
        <w:tc>
          <w:tcPr>
            <w:tcW w:w="1099" w:type="dxa"/>
            <w:tcBorders>
              <w:top w:val="nil"/>
              <w:left w:val="nil"/>
              <w:bottom w:val="nil"/>
              <w:right w:val="nil"/>
            </w:tcBorders>
            <w:shd w:val="clear" w:color="auto" w:fill="auto"/>
            <w:vAlign w:val="center"/>
            <w:hideMark/>
          </w:tcPr>
          <w:p w:rsidR="00393777" w:rsidRPr="00393777" w:rsidRDefault="00393777" w:rsidP="00393777">
            <w:pPr>
              <w:spacing w:after="0" w:line="240" w:lineRule="auto"/>
              <w:jc w:val="right"/>
              <w:rPr>
                <w:rFonts w:ascii="Arial" w:eastAsia="Times New Roman" w:hAnsi="Arial" w:cs="Arial"/>
                <w:b/>
                <w:bCs/>
                <w:color w:val="000000"/>
                <w:sz w:val="18"/>
                <w:szCs w:val="18"/>
              </w:rPr>
            </w:pPr>
          </w:p>
        </w:tc>
        <w:tc>
          <w:tcPr>
            <w:tcW w:w="0" w:type="auto"/>
            <w:tcBorders>
              <w:top w:val="nil"/>
              <w:left w:val="nil"/>
              <w:bottom w:val="nil"/>
              <w:right w:val="nil"/>
            </w:tcBorders>
            <w:shd w:val="clear" w:color="auto" w:fill="auto"/>
            <w:vAlign w:val="bottom"/>
            <w:hideMark/>
          </w:tcPr>
          <w:p w:rsidR="00393777" w:rsidRPr="00393777" w:rsidRDefault="00393777" w:rsidP="00393777">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393777" w:rsidRPr="00393777" w:rsidRDefault="00393777" w:rsidP="0039377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vAlign w:val="bottom"/>
            <w:hideMark/>
          </w:tcPr>
          <w:p w:rsidR="00393777" w:rsidRPr="00393777" w:rsidRDefault="00393777" w:rsidP="00393777">
            <w:pPr>
              <w:spacing w:after="0" w:line="240" w:lineRule="auto"/>
              <w:jc w:val="center"/>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vAlign w:val="bottom"/>
            <w:hideMark/>
          </w:tcPr>
          <w:p w:rsidR="00393777" w:rsidRPr="00393777" w:rsidRDefault="00393777" w:rsidP="00393777">
            <w:pPr>
              <w:spacing w:after="0" w:line="240" w:lineRule="auto"/>
              <w:jc w:val="center"/>
              <w:rPr>
                <w:rFonts w:ascii="Times New Roman" w:eastAsia="Times New Roman" w:hAnsi="Times New Roman" w:cs="Times New Roman"/>
                <w:sz w:val="20"/>
                <w:szCs w:val="20"/>
              </w:rPr>
            </w:pPr>
          </w:p>
        </w:tc>
      </w:tr>
      <w:tr w:rsidR="00393777" w:rsidRPr="00393777" w:rsidTr="00393777">
        <w:trPr>
          <w:trHeight w:val="282"/>
        </w:trPr>
        <w:tc>
          <w:tcPr>
            <w:tcW w:w="7546" w:type="dxa"/>
            <w:gridSpan w:val="3"/>
            <w:tcBorders>
              <w:top w:val="nil"/>
              <w:left w:val="nil"/>
              <w:bottom w:val="nil"/>
              <w:right w:val="nil"/>
            </w:tcBorders>
            <w:shd w:val="clear" w:color="808080" w:fill="80808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A. RAČUN PRIHODA I RASHODA</w:t>
            </w:r>
          </w:p>
        </w:tc>
        <w:tc>
          <w:tcPr>
            <w:tcW w:w="0" w:type="auto"/>
            <w:tcBorders>
              <w:top w:val="nil"/>
              <w:left w:val="nil"/>
              <w:bottom w:val="nil"/>
              <w:right w:val="nil"/>
            </w:tcBorders>
            <w:shd w:val="clear" w:color="808080" w:fill="80808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 </w:t>
            </w:r>
          </w:p>
        </w:tc>
        <w:tc>
          <w:tcPr>
            <w:tcW w:w="1608" w:type="dxa"/>
            <w:tcBorders>
              <w:top w:val="nil"/>
              <w:left w:val="nil"/>
              <w:bottom w:val="nil"/>
              <w:right w:val="nil"/>
            </w:tcBorders>
            <w:shd w:val="clear" w:color="808080" w:fill="80808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 </w:t>
            </w:r>
          </w:p>
        </w:tc>
      </w:tr>
      <w:tr w:rsidR="00393777" w:rsidRPr="00393777" w:rsidTr="00393777">
        <w:trPr>
          <w:trHeight w:val="300"/>
        </w:trPr>
        <w:tc>
          <w:tcPr>
            <w:tcW w:w="1099" w:type="dxa"/>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6</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Prihodi poslovanja</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3.419.346,74</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3.255.735,01</w:t>
            </w:r>
          </w:p>
        </w:tc>
        <w:tc>
          <w:tcPr>
            <w:tcW w:w="1608" w:type="dxa"/>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95.22%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Pomoći iz inozemstva i od subjekata unutar općeg proračuna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2.832.094,98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2.693.278,89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95.10%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632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Pomoći od međunarodnih organizacija te institucija i tijela EU</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9.126,00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9.126,00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6323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Tekuće pomoći od institucija i tijela  EU</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9.126,00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9.126,00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634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Pomoći od izvanproračunskih korisnika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1.950,00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6341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Tekuće pomoći od izvanproračunskih korisnika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1.950,00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636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Pomoći proračunskim korisnicima iz proračuna koji im nije nadležan</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2.714.381,14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2.592.042,07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95.49%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6361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Tekuće pomoći proračunskim korisnicima iz proračuna koji im nije nadležan</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2.708.451,14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2.589.130,76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95.59%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6362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Kapitalne pomoći proračunskim korisnicima iz proračuna koji im nije nadležan</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5.930,00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2.911,31</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49.09%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638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Pomoći temeljem prijenosa EU sredstava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20.806,40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20.806,40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6381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Tekuće pomoći temeljem prijenosa EU sredstava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20.806,40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20.806,40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639</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Prijenosi između proračunskih korisnika istog proračuna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85.831,44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71.304,42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83.07%</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6391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Tekući prijenosi između proračunskih korisnika istog proračuna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9.679,55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10.695,67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110.50%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6393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Tekući prijenosi između proračunskih korisnika istog proračuna temeljem prijenosa EU sredstava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64.255,69</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60.608,75</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94.32%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6394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Kapitalni prijenosi između proračunskih korisnika istog proračuna temeljem prijenosa EU sredstava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11.896,20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od imovine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270,00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177,63</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65.79%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641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od financijske imovine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270,00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177,63</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65.79%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6414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Prihodi od zateznih kamata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270,00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177,63</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65.79%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od upravnih i administrativnih pristojbi, pristojbi po posebnim propisima i naknada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144.260,00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145.051,77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100.55%</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652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po posebnim propisima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144.260,00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145.051,77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100.55%</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6526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Ostali nespomenuti prihodi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144.260,00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145.051,77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100.55%</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od prodaje proizvoda i robe te pruženih usluga i prihodi od donacija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25.270,00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10.896,10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43.12%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661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od prodaje proizvoda i robe te pruženih usluga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4.720,00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4.830,03</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102.33%</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6614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Prihodi od prodaje proizvoda i robe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6615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Prihodi od pruženih usluga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4.320,00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4.830,03</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111.81%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663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Donacije od pravnih i fizičkih osoba izvan općeg proračuna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20.550,00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6.066,07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29.52%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6631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Tekuće donacije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3.090,00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238,86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7.73%</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6632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Kapitalne donacije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17.460,00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5.827,21</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33.37%</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67</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iz nadležnog proračuna i od HZZO-a temeljem ugovornih obveza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413.931,76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405.410,95</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97.94%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671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iz nadležnog proračuna za financiranje redovne djelatnosti proračunskih korisnika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413.931,76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405.410,95</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97.94%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6711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Prihodi iz nadležnog proračuna za financiranje rashoda poslovanja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346.821,76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338.300,95</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97.54%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6712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Prihodi iz nadležnog proračuna za financiranje rashoda za nabavu nefinancijske imovine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67.110,00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67.110,00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Kazne, upravne mjere i ostali prihodi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3.520,00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919,67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26.13%</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681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Kazne i upravne mjere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24,88</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6.22%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6819</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Ostale kazne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24,88</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6.22%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683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Ostali prihodi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3.120,00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894,79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28.68%</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6831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Ostali prihodi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3.120,00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894,79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28.68%</w:t>
            </w:r>
          </w:p>
        </w:tc>
      </w:tr>
      <w:tr w:rsidR="00393777" w:rsidRPr="00393777" w:rsidTr="00393777">
        <w:trPr>
          <w:trHeight w:val="300"/>
        </w:trPr>
        <w:tc>
          <w:tcPr>
            <w:tcW w:w="1099" w:type="dxa"/>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7</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Prihodi od prodaje nefinancijske imovine</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1.000,00</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0,00</w:t>
            </w:r>
          </w:p>
        </w:tc>
        <w:tc>
          <w:tcPr>
            <w:tcW w:w="1608" w:type="dxa"/>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72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od prodaje proizvedene dugotrajne imovine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723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Prihodi od prodaje prijevoznih sredstava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7231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Prijevozna sredstva u cestovnom prometu</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3</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Rashodi poslovanja</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3.331.602,50</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3.163.506,84</w:t>
            </w:r>
          </w:p>
        </w:tc>
        <w:tc>
          <w:tcPr>
            <w:tcW w:w="1608" w:type="dxa"/>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94.95%</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Rashodi za zaposlene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2.702.561,93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2.609.938,50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96.57%</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311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Plaće (Bruto)</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2.206.868,50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2.143.188,57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97.11%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3111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Plaće za redovan rad</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2.197.808,50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2.136.387,16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97.21%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3113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Plaće za prekovremeni rad</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7.730,00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6.801,41</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87.99%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3114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Plaće za posebne uvjete rada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1.330,00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312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Ostali rashodi za zaposlene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154.980,00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137.151,34</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88.50%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3121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Ostali rashodi za zaposlene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154.980,00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137.151,34</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88.50%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313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Doprinosi na plaće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340.713,43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329.598,59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96.74%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3132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Doprinosi za obvezno zdravstveno osiguranje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340.213,43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329.372,27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96.81%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3133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Doprinosi za obvezno osiguranje u slučaju nezaposlenosti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226,32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45.26%</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Materijalni rashodi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566.929,43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505.485,18</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89.16%</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321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Naknade troškova zaposlenima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99.106,25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84.155,24</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84.91%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3211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Službena putovanja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20.394,07</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17.532,46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85.97%</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3212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Naknade za prijevoz, za rad na terenu i odvojeni život</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65.391,78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58.712,62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89.79%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3213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Stručno usavršavanje zaposlenika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13.190,40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7.910,16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59.97%</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Ostale naknade troškova zaposlenima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130,00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322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Rashodi za materijal i energiju</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286.348,05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277.360,32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96.86%</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3221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Uredski materijal i ostali materijalni rashodi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34.257,39</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29.970,18</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87.49%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3222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Materijal i sirovine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165.640,00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164.741,02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99.46%</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3223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Energija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74.291,68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70.417,08</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94.78%</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3224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Materijal i dijelovi za tekuće i investicijsko održavanje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4.630,00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5.094,49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110.03%</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3225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Sitni inventar i auto gume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6.750,00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6.358,57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94.20%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3227</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Službena, radna i zaštitna odjeća i obuća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778,98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778,98</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323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Rashodi za usluge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119.589,92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105.450,83</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88.18%</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Usluge telefona, pošte i prijevoza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8.489,08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5.423,97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63.89%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Usluge tekućeg i investicijskog održavanja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30.840,00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29.262,93</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94.89%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Usluge promidžbe i informiranja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1.726,72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1.726,70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Komunalne usluge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24.540,77</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26.232,80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106.89%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Zakupnine i najamnine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30.993,00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28.419,20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91.70%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Zdravstvene i veterinarske usluge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5.237,00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3.525,54</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67.32%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3237</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Intelektualne i osobne usluge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10.387,25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3.613,38</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34.79%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Računalne usluge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4.226,32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3.960,65</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93.71%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3239</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Ostale usluge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3.149,78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3.285,66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104.31%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324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Naknade troškova osobama izvan radnog odnosa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7.366,00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2.905,00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39.44%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3241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Naknade troškova osobama izvan radnog odnosa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7.366,00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2.905,00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39.44%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329</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Ostali nespomenuti rashodi poslovanja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54.519,21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35.613,79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65.32%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3291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Naknade za rad predstavničkih i izvršnih tijela, povjerenstava i slično</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1.070,10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133.76%</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3292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Premije osiguranja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15.000,00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12.739,87</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84.93%</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3293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Reprezentacija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930,00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3294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Članarine i norme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707,25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707,25</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3295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Pristojbe i naknade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9.300,00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6.923,16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74.44%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3296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Troškovi sudskih postupaka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10.631,56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4.499,15</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42.32%</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3299</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Ostali nespomenuti rashodi poslovanja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17.150,40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9.674,26</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56.41%</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Financijski rashodi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10.600,00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5.579,62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52.64%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343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Ostali financijski rashodi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10.600,00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5.579,62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52.64%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3433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Zatezne kamate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10.600,00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5.579,62</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52.64%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37</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Naknade građanima i kućanstvima na temelju osiguranja i druge naknade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49.770,00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40.762,40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81.90%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372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Ostale naknade građanima i kućanstvima iz proračuna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49.770,00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40.762,40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81.90%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3722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Naknade građanima i kućanstvima u naravi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49.770,00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40.762,40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81.90%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Ostali rashodi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1.741,14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1.741,14</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381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Tekuće donacije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1.741,14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1.741,14</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3812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Tekuće donacije u naravi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1.741,14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1.741,14</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4</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Rashodi za nabavu nefinancijske imovine</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102.986,20</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87.977,80</w:t>
            </w:r>
          </w:p>
        </w:tc>
        <w:tc>
          <w:tcPr>
            <w:tcW w:w="1608" w:type="dxa"/>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85.43%</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Rashodi za nabavu proizvedene dugotrajne imovine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102.986,20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87.977,80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85.43%</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422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Postrojenja i oprema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55.972,12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43.323,71</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77.40%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4221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Uredska oprema i namještaj</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38.114,71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27.154,30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71.24%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4222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Komunikacijska oprema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46,00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78,00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169.57%</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4223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Oprema za održavanje i zaštitu</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3.250,00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3.250,00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4226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Sportska i glazbena oprema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920,00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4227</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Uređaji, strojevi i oprema za ostale namjene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13.641,41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12.841,41</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94.14%</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423</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Prijevozna sredstva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40.014,08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40.014,09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4231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Prijevozna sredstva u cestovnom prometu</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40.014,08</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40.014,09</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100.00%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424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Knjige, umjetnička djela i ostale izložbene vrijednosti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7.000,00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4.640,00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66.29%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4241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Knjige</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7.000,00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4.640,00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66.29%</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45</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Rashodi za dodatna ulaganja na nefinancijskoj imovini</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451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Dodatna ulaganja na građevinskim objektima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4511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Dodatna ulaganja na građevinskim objektima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Times New Roman" w:eastAsia="Times New Roman" w:hAnsi="Times New Roman" w:cs="Times New Roman"/>
                <w:sz w:val="20"/>
                <w:szCs w:val="20"/>
              </w:rPr>
            </w:pP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rPr>
                <w:rFonts w:ascii="Times New Roman" w:eastAsia="Times New Roman" w:hAnsi="Times New Roman" w:cs="Times New Roman"/>
                <w:sz w:val="20"/>
                <w:szCs w:val="20"/>
              </w:rPr>
            </w:pPr>
          </w:p>
        </w:tc>
      </w:tr>
      <w:tr w:rsidR="00393777" w:rsidRPr="00393777" w:rsidTr="00393777">
        <w:trPr>
          <w:trHeight w:val="285"/>
        </w:trPr>
        <w:tc>
          <w:tcPr>
            <w:tcW w:w="7546" w:type="dxa"/>
            <w:gridSpan w:val="3"/>
            <w:tcBorders>
              <w:top w:val="nil"/>
              <w:left w:val="nil"/>
              <w:bottom w:val="nil"/>
              <w:right w:val="nil"/>
            </w:tcBorders>
            <w:shd w:val="clear" w:color="808080" w:fill="80808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C. RASPOLOŽIVA SREDSTVA IZ PRETHODNIH GODINA</w:t>
            </w:r>
          </w:p>
        </w:tc>
        <w:tc>
          <w:tcPr>
            <w:tcW w:w="0" w:type="auto"/>
            <w:tcBorders>
              <w:top w:val="nil"/>
              <w:left w:val="nil"/>
              <w:bottom w:val="nil"/>
              <w:right w:val="nil"/>
            </w:tcBorders>
            <w:shd w:val="clear" w:color="808080" w:fill="80808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 </w:t>
            </w:r>
          </w:p>
        </w:tc>
        <w:tc>
          <w:tcPr>
            <w:tcW w:w="1608" w:type="dxa"/>
            <w:tcBorders>
              <w:top w:val="nil"/>
              <w:left w:val="nil"/>
              <w:bottom w:val="nil"/>
              <w:right w:val="nil"/>
            </w:tcBorders>
            <w:shd w:val="clear" w:color="808080" w:fill="80808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 </w:t>
            </w:r>
          </w:p>
        </w:tc>
      </w:tr>
      <w:tr w:rsidR="00393777" w:rsidRPr="00393777" w:rsidTr="00393777">
        <w:trPr>
          <w:trHeight w:val="300"/>
        </w:trPr>
        <w:tc>
          <w:tcPr>
            <w:tcW w:w="1099" w:type="dxa"/>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9</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Vlastiti izvori</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14.241,96</w:t>
            </w:r>
          </w:p>
        </w:tc>
        <w:tc>
          <w:tcPr>
            <w:tcW w:w="0" w:type="auto"/>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0,00</w:t>
            </w:r>
          </w:p>
        </w:tc>
        <w:tc>
          <w:tcPr>
            <w:tcW w:w="1608" w:type="dxa"/>
            <w:tcBorders>
              <w:top w:val="nil"/>
              <w:left w:val="nil"/>
              <w:bottom w:val="nil"/>
              <w:right w:val="nil"/>
            </w:tcBorders>
            <w:shd w:val="clear" w:color="191970" w:fill="191970"/>
            <w:hideMark/>
          </w:tcPr>
          <w:p w:rsidR="00393777" w:rsidRPr="00393777" w:rsidRDefault="00393777" w:rsidP="00393777">
            <w:pPr>
              <w:spacing w:after="0" w:line="240" w:lineRule="auto"/>
              <w:jc w:val="right"/>
              <w:rPr>
                <w:rFonts w:ascii="Arial" w:eastAsia="Times New Roman" w:hAnsi="Arial" w:cs="Arial"/>
                <w:b/>
                <w:bCs/>
                <w:color w:val="FFFFFF"/>
                <w:sz w:val="20"/>
                <w:szCs w:val="20"/>
              </w:rPr>
            </w:pPr>
            <w:r w:rsidRPr="00393777">
              <w:rPr>
                <w:rFonts w:ascii="Arial" w:eastAsia="Times New Roman" w:hAnsi="Arial" w:cs="Arial"/>
                <w:b/>
                <w:bCs/>
                <w:color w:val="FFFFFF"/>
                <w:sz w:val="20"/>
                <w:szCs w:val="20"/>
              </w:rPr>
              <w:t>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Rezultat poslovanja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14.241,96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922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Višak/manjak prihoda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14.241,96</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b/>
                <w:bCs/>
                <w:color w:val="000000"/>
                <w:sz w:val="20"/>
                <w:szCs w:val="20"/>
              </w:rPr>
            </w:pPr>
            <w:r w:rsidRPr="00393777">
              <w:rPr>
                <w:rFonts w:ascii="Arial" w:eastAsia="Times New Roman" w:hAnsi="Arial" w:cs="Arial"/>
                <w:b/>
                <w:bCs/>
                <w:color w:val="000000"/>
                <w:sz w:val="20"/>
                <w:szCs w:val="20"/>
              </w:rPr>
              <w:t>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9221</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Višak prihoda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15.610,40</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r w:rsidR="00393777" w:rsidRPr="00393777" w:rsidTr="00393777">
        <w:trPr>
          <w:trHeight w:val="300"/>
        </w:trPr>
        <w:tc>
          <w:tcPr>
            <w:tcW w:w="1099" w:type="dxa"/>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9222</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rPr>
                <w:rFonts w:ascii="Arial" w:eastAsia="Times New Roman" w:hAnsi="Arial" w:cs="Arial"/>
                <w:color w:val="000000"/>
                <w:sz w:val="20"/>
                <w:szCs w:val="20"/>
              </w:rPr>
            </w:pPr>
            <w:r w:rsidRPr="00393777">
              <w:rPr>
                <w:rFonts w:ascii="Arial" w:eastAsia="Times New Roman" w:hAnsi="Arial" w:cs="Arial"/>
                <w:color w:val="000000"/>
                <w:sz w:val="20"/>
                <w:szCs w:val="20"/>
              </w:rPr>
              <w:t>Manjak prihoda</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- 1.368,44</w:t>
            </w:r>
          </w:p>
        </w:tc>
        <w:tc>
          <w:tcPr>
            <w:tcW w:w="0" w:type="auto"/>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c>
          <w:tcPr>
            <w:tcW w:w="1608" w:type="dxa"/>
            <w:tcBorders>
              <w:top w:val="nil"/>
              <w:left w:val="nil"/>
              <w:bottom w:val="nil"/>
              <w:right w:val="nil"/>
            </w:tcBorders>
            <w:shd w:val="clear" w:color="auto" w:fill="auto"/>
            <w:hideMark/>
          </w:tcPr>
          <w:p w:rsidR="00393777" w:rsidRPr="00393777" w:rsidRDefault="00393777" w:rsidP="00393777">
            <w:pPr>
              <w:spacing w:after="0" w:line="240" w:lineRule="auto"/>
              <w:jc w:val="right"/>
              <w:rPr>
                <w:rFonts w:ascii="Arial" w:eastAsia="Times New Roman" w:hAnsi="Arial" w:cs="Arial"/>
                <w:color w:val="000000"/>
                <w:sz w:val="20"/>
                <w:szCs w:val="20"/>
              </w:rPr>
            </w:pPr>
            <w:r w:rsidRPr="00393777">
              <w:rPr>
                <w:rFonts w:ascii="Arial" w:eastAsia="Times New Roman" w:hAnsi="Arial" w:cs="Arial"/>
                <w:color w:val="000000"/>
                <w:sz w:val="20"/>
                <w:szCs w:val="20"/>
              </w:rPr>
              <w:t>0.00%</w:t>
            </w:r>
          </w:p>
        </w:tc>
      </w:tr>
    </w:tbl>
    <w:p w:rsidR="00393777" w:rsidRPr="002E54C4" w:rsidRDefault="00393777" w:rsidP="005B6F39">
      <w:pPr>
        <w:ind w:left="284"/>
        <w:jc w:val="both"/>
        <w:rPr>
          <w:sz w:val="24"/>
          <w:szCs w:val="24"/>
        </w:rPr>
      </w:pPr>
    </w:p>
    <w:p w:rsidR="00460FBA" w:rsidRDefault="00460FBA" w:rsidP="00D76058">
      <w:pPr>
        <w:spacing w:after="0" w:line="240" w:lineRule="auto"/>
        <w:rPr>
          <w:rFonts w:ascii="Arial" w:eastAsia="Times New Roman" w:hAnsi="Arial" w:cs="Arial"/>
          <w:color w:val="000000"/>
          <w:sz w:val="24"/>
          <w:szCs w:val="24"/>
        </w:rPr>
      </w:pPr>
    </w:p>
    <w:p w:rsidR="00F13B2A" w:rsidRDefault="00F13B2A" w:rsidP="00D76058">
      <w:pPr>
        <w:spacing w:after="0" w:line="240" w:lineRule="auto"/>
        <w:rPr>
          <w:rFonts w:ascii="Arial" w:eastAsia="Times New Roman" w:hAnsi="Arial" w:cs="Arial"/>
          <w:color w:val="000000"/>
          <w:sz w:val="24"/>
          <w:szCs w:val="24"/>
        </w:rPr>
      </w:pPr>
    </w:p>
    <w:p w:rsidR="0010588B" w:rsidRDefault="00D9049B" w:rsidP="00D9049B">
      <w:pPr>
        <w:spacing w:after="0" w:line="240" w:lineRule="auto"/>
        <w:ind w:left="284"/>
        <w:rPr>
          <w:rFonts w:ascii="Arial" w:eastAsia="Times New Roman" w:hAnsi="Arial" w:cs="Arial"/>
          <w:color w:val="000000"/>
          <w:sz w:val="24"/>
          <w:szCs w:val="24"/>
        </w:rPr>
        <w:sectPr w:rsidR="0010588B" w:rsidSect="0010588B">
          <w:pgSz w:w="11906" w:h="16838" w:code="9"/>
          <w:pgMar w:top="993" w:right="1559" w:bottom="1418" w:left="567" w:header="709" w:footer="709" w:gutter="0"/>
          <w:cols w:space="708"/>
          <w:docGrid w:linePitch="360"/>
        </w:sectPr>
      </w:pPr>
      <w:r w:rsidRPr="008127E6">
        <w:rPr>
          <w:sz w:val="24"/>
          <w:szCs w:val="24"/>
        </w:rPr>
        <w:t>Nisu prisutna znatna odstupanja u odnosu na planirane</w:t>
      </w:r>
      <w:r w:rsidR="00BC3625">
        <w:rPr>
          <w:sz w:val="24"/>
          <w:szCs w:val="24"/>
        </w:rPr>
        <w:t xml:space="preserve"> iznose.</w:t>
      </w:r>
    </w:p>
    <w:p w:rsidR="00B54F3A" w:rsidRPr="00BC3625" w:rsidRDefault="00B54F3A" w:rsidP="00D76058">
      <w:pPr>
        <w:spacing w:after="0" w:line="240" w:lineRule="auto"/>
        <w:rPr>
          <w:rFonts w:eastAsia="Times New Roman" w:cstheme="minorHAnsi"/>
          <w:color w:val="000000"/>
          <w:sz w:val="16"/>
          <w:szCs w:val="16"/>
        </w:rPr>
      </w:pPr>
    </w:p>
    <w:p w:rsidR="00D76058" w:rsidRPr="00041EB8" w:rsidRDefault="000C0B5B" w:rsidP="00B401C7">
      <w:pPr>
        <w:pStyle w:val="Odlomakpopisa"/>
        <w:numPr>
          <w:ilvl w:val="0"/>
          <w:numId w:val="2"/>
        </w:numPr>
        <w:spacing w:after="0"/>
        <w:ind w:left="284" w:hanging="142"/>
        <w:rPr>
          <w:rFonts w:cstheme="minorHAnsi"/>
          <w:b/>
        </w:rPr>
      </w:pPr>
      <w:r w:rsidRPr="00041EB8">
        <w:rPr>
          <w:rFonts w:cstheme="minorHAnsi"/>
          <w:b/>
        </w:rPr>
        <w:t>POSEBNI DIO</w:t>
      </w:r>
    </w:p>
    <w:p w:rsidR="007A75DD" w:rsidRDefault="007A75DD" w:rsidP="00DD3731">
      <w:pPr>
        <w:pStyle w:val="Odlomakpopisa"/>
        <w:spacing w:after="0"/>
        <w:ind w:left="1428"/>
        <w:rPr>
          <w:rFonts w:cstheme="minorHAnsi"/>
          <w:b/>
        </w:rPr>
      </w:pPr>
    </w:p>
    <w:p w:rsidR="002B6ED9" w:rsidRDefault="006D217F" w:rsidP="00354972">
      <w:pPr>
        <w:rPr>
          <w:rFonts w:cstheme="minorHAnsi"/>
          <w:noProof/>
        </w:rPr>
      </w:pPr>
      <w:r w:rsidRPr="002318E5">
        <w:rPr>
          <w:rFonts w:cstheme="minorHAnsi"/>
          <w:sz w:val="24"/>
          <w:szCs w:val="24"/>
        </w:rPr>
        <w:t xml:space="preserve">Rashodi poslovanja i rashodi za nabavu nefinancijske imovine ostvareni su po </w:t>
      </w:r>
      <w:r w:rsidR="00411212">
        <w:rPr>
          <w:rFonts w:cstheme="minorHAnsi"/>
          <w:sz w:val="24"/>
          <w:szCs w:val="24"/>
        </w:rPr>
        <w:t xml:space="preserve">izvorima financiranja, </w:t>
      </w:r>
      <w:r w:rsidR="0056269A" w:rsidRPr="002318E5">
        <w:rPr>
          <w:rFonts w:cstheme="minorHAnsi"/>
          <w:sz w:val="24"/>
          <w:szCs w:val="24"/>
        </w:rPr>
        <w:t>aktivnostima</w:t>
      </w:r>
      <w:r w:rsidR="00411212">
        <w:rPr>
          <w:rFonts w:cstheme="minorHAnsi"/>
          <w:sz w:val="24"/>
          <w:szCs w:val="24"/>
        </w:rPr>
        <w:t xml:space="preserve"> i projektima</w:t>
      </w:r>
      <w:r w:rsidR="0056269A" w:rsidRPr="002318E5">
        <w:rPr>
          <w:rFonts w:cstheme="minorHAnsi"/>
          <w:sz w:val="24"/>
          <w:szCs w:val="24"/>
        </w:rPr>
        <w:t xml:space="preserve"> u posebnom dijelu financijskog plana kako </w:t>
      </w:r>
      <w:r w:rsidRPr="002318E5">
        <w:rPr>
          <w:rFonts w:cstheme="minorHAnsi"/>
          <w:sz w:val="24"/>
          <w:szCs w:val="24"/>
        </w:rPr>
        <w:t>slijedi:</w:t>
      </w:r>
      <w:r w:rsidR="00C1046A" w:rsidRPr="00C1046A">
        <w:rPr>
          <w:rFonts w:cstheme="minorHAnsi"/>
          <w:noProof/>
        </w:rPr>
        <w:t xml:space="preserve"> </w:t>
      </w:r>
    </w:p>
    <w:p w:rsidR="002B6ED9" w:rsidRPr="002B6ED9" w:rsidRDefault="002B6ED9" w:rsidP="002B6ED9">
      <w:pPr>
        <w:spacing w:after="0"/>
        <w:rPr>
          <w:rFonts w:cstheme="minorHAnsi"/>
          <w:noProof/>
          <w:sz w:val="16"/>
          <w:szCs w:val="16"/>
        </w:rPr>
      </w:pPr>
    </w:p>
    <w:tbl>
      <w:tblPr>
        <w:tblW w:w="0" w:type="auto"/>
        <w:tblInd w:w="392" w:type="dxa"/>
        <w:tblLook w:val="04A0" w:firstRow="1" w:lastRow="0" w:firstColumn="1" w:lastColumn="0" w:noHBand="0" w:noVBand="1"/>
      </w:tblPr>
      <w:tblGrid>
        <w:gridCol w:w="2457"/>
        <w:gridCol w:w="6498"/>
        <w:gridCol w:w="1267"/>
        <w:gridCol w:w="1417"/>
        <w:gridCol w:w="1117"/>
        <w:gridCol w:w="887"/>
      </w:tblGrid>
      <w:tr w:rsidR="002B6ED9" w:rsidRPr="002B6ED9" w:rsidTr="002B6ED9">
        <w:trPr>
          <w:trHeight w:val="300"/>
        </w:trPr>
        <w:tc>
          <w:tcPr>
            <w:tcW w:w="0" w:type="auto"/>
            <w:tcBorders>
              <w:top w:val="single" w:sz="4" w:space="0" w:color="000000"/>
              <w:left w:val="nil"/>
              <w:bottom w:val="single" w:sz="4" w:space="0" w:color="000000"/>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BROJ KONTA</w:t>
            </w:r>
          </w:p>
        </w:tc>
        <w:tc>
          <w:tcPr>
            <w:tcW w:w="0" w:type="auto"/>
            <w:tcBorders>
              <w:top w:val="single" w:sz="4" w:space="0" w:color="000000"/>
              <w:left w:val="nil"/>
              <w:bottom w:val="single" w:sz="4" w:space="0" w:color="000000"/>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VRSTA RASHODA / IZDATAKA</w:t>
            </w:r>
          </w:p>
        </w:tc>
        <w:tc>
          <w:tcPr>
            <w:tcW w:w="0" w:type="auto"/>
            <w:tcBorders>
              <w:top w:val="single" w:sz="4" w:space="0" w:color="000000"/>
              <w:left w:val="nil"/>
              <w:bottom w:val="single" w:sz="4" w:space="0" w:color="000000"/>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PLANIRANO</w:t>
            </w:r>
          </w:p>
        </w:tc>
        <w:tc>
          <w:tcPr>
            <w:tcW w:w="0" w:type="auto"/>
            <w:tcBorders>
              <w:top w:val="single" w:sz="4" w:space="0" w:color="000000"/>
              <w:left w:val="nil"/>
              <w:bottom w:val="single" w:sz="4" w:space="0" w:color="000000"/>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REALIZIRANO</w:t>
            </w:r>
          </w:p>
        </w:tc>
        <w:tc>
          <w:tcPr>
            <w:tcW w:w="0" w:type="auto"/>
            <w:tcBorders>
              <w:top w:val="single" w:sz="4" w:space="0" w:color="000000"/>
              <w:left w:val="nil"/>
              <w:bottom w:val="single" w:sz="4" w:space="0" w:color="000000"/>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RAZLIKA</w:t>
            </w:r>
          </w:p>
        </w:tc>
        <w:tc>
          <w:tcPr>
            <w:tcW w:w="0" w:type="auto"/>
            <w:tcBorders>
              <w:top w:val="single" w:sz="4" w:space="0" w:color="000000"/>
              <w:left w:val="nil"/>
              <w:bottom w:val="single" w:sz="4" w:space="0" w:color="000000"/>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INDEKS</w:t>
            </w:r>
          </w:p>
        </w:tc>
      </w:tr>
      <w:tr w:rsidR="002B6ED9" w:rsidRPr="002B6ED9" w:rsidTr="002B6ED9">
        <w:trPr>
          <w:trHeight w:val="300"/>
        </w:trPr>
        <w:tc>
          <w:tcPr>
            <w:tcW w:w="0" w:type="auto"/>
            <w:tcBorders>
              <w:top w:val="nil"/>
              <w:left w:val="nil"/>
              <w:bottom w:val="nil"/>
              <w:right w:val="nil"/>
            </w:tcBorders>
            <w:shd w:val="clear" w:color="696969" w:fill="696969"/>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 xml:space="preserve">  </w:t>
            </w:r>
          </w:p>
        </w:tc>
        <w:tc>
          <w:tcPr>
            <w:tcW w:w="0" w:type="auto"/>
            <w:tcBorders>
              <w:top w:val="nil"/>
              <w:left w:val="nil"/>
              <w:bottom w:val="nil"/>
              <w:right w:val="nil"/>
            </w:tcBorders>
            <w:shd w:val="clear" w:color="696969" w:fill="696969"/>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SVEUKUPNO RASHODI / IZDACI</w:t>
            </w:r>
          </w:p>
        </w:tc>
        <w:tc>
          <w:tcPr>
            <w:tcW w:w="0" w:type="auto"/>
            <w:tcBorders>
              <w:top w:val="nil"/>
              <w:left w:val="nil"/>
              <w:bottom w:val="nil"/>
              <w:right w:val="nil"/>
            </w:tcBorders>
            <w:shd w:val="clear" w:color="696969" w:fill="696969"/>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3.434.588,70</w:t>
            </w:r>
          </w:p>
        </w:tc>
        <w:tc>
          <w:tcPr>
            <w:tcW w:w="0" w:type="auto"/>
            <w:tcBorders>
              <w:top w:val="nil"/>
              <w:left w:val="nil"/>
              <w:bottom w:val="nil"/>
              <w:right w:val="nil"/>
            </w:tcBorders>
            <w:shd w:val="clear" w:color="696969" w:fill="696969"/>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3.251.484,64</w:t>
            </w:r>
          </w:p>
        </w:tc>
        <w:tc>
          <w:tcPr>
            <w:tcW w:w="0" w:type="auto"/>
            <w:tcBorders>
              <w:top w:val="nil"/>
              <w:left w:val="nil"/>
              <w:bottom w:val="nil"/>
              <w:right w:val="nil"/>
            </w:tcBorders>
            <w:shd w:val="clear" w:color="696969" w:fill="696969"/>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183.104,06</w:t>
            </w:r>
          </w:p>
        </w:tc>
        <w:tc>
          <w:tcPr>
            <w:tcW w:w="0" w:type="auto"/>
            <w:tcBorders>
              <w:top w:val="nil"/>
              <w:left w:val="nil"/>
              <w:bottom w:val="nil"/>
              <w:right w:val="nil"/>
            </w:tcBorders>
            <w:shd w:val="clear" w:color="696969" w:fill="696969"/>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94,67</w:t>
            </w:r>
          </w:p>
        </w:tc>
      </w:tr>
      <w:tr w:rsidR="002B6ED9" w:rsidRPr="002B6ED9" w:rsidTr="002B6ED9">
        <w:trPr>
          <w:trHeight w:val="300"/>
        </w:trPr>
        <w:tc>
          <w:tcPr>
            <w:tcW w:w="0" w:type="auto"/>
            <w:tcBorders>
              <w:top w:val="nil"/>
              <w:left w:val="nil"/>
              <w:bottom w:val="nil"/>
              <w:right w:val="nil"/>
            </w:tcBorders>
            <w:shd w:val="clear" w:color="A3C9B9" w:fill="A3C9B9"/>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Korisnik   02</w:t>
            </w:r>
          </w:p>
        </w:tc>
        <w:tc>
          <w:tcPr>
            <w:tcW w:w="0" w:type="auto"/>
            <w:tcBorders>
              <w:top w:val="nil"/>
              <w:left w:val="nil"/>
              <w:bottom w:val="nil"/>
              <w:right w:val="nil"/>
            </w:tcBorders>
            <w:shd w:val="clear" w:color="A3C9B9" w:fill="A3C9B9"/>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Osnovna škola Marije i Line - Umag</w:t>
            </w:r>
          </w:p>
        </w:tc>
        <w:tc>
          <w:tcPr>
            <w:tcW w:w="0" w:type="auto"/>
            <w:tcBorders>
              <w:top w:val="nil"/>
              <w:left w:val="nil"/>
              <w:bottom w:val="nil"/>
              <w:right w:val="nil"/>
            </w:tcBorders>
            <w:shd w:val="clear" w:color="A3C9B9" w:fill="A3C9B9"/>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3.434.588,70</w:t>
            </w:r>
          </w:p>
        </w:tc>
        <w:tc>
          <w:tcPr>
            <w:tcW w:w="0" w:type="auto"/>
            <w:tcBorders>
              <w:top w:val="nil"/>
              <w:left w:val="nil"/>
              <w:bottom w:val="nil"/>
              <w:right w:val="nil"/>
            </w:tcBorders>
            <w:shd w:val="clear" w:color="A3C9B9" w:fill="A3C9B9"/>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3.251.484,64</w:t>
            </w:r>
          </w:p>
        </w:tc>
        <w:tc>
          <w:tcPr>
            <w:tcW w:w="0" w:type="auto"/>
            <w:tcBorders>
              <w:top w:val="nil"/>
              <w:left w:val="nil"/>
              <w:bottom w:val="nil"/>
              <w:right w:val="nil"/>
            </w:tcBorders>
            <w:shd w:val="clear" w:color="A3C9B9" w:fill="A3C9B9"/>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183.104,06</w:t>
            </w:r>
          </w:p>
        </w:tc>
        <w:tc>
          <w:tcPr>
            <w:tcW w:w="0" w:type="auto"/>
            <w:tcBorders>
              <w:top w:val="nil"/>
              <w:left w:val="nil"/>
              <w:bottom w:val="nil"/>
              <w:right w:val="nil"/>
            </w:tcBorders>
            <w:shd w:val="clear" w:color="A3C9B9" w:fill="A3C9B9"/>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94,67</w:t>
            </w:r>
          </w:p>
        </w:tc>
      </w:tr>
      <w:tr w:rsidR="002B6ED9" w:rsidRPr="002B6ED9" w:rsidTr="002B6ED9">
        <w:trPr>
          <w:trHeight w:val="300"/>
        </w:trPr>
        <w:tc>
          <w:tcPr>
            <w:tcW w:w="0" w:type="auto"/>
            <w:tcBorders>
              <w:top w:val="nil"/>
              <w:left w:val="nil"/>
              <w:bottom w:val="nil"/>
              <w:right w:val="nil"/>
            </w:tcBorders>
            <w:shd w:val="clear" w:color="EC7600" w:fill="EC7600"/>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Lokacija   1</w:t>
            </w:r>
          </w:p>
        </w:tc>
        <w:tc>
          <w:tcPr>
            <w:tcW w:w="0" w:type="auto"/>
            <w:tcBorders>
              <w:top w:val="nil"/>
              <w:left w:val="nil"/>
              <w:bottom w:val="nil"/>
              <w:right w:val="nil"/>
            </w:tcBorders>
            <w:shd w:val="clear" w:color="EC7600" w:fill="EC7600"/>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RH</w:t>
            </w:r>
          </w:p>
        </w:tc>
        <w:tc>
          <w:tcPr>
            <w:tcW w:w="0" w:type="auto"/>
            <w:tcBorders>
              <w:top w:val="nil"/>
              <w:left w:val="nil"/>
              <w:bottom w:val="nil"/>
              <w:right w:val="nil"/>
            </w:tcBorders>
            <w:shd w:val="clear" w:color="EC7600" w:fill="EC7600"/>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3.434.588,70</w:t>
            </w:r>
          </w:p>
        </w:tc>
        <w:tc>
          <w:tcPr>
            <w:tcW w:w="0" w:type="auto"/>
            <w:tcBorders>
              <w:top w:val="nil"/>
              <w:left w:val="nil"/>
              <w:bottom w:val="nil"/>
              <w:right w:val="nil"/>
            </w:tcBorders>
            <w:shd w:val="clear" w:color="EC7600" w:fill="EC7600"/>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3.251.484,64</w:t>
            </w:r>
          </w:p>
        </w:tc>
        <w:tc>
          <w:tcPr>
            <w:tcW w:w="0" w:type="auto"/>
            <w:tcBorders>
              <w:top w:val="nil"/>
              <w:left w:val="nil"/>
              <w:bottom w:val="nil"/>
              <w:right w:val="nil"/>
            </w:tcBorders>
            <w:shd w:val="clear" w:color="EC7600" w:fill="EC7600"/>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183.104,06</w:t>
            </w:r>
          </w:p>
        </w:tc>
        <w:tc>
          <w:tcPr>
            <w:tcW w:w="0" w:type="auto"/>
            <w:tcBorders>
              <w:top w:val="nil"/>
              <w:left w:val="nil"/>
              <w:bottom w:val="nil"/>
              <w:right w:val="nil"/>
            </w:tcBorders>
            <w:shd w:val="clear" w:color="EC7600" w:fill="EC7600"/>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94,67</w:t>
            </w:r>
          </w:p>
        </w:tc>
      </w:tr>
      <w:tr w:rsidR="002B6ED9" w:rsidRPr="002B6ED9" w:rsidTr="002B6ED9">
        <w:trPr>
          <w:trHeight w:val="300"/>
        </w:trPr>
        <w:tc>
          <w:tcPr>
            <w:tcW w:w="0" w:type="auto"/>
            <w:tcBorders>
              <w:top w:val="nil"/>
              <w:left w:val="nil"/>
              <w:bottom w:val="nil"/>
              <w:right w:val="nil"/>
            </w:tcBorders>
            <w:shd w:val="clear" w:color="FFA851" w:fill="FFA85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Lokacija   118</w:t>
            </w:r>
          </w:p>
        </w:tc>
        <w:tc>
          <w:tcPr>
            <w:tcW w:w="0" w:type="auto"/>
            <w:tcBorders>
              <w:top w:val="nil"/>
              <w:left w:val="nil"/>
              <w:bottom w:val="nil"/>
              <w:right w:val="nil"/>
            </w:tcBorders>
            <w:shd w:val="clear" w:color="FFA851" w:fill="FFA85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ISTARSKA ŽUPANIJA</w:t>
            </w:r>
          </w:p>
        </w:tc>
        <w:tc>
          <w:tcPr>
            <w:tcW w:w="0" w:type="auto"/>
            <w:tcBorders>
              <w:top w:val="nil"/>
              <w:left w:val="nil"/>
              <w:bottom w:val="nil"/>
              <w:right w:val="nil"/>
            </w:tcBorders>
            <w:shd w:val="clear" w:color="FFA851" w:fill="FFA85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3.434.588,70</w:t>
            </w:r>
          </w:p>
        </w:tc>
        <w:tc>
          <w:tcPr>
            <w:tcW w:w="0" w:type="auto"/>
            <w:tcBorders>
              <w:top w:val="nil"/>
              <w:left w:val="nil"/>
              <w:bottom w:val="nil"/>
              <w:right w:val="nil"/>
            </w:tcBorders>
            <w:shd w:val="clear" w:color="FFA851" w:fill="FFA85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3.251.484,64</w:t>
            </w:r>
          </w:p>
        </w:tc>
        <w:tc>
          <w:tcPr>
            <w:tcW w:w="0" w:type="auto"/>
            <w:tcBorders>
              <w:top w:val="nil"/>
              <w:left w:val="nil"/>
              <w:bottom w:val="nil"/>
              <w:right w:val="nil"/>
            </w:tcBorders>
            <w:shd w:val="clear" w:color="FFA851" w:fill="FFA85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183.104,06</w:t>
            </w:r>
          </w:p>
        </w:tc>
        <w:tc>
          <w:tcPr>
            <w:tcW w:w="0" w:type="auto"/>
            <w:tcBorders>
              <w:top w:val="nil"/>
              <w:left w:val="nil"/>
              <w:bottom w:val="nil"/>
              <w:right w:val="nil"/>
            </w:tcBorders>
            <w:shd w:val="clear" w:color="FFA851" w:fill="FFA85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94,67</w:t>
            </w:r>
          </w:p>
        </w:tc>
      </w:tr>
      <w:tr w:rsidR="002B6ED9" w:rsidRPr="002B6ED9" w:rsidTr="002B6ED9">
        <w:trPr>
          <w:trHeight w:val="300"/>
        </w:trPr>
        <w:tc>
          <w:tcPr>
            <w:tcW w:w="0" w:type="auto"/>
            <w:tcBorders>
              <w:top w:val="nil"/>
              <w:left w:val="nil"/>
              <w:bottom w:val="nil"/>
              <w:right w:val="nil"/>
            </w:tcBorders>
            <w:shd w:val="clear" w:color="FFE0C1" w:fill="FFE0C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Lokacija   118468</w:t>
            </w:r>
          </w:p>
        </w:tc>
        <w:tc>
          <w:tcPr>
            <w:tcW w:w="0" w:type="auto"/>
            <w:tcBorders>
              <w:top w:val="nil"/>
              <w:left w:val="nil"/>
              <w:bottom w:val="nil"/>
              <w:right w:val="nil"/>
            </w:tcBorders>
            <w:shd w:val="clear" w:color="FFE0C1" w:fill="FFE0C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GRAD UMAG</w:t>
            </w:r>
          </w:p>
        </w:tc>
        <w:tc>
          <w:tcPr>
            <w:tcW w:w="0" w:type="auto"/>
            <w:tcBorders>
              <w:top w:val="nil"/>
              <w:left w:val="nil"/>
              <w:bottom w:val="nil"/>
              <w:right w:val="nil"/>
            </w:tcBorders>
            <w:shd w:val="clear" w:color="FFE0C1" w:fill="FFE0C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3.434.588,70</w:t>
            </w:r>
          </w:p>
        </w:tc>
        <w:tc>
          <w:tcPr>
            <w:tcW w:w="0" w:type="auto"/>
            <w:tcBorders>
              <w:top w:val="nil"/>
              <w:left w:val="nil"/>
              <w:bottom w:val="nil"/>
              <w:right w:val="nil"/>
            </w:tcBorders>
            <w:shd w:val="clear" w:color="FFE0C1" w:fill="FFE0C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3.251.484,64</w:t>
            </w:r>
          </w:p>
        </w:tc>
        <w:tc>
          <w:tcPr>
            <w:tcW w:w="0" w:type="auto"/>
            <w:tcBorders>
              <w:top w:val="nil"/>
              <w:left w:val="nil"/>
              <w:bottom w:val="nil"/>
              <w:right w:val="nil"/>
            </w:tcBorders>
            <w:shd w:val="clear" w:color="FFE0C1" w:fill="FFE0C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183.104,06</w:t>
            </w:r>
          </w:p>
        </w:tc>
        <w:tc>
          <w:tcPr>
            <w:tcW w:w="0" w:type="auto"/>
            <w:tcBorders>
              <w:top w:val="nil"/>
              <w:left w:val="nil"/>
              <w:bottom w:val="nil"/>
              <w:right w:val="nil"/>
            </w:tcBorders>
            <w:shd w:val="clear" w:color="FFE0C1" w:fill="FFE0C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94,67</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1.0.000001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 0pći prihodi i primici - GRAD UMAG</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183.751,76</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175.230,95</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8.520,81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95,36</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183.751,76</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175.230,95</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8.520,81</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95,36</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183.751,76</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175.230,95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8.520,81</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95,36</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34.800,00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32.287,01</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2.512,99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92,78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34.800,00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32.287,01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2.512,99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92,78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23.800,00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21.287,01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2.512,99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89,44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Sitni inventar i auto gume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Premije osiguranja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A100042</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Rad s djecom s teškoćama u razvoju</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30.510,00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30.070,64</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439,36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98,56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29.610,00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29.225,80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384,20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98,70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24.850,00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24.571,50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278,50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98,88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4.160,00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4.054,30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105,70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97,46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844,84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55,16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93,87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844,84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55,16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93,87</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Produženi boravak učenika u osnovnim školama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71.910,00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70.847,54</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1.062,46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98,52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71.910,00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70.847,54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1.062,46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98,52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61.430,00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61.430,00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10.480,00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9.417,54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1.062,46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89,86</w:t>
            </w:r>
          </w:p>
        </w:tc>
      </w:tr>
      <w:tr w:rsidR="002B6ED9" w:rsidRPr="002B6ED9" w:rsidTr="002B6ED9">
        <w:trPr>
          <w:trHeight w:val="48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Kapitalni projekt  K100008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Opremanje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20.000,00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20.000,00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Prijevozna sredstva u cestovnom prometu</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Pomoćnici u nastavi - Škola puna znanja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4.506,00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4.506,00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4.506,00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4.506,00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3.870,00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3.870,00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636,00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636,00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Pomoćnici u nastavi - Škola puna znanja (od školske godine 2022./2023.)</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22.025,76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22.025,76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22.025,76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22.025,76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18.725,76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18.725,76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1.4.</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 Opći prihodi i primici - minimalni standard</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230.180,00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230.180,00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230.180,00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230.180,00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230.180,00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230.180,00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183.070,00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183.070,00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170.170,00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170.170,00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5.770,00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5.761,87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99,86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Stručno usavršavanje zaposlenika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630,76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99,24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86,41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18.400,00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20.992,41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- 2.592,41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114,09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39.300,00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38.525,15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774,85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98,03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Materijal i dijelovi za tekuće i investicijsko održavanje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4.360,00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4.824,49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- 464,49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110,65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Sitni inventar i auto gume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2.088,57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111,43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94,94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radna i zaštitna odjeća i obuća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778,98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778,98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4.041,27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- 41,27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101,03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tekućeg i investicijskog održavanja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24.550,00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24.085,51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464,49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98,11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promidžbe i informiranja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1.663,00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1.662,98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15.960,77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17.059,38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- 1.098,61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106,88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Zakupnine i najamnine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30.863,00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28.419,20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2.443,80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92,08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Zdravstvene i veterinarske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3.137,00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3.137,00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640,29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99,71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86,53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Računalne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3.934,33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265,67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93,67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3.235,88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- 235,88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107,86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Premije osiguranja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7.253,92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746,08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90,67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Članarine i norme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697,25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697,25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1.820,00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2.400,76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- 580,76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131,91</w:t>
            </w:r>
          </w:p>
        </w:tc>
      </w:tr>
      <w:tr w:rsidR="002B6ED9" w:rsidRPr="002B6ED9" w:rsidTr="002B6ED9">
        <w:trPr>
          <w:trHeight w:val="300"/>
        </w:trPr>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021</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 OSNOVNA GLAZBENA ŠKOLA</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12.900,00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12.900,00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12.900,00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12.900,00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595,37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595,37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Stručno usavršavanje zaposlenika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494,05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494,05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8.391,68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8.391,68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Materijal i dijelovi za tekuće i investicijsko održavanje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Sitni inventar i auto gume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369,08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369,08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tekućeg i investicijskog održavanja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promidžbe i informiranja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63,72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63,72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Zdravstvene i veterinarske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Računalne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49,78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49,78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troškova osobama izvan radnog odnosa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375,00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375,00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Članarine i norme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Pristojbe i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48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Kapitalni projekt  K100008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Opremanje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47.110,00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47.110,00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47.110,00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47.110,00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Uredska oprema i namještaj</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21.484,71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21.151,53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333,18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98,45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Komunikacijska oprema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78,00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- 32,00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169,57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Oprema za održavanje i zaštitu</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3.250,00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3.250,00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Uređaji, strojevi i oprema za ostale namjene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945,21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945,21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Prijevozna sredstva u cestovnom prometu</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20.014,08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20.014,09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- 0,01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Knjige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1.671,17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- 301,17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121,98</w:t>
            </w:r>
          </w:p>
        </w:tc>
      </w:tr>
      <w:tr w:rsidR="002B6ED9" w:rsidRPr="002B6ED9" w:rsidTr="002B6ED9">
        <w:trPr>
          <w:trHeight w:val="300"/>
        </w:trPr>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021</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 OSNOVNA GLAZBENA ŠKOLA</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Oprema za održavanje i zaštitu</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Sportska i glazbena oprema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48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Kapitalni projekt  K100009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Pojačano održavanje objekata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dodatna ulaganja na nefinancijskoj imovini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4511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Dodatna ulaganja na građevinskim objektima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3.1.000001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 Vlastiti prihodi - prihodi korisnika</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4.720,00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4.830,03</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- 110,03</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102,33</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4.720,00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4.830,03</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- 110,03</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102,33</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4.720,00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4.830,03</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- 110,03</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102,33</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4.720,00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4.830,03</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- 110,03</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102,33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4.720,00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4.830,03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- 110,03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102,33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Ostale naknade troškova zaposlenima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Materijal i sirovine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416,04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383,96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52,01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tekućeg i investicijskog održavanja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1.541,99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- 241,99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118,61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1.123,42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- 593,42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211,97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rad predstavničkih i izvršnih tijela, povjerenstava i slično</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1.070,10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- 270,10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133,76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678,48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81,52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89,27</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4.9.000001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 Prihodi za posebne namjene -  prihodi korisnika</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156.495,26</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138.824,89</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17.670,37</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88,71</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156.495,26</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138.824,89</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17.670,37</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88,71</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156.495,26</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138.824,89</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17.670,37</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88,71</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52.985,26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40.265,11</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12.720,15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75,99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4.632,97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67,03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98,57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4.700,00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4.632,97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67,03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98,57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33.505,26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21.085,49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12.419,77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62,93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669,56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930,44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41,85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6.522,25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5.477,75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54,35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Materijal i sirovine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1.013,62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1.986,38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33,79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tekućeg i investicijskog održavanja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2.139,85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260,15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89,16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Zakupnine i najamnine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Zdravstvene i veterinarske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2.375,84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- 175,84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107,99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Premije osiguranja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5.485,95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1.514,05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78,37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Troškovi sudskih postupaka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5.305,26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2.878,42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2.426,84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54,26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Naknade građanima i kućanstvima na temelju osiguranja i druge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159,09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40,91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79,55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3722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građanima i kućanstvima u naravi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159,09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40,91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79,55</w:t>
            </w:r>
          </w:p>
        </w:tc>
      </w:tr>
      <w:tr w:rsidR="002B6ED9" w:rsidRPr="002B6ED9" w:rsidTr="002B6ED9">
        <w:trPr>
          <w:trHeight w:val="300"/>
        </w:trPr>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021</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 OSNOVNA GLAZBENA ŠKOLA</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14.580,00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14.387,56</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192,44</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98,68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13.810,00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13.683,69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126,31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99,09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11.850,00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11.745,65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104,35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99,12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1.960,00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1.938,04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21,96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98,88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703,87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66,13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91,41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703,87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91,41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Produženi boravak učenika u osnovnim školama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102.000,00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98.326,70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3.673,30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96,40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80.760,00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73.197,86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7.562,14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90,64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55.890,00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50.308,29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5.581,71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90,01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prekovremeni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3.539,87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860,13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80,45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13.540,00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12.393,96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1.146,04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91,54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6.930,00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6.955,74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- 25,74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100,37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21.240,00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25.128,84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- 3.888,84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118,31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1.686,47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313,53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84,32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Materijal i sirovine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15.240,00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21.256,63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- 6.016,63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139,48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1.797,20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202,80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89,86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Zdravstvene i veterinarske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388,54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1.611,46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19,43</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Školski klub i Škola u prirodi</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920,00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920,00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Naknade građanima i kućanstvima na temelju osiguranja i druge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3722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građanima i kućanstvima u naravi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48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Kapitalni projekt  K100008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Opremanje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590,00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233,08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356,92</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39,51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228,46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- 128,46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228,46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Uredska oprema i namještaj</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228,46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- 128,46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228,46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Komunikacijska oprema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Sportska i glazbena oprema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Uređaji, strojevi i oprema za ostale namjene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Knjige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021</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 OSNOVNA GLAZBENA ŠKOLA</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490,00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4,62</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485,38</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0,94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485,38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0,94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Uredska oprema i namještaj</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Sportska i glazbena oprema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Knjige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225,38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2,01</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5.1.000001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 POMOĆI - ZA PRORAČUNSKE KORISNIKE</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282.957,21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229.942,06</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53.015,15</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81,26</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282.957,21</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229.942,06</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53.015,15</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81,26</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282.957,21</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229.942,06</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53.015,15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81,26</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255.615,26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211.278,27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44.336,99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82,65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32.900,00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15.604,15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17.295,85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47,43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27.900,00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13.314,10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14.585,90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47,72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2.063,73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2.436,27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45,86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osiguranje u slučaju nezaposlenosti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226,32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273,68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45,26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165.374,12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148.591,55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16.782,57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89,85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Materijal i sirovine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150.000,00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143.484,39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6.515,61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95,66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Komunalne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Zdravstvene i veterinarske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Pristojbe i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265,45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1.734,55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13,27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Troškovi sudskih postupaka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10.631,56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4.499,15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6.132,41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42,32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2.642,56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342,56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2.300,00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12,96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Financijski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5.579,62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5.020,38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52,64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3433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Zatezne kamate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5.579,62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5.020,38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52,64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Naknade građanima i kućanstvima na temelju osiguranja i druge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45.000,00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39.761,81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5.238,19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88,36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3722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građanima i kućanstvima u naravi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45.000,00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39.761,81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5.238,19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88,36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Ostali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1.741,14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1.741,14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3812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Tekuće donacije u naravi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1.741,14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1.741,14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A100042</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Rad s djecom s teškoćama u razvoju</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4.840,00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1.119,10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3.720,90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23,12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277,60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252,40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52,38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277,60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252,40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52,38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Naknade građanima i kućanstvima na temelju osiguranja i druge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4.310,00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841,50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3.468,50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3722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građanima i kućanstvima u naravi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4.310,00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841,50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3.468,50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19,52</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A100043</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Mentorstvo</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688,04</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611,96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52,93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688,04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611,96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52,93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590,60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509,40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53,69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97,44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102,56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48,72</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Natjecanja učenika  i županijska stručna vijeća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2.742,40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2.320,61</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421,79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84,62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565,00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159,27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405,73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28,19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136,71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313,29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30,38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22,56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92,44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19,62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2.047,40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2.161,34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- 113,94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105,57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175,64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64,36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73,18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77,11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Zdravstvene i veterinarske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troškova osobama izvan radnog odnosa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- 91,00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360,00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742,40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1.219,70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- 477,30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164,29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Naknade građanima i kućanstvima na temelju osiguranja i druge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3722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građanima i kućanstvima u naravi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A100061</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Zavičajna nastava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1.860,00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929,06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930,94</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49,95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929,06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930,94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49,95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troškova osobama izvan radnog odnosa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929,06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400,94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69,85</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A100064</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ŠKOLA ZA ŽIVOT</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1.320,00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1.320,00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Sitni inventar i auto gume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Zakupnine i najamnine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Uredska oprema i namještaj</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Sportska i glazbena oprema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Uređaji, strojevi i oprema za ostale namjene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A100065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Pripravništvo</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48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Kapitalni projekt  K100008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Opremanje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5.000,00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2.911,31</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2.088,69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58,23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2.911,31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2.088,69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58,23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Knjige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2.911,31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2.088,69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58,23</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Pomoćnici u nastavi - Škola puna znanja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3.256,00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4.272,12</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- 1.016,12</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131,21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3.256,00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4.272,12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- 1.016,12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131,21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2.796,00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3.859,17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- 1.063,17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138,02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412,95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47,05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89,77</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Pomoćnici u nastavi - Škola puna znanja (od školske godine 2022./2023.)</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6.423,55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6.423,55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6.423,55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6.423,55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6.423,55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6.423,55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5.1.000002</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 POMOĆ KORISNICIMA - EU PROGRAMI</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111.524,47</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95.247,07</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16.277,40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85,40</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111.524,47</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95.247,07</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16.277,40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85,40</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111.524,47</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95.247,07</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16.277,40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85,40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Pomoćnici u nastavi - Škola puna znanja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26.105,00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24.208,65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1.896,35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92,74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24.650,00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23.174,35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1.475,65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94,01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15.840,00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14.461,44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1.378,56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91,30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6.102,91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97,09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98,43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2.610,00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1.455,00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1.034,30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420,70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71,09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1.034,30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225,70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82,09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Stručno usavršavanje zaposlenika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105,00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FLAG - Što se u moru skriva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13.646,79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13.646,79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1.750,59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1.750,59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1.153,34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1.153,34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597,25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597,25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11.896,20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11.896,20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Uređaji, strojevi i oprema za ostale namjene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11.896,20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11.896,20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Erasmus + Let's ALL go to the Theatre of European Dreams</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14.566,18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11.288,28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3.277,90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77,50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14.566,18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11.288,28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3.277,90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77,50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11.376,00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10.197,32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1.178,68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89,64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168,13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231,87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42,03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2.090,18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922,83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1.167,35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44,15</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T100068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Pomoćnici u nastavi - Škola puna znanja (od školske godine 2022./2023.)</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36.400,10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36.400,10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34.035,62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34.035,62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24.623,19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24.623,19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4.912,43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4.912,43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2.364,48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2.364,48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132,70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132,70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2.231,78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2.231,78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Stručno usavršavanje zaposlenika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Tekući projekt  T100070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Erasmus+ 2023-1-HR01-KA122-SCH-000133818 - Povežimo se!</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20.806,40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9.703,25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11.103,15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46,64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20.806,40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9.703,25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11.103,15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46,64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Stručno usavršavanje zaposlenika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12.350,40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7.274,40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5.076,00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58,90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troškova osobama izvan radnog odnosa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6.616,00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2.404,00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4.212,00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36,34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24,85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715,15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3,36</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5.1.000003</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 POMOĆ KORISNICIMA ZA MJERE ZAPOŠLJAVANJA</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A100065</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Pripravništvo</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1.950,00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5.9.000010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 Pomoć za proračunske korisnike - državna riznica</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2.440.800,00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2.370.597,99</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70.202,01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97,12</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2.440.800,00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2.370.597,99</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70.202,01</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97,12</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2.440.800,00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2.370.597,99</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70.202,01</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97,12</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 - državna riznica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2.440.800,00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2.370.597,99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70.202,01</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97,12</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2.264.680,00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2.217.294,14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47.385,86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97,91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1.856.000,00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1.827.428,43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28.571,57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98,46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prekovremeni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3.261,54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68,46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97,94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posebne uvjete rada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119.020,00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105.943,36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13.076,64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89,01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285.000,00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280.660,81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4.339,19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98,48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65.920,00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56.356,09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9.563,91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85,49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54.640,00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49.698,38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4.941,62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90,96</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3.980,00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3.980,00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Pristojbe i naknade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7.300,00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6.657,71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642,29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91,20</w:t>
            </w:r>
          </w:p>
        </w:tc>
      </w:tr>
      <w:tr w:rsidR="002B6ED9" w:rsidRPr="002B6ED9" w:rsidTr="002B6ED9">
        <w:trPr>
          <w:trHeight w:val="300"/>
        </w:trPr>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021</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 OSNOVNA GLAZBENA ŠKOLA</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110.200,00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96.947,76</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13.252,24</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87,97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104.420,00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94.434,78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9.985,22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90,44</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84.000,00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78.563,74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5.436,26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93,53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5.820,00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2.978,14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2.841,86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51,17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14.600,00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12.892,90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1.707,10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88,31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5.780,00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2.512,98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3.267,02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43,48</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za prijevoz, za rad na terenu i odvojeni život</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2.512,98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877,02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74,13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2.390,00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2.390,00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6.9.000001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 Donacije - prihodi korisnika</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20.550,00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6.066,07</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14.483,93</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29,52</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20.550,00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6.066,07</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14.483,93</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29,52</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20.550,00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6.066,07</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14.483,93</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29,52</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1.490,00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1.490,00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1.490,00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Uredski materijal i ostali 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3225</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Sitni inventar i auto gume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Reprezentacija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930,00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Školski klub i Škola u prirodi</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troškova osobama izvan radnog odnosa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A100048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Natjecanja učenika  i županijska stručna vijeća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1.470,00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238,86</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1.231,14</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16,25</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zaposlene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238,86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421,14</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36,19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Plaće za redovan rad</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205,03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354,97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36,61</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3132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Doprinosi za obvezno zdravstveno osiguranje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33,83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66,17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33,83</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810,00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3211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Službena putovanja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200,00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3223</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Energija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telefona, pošte i prijevoza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Zdravstvene i veterinarske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Intelektualne i osobne usluge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Naknade troškova osobama izvan radnog odnosa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80,00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3299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Ostali nespomenuti rashodi poslovanja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48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Kapitalni projekt  K100008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Opremanje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17.460,00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5.827,21</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11.632,79</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33,37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16.800,00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5.827,21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10.972,79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34,69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Uredska oprema i namještaj</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16.000,00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5.774,31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10.225,69</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36,09</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4227</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Uređaji, strojevi i oprema za ostale namjene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4241</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Knjige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400,00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52,90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347,10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13,23</w:t>
            </w:r>
          </w:p>
        </w:tc>
      </w:tr>
      <w:tr w:rsidR="002B6ED9" w:rsidRPr="002B6ED9" w:rsidTr="002B6ED9">
        <w:trPr>
          <w:trHeight w:val="300"/>
        </w:trPr>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021</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ODJEL - OSNOVNA GLAZBENA ŠKOLA</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660,00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660,00</w:t>
            </w:r>
          </w:p>
        </w:tc>
        <w:tc>
          <w:tcPr>
            <w:tcW w:w="0" w:type="auto"/>
            <w:tcBorders>
              <w:top w:val="nil"/>
              <w:left w:val="nil"/>
              <w:bottom w:val="nil"/>
              <w:right w:val="nil"/>
            </w:tcBorders>
            <w:shd w:val="clear" w:color="6F00B0" w:fill="6F00B0"/>
            <w:vAlign w:val="center"/>
            <w:hideMark/>
          </w:tcPr>
          <w:p w:rsidR="002B6ED9" w:rsidRPr="002B6ED9" w:rsidRDefault="002B6ED9" w:rsidP="002B6ED9">
            <w:pPr>
              <w:spacing w:after="0" w:line="240" w:lineRule="auto"/>
              <w:jc w:val="right"/>
              <w:rPr>
                <w:rFonts w:ascii="Arial" w:eastAsia="Times New Roman" w:hAnsi="Arial" w:cs="Arial"/>
                <w:b/>
                <w:bCs/>
                <w:color w:val="FFFFFF"/>
                <w:sz w:val="18"/>
                <w:szCs w:val="18"/>
              </w:rPr>
            </w:pPr>
            <w:r w:rsidRPr="002B6ED9">
              <w:rPr>
                <w:rFonts w:ascii="Arial" w:eastAsia="Times New Roman" w:hAnsi="Arial" w:cs="Arial"/>
                <w:b/>
                <w:bCs/>
                <w:color w:val="FFFFFF"/>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Rashodi za nabavu proizvedene dugotrajne imovine</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4226</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Sportska i glazbena oprema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0,00</w:t>
            </w:r>
          </w:p>
        </w:tc>
      </w:tr>
      <w:tr w:rsidR="002B6ED9" w:rsidRPr="002B6ED9" w:rsidTr="002B6ED9">
        <w:trPr>
          <w:trHeight w:val="300"/>
        </w:trPr>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Izvor   7.9.000001</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7. Prodaja nefinanc. imovine i nakn. štete- prihodi korisnik</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1.660,00</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565,58</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1.094,42</w:t>
            </w:r>
          </w:p>
        </w:tc>
        <w:tc>
          <w:tcPr>
            <w:tcW w:w="0" w:type="auto"/>
            <w:tcBorders>
              <w:top w:val="nil"/>
              <w:left w:val="nil"/>
              <w:bottom w:val="nil"/>
              <w:right w:val="nil"/>
            </w:tcBorders>
            <w:shd w:val="clear" w:color="FEDE01" w:fill="FEDE01"/>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34,07</w:t>
            </w:r>
          </w:p>
        </w:tc>
      </w:tr>
      <w:tr w:rsidR="002B6ED9" w:rsidRPr="002B6ED9" w:rsidTr="002B6ED9">
        <w:trPr>
          <w:trHeight w:val="300"/>
        </w:trPr>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14</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1.660,00</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565,58</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1.094,42</w:t>
            </w:r>
          </w:p>
        </w:tc>
        <w:tc>
          <w:tcPr>
            <w:tcW w:w="0" w:type="auto"/>
            <w:tcBorders>
              <w:top w:val="nil"/>
              <w:left w:val="nil"/>
              <w:bottom w:val="nil"/>
              <w:right w:val="nil"/>
            </w:tcBorders>
            <w:shd w:val="clear" w:color="9CA9FE" w:fill="9CA9FE"/>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34,07</w:t>
            </w:r>
          </w:p>
        </w:tc>
      </w:tr>
      <w:tr w:rsidR="002B6ED9" w:rsidRPr="002B6ED9" w:rsidTr="002B6ED9">
        <w:trPr>
          <w:trHeight w:val="300"/>
        </w:trPr>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Program  015</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OBRAZOVANJE</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1.660,00</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565,58</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1.094,42</w:t>
            </w:r>
          </w:p>
        </w:tc>
        <w:tc>
          <w:tcPr>
            <w:tcW w:w="0" w:type="auto"/>
            <w:tcBorders>
              <w:top w:val="nil"/>
              <w:left w:val="nil"/>
              <w:bottom w:val="nil"/>
              <w:right w:val="nil"/>
            </w:tcBorders>
            <w:shd w:val="clear" w:color="C1C1FF" w:fill="C1C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34,07</w:t>
            </w:r>
          </w:p>
        </w:tc>
      </w:tr>
      <w:tr w:rsidR="002B6ED9" w:rsidRPr="002B6ED9" w:rsidTr="002B6ED9">
        <w:trPr>
          <w:trHeight w:val="300"/>
        </w:trPr>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Aktivnost  A100037</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Redovna djelatnost osnovnih škola</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1.660,00</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565,58</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1.094,42</w:t>
            </w:r>
          </w:p>
        </w:tc>
        <w:tc>
          <w:tcPr>
            <w:tcW w:w="0" w:type="auto"/>
            <w:tcBorders>
              <w:top w:val="nil"/>
              <w:left w:val="nil"/>
              <w:bottom w:val="nil"/>
              <w:right w:val="nil"/>
            </w:tcBorders>
            <w:shd w:val="clear" w:color="E1E1FF" w:fill="E1E1FF"/>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34,07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Materijalni rashodi</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565,58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1.094,42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b/>
                <w:bCs/>
                <w:color w:val="000000"/>
                <w:sz w:val="18"/>
                <w:szCs w:val="18"/>
              </w:rPr>
            </w:pPr>
            <w:r w:rsidRPr="002B6ED9">
              <w:rPr>
                <w:rFonts w:ascii="Arial" w:eastAsia="Times New Roman" w:hAnsi="Arial" w:cs="Arial"/>
                <w:b/>
                <w:bCs/>
                <w:color w:val="000000"/>
                <w:sz w:val="18"/>
                <w:szCs w:val="18"/>
              </w:rPr>
              <w:t>34,07</w:t>
            </w:r>
          </w:p>
        </w:tc>
      </w:tr>
      <w:tr w:rsidR="002B6ED9" w:rsidRPr="002B6ED9" w:rsidTr="002B6ED9">
        <w:trPr>
          <w:trHeight w:val="300"/>
        </w:trPr>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3232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rPr>
                <w:rFonts w:ascii="Arial" w:eastAsia="Times New Roman" w:hAnsi="Arial" w:cs="Arial"/>
                <w:color w:val="000000"/>
                <w:sz w:val="18"/>
                <w:szCs w:val="18"/>
              </w:rPr>
            </w:pPr>
            <w:r w:rsidRPr="002B6ED9">
              <w:rPr>
                <w:rFonts w:ascii="Arial" w:eastAsia="Times New Roman" w:hAnsi="Arial" w:cs="Arial"/>
                <w:color w:val="000000"/>
                <w:sz w:val="18"/>
                <w:szCs w:val="18"/>
              </w:rPr>
              <w:t>Usluge tekućeg i investicijskog održavanja</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1.660,00</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565,58</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1.094,42</w:t>
            </w:r>
          </w:p>
        </w:tc>
        <w:tc>
          <w:tcPr>
            <w:tcW w:w="0" w:type="auto"/>
            <w:tcBorders>
              <w:top w:val="nil"/>
              <w:left w:val="nil"/>
              <w:bottom w:val="nil"/>
              <w:right w:val="nil"/>
            </w:tcBorders>
            <w:shd w:val="clear" w:color="auto" w:fill="auto"/>
            <w:vAlign w:val="center"/>
            <w:hideMark/>
          </w:tcPr>
          <w:p w:rsidR="002B6ED9" w:rsidRPr="002B6ED9" w:rsidRDefault="002B6ED9" w:rsidP="002B6ED9">
            <w:pPr>
              <w:spacing w:after="0" w:line="240" w:lineRule="auto"/>
              <w:jc w:val="right"/>
              <w:rPr>
                <w:rFonts w:ascii="Arial" w:eastAsia="Times New Roman" w:hAnsi="Arial" w:cs="Arial"/>
                <w:color w:val="000000"/>
                <w:sz w:val="18"/>
                <w:szCs w:val="18"/>
              </w:rPr>
            </w:pPr>
            <w:r w:rsidRPr="002B6ED9">
              <w:rPr>
                <w:rFonts w:ascii="Arial" w:eastAsia="Times New Roman" w:hAnsi="Arial" w:cs="Arial"/>
                <w:color w:val="000000"/>
                <w:sz w:val="18"/>
                <w:szCs w:val="18"/>
              </w:rPr>
              <w:t>34,07</w:t>
            </w:r>
          </w:p>
        </w:tc>
      </w:tr>
    </w:tbl>
    <w:p w:rsidR="002B6ED9" w:rsidRDefault="002B6ED9" w:rsidP="00354972">
      <w:pPr>
        <w:rPr>
          <w:rFonts w:cstheme="minorHAnsi"/>
          <w:noProof/>
        </w:rPr>
        <w:sectPr w:rsidR="002B6ED9" w:rsidSect="00A02161">
          <w:pgSz w:w="16838" w:h="11906" w:orient="landscape"/>
          <w:pgMar w:top="709" w:right="1134" w:bottom="1134" w:left="1418" w:header="709" w:footer="709" w:gutter="0"/>
          <w:cols w:space="708"/>
          <w:docGrid w:linePitch="360"/>
        </w:sectPr>
      </w:pPr>
    </w:p>
    <w:p w:rsidR="00123D45" w:rsidRDefault="00123D45">
      <w:pPr>
        <w:rPr>
          <w:rFonts w:ascii="Arial" w:hAnsi="Arial" w:cs="Arial"/>
          <w:sz w:val="20"/>
          <w:szCs w:val="20"/>
        </w:rPr>
      </w:pPr>
    </w:p>
    <w:p w:rsidR="007B67FA" w:rsidRPr="001E5A32" w:rsidRDefault="005A0357" w:rsidP="001E5A32">
      <w:pPr>
        <w:spacing w:after="0"/>
        <w:jc w:val="center"/>
        <w:rPr>
          <w:rFonts w:cstheme="minorHAnsi"/>
          <w:b/>
          <w:sz w:val="36"/>
          <w:szCs w:val="36"/>
        </w:rPr>
      </w:pPr>
      <w:r w:rsidRPr="00445D57">
        <w:rPr>
          <w:rFonts w:cstheme="minorHAnsi"/>
          <w:b/>
          <w:sz w:val="36"/>
          <w:szCs w:val="36"/>
        </w:rPr>
        <w:t>O</w:t>
      </w:r>
      <w:r w:rsidR="00F339F3" w:rsidRPr="00445D57">
        <w:rPr>
          <w:rFonts w:cstheme="minorHAnsi"/>
          <w:b/>
          <w:sz w:val="36"/>
          <w:szCs w:val="36"/>
        </w:rPr>
        <w:t>BRAZLOŽENJE IZVRŠENJA FINANCIJSKOG PLANA</w:t>
      </w:r>
    </w:p>
    <w:p w:rsidR="005E799F" w:rsidRPr="001E5A32" w:rsidRDefault="00472EC6" w:rsidP="001E5A32">
      <w:pPr>
        <w:spacing w:after="0"/>
        <w:jc w:val="center"/>
        <w:rPr>
          <w:rFonts w:cstheme="minorHAnsi"/>
          <w:b/>
          <w:sz w:val="28"/>
          <w:szCs w:val="28"/>
        </w:rPr>
      </w:pPr>
      <w:r w:rsidRPr="001E5A32">
        <w:rPr>
          <w:rFonts w:cstheme="minorHAnsi"/>
          <w:b/>
          <w:sz w:val="28"/>
          <w:szCs w:val="28"/>
        </w:rPr>
        <w:t>z</w:t>
      </w:r>
      <w:r w:rsidR="00CA4DB8" w:rsidRPr="001E5A32">
        <w:rPr>
          <w:rFonts w:cstheme="minorHAnsi"/>
          <w:b/>
          <w:sz w:val="28"/>
          <w:szCs w:val="28"/>
        </w:rPr>
        <w:t>a</w:t>
      </w:r>
      <w:r w:rsidR="00260C8C" w:rsidRPr="001E5A32">
        <w:rPr>
          <w:rFonts w:cstheme="minorHAnsi"/>
          <w:b/>
          <w:sz w:val="28"/>
          <w:szCs w:val="28"/>
        </w:rPr>
        <w:t xml:space="preserve"> </w:t>
      </w:r>
      <w:r w:rsidR="002C27EB" w:rsidRPr="001E5A32">
        <w:rPr>
          <w:rFonts w:cstheme="minorHAnsi"/>
          <w:b/>
          <w:sz w:val="28"/>
          <w:szCs w:val="28"/>
        </w:rPr>
        <w:t>razdoblje</w:t>
      </w:r>
      <w:r w:rsidR="00BF0CC2">
        <w:rPr>
          <w:rFonts w:cstheme="minorHAnsi"/>
          <w:b/>
          <w:sz w:val="28"/>
          <w:szCs w:val="28"/>
        </w:rPr>
        <w:t xml:space="preserve"> od 01.01.2023</w:t>
      </w:r>
      <w:r w:rsidR="006846B2">
        <w:rPr>
          <w:rFonts w:cstheme="minorHAnsi"/>
          <w:b/>
          <w:sz w:val="28"/>
          <w:szCs w:val="28"/>
        </w:rPr>
        <w:t>. do 31.12</w:t>
      </w:r>
      <w:r w:rsidR="00260C8C" w:rsidRPr="001E5A32">
        <w:rPr>
          <w:rFonts w:cstheme="minorHAnsi"/>
          <w:b/>
          <w:sz w:val="28"/>
          <w:szCs w:val="28"/>
        </w:rPr>
        <w:t>.</w:t>
      </w:r>
      <w:r w:rsidR="00BF0CC2">
        <w:rPr>
          <w:rFonts w:cstheme="minorHAnsi"/>
          <w:b/>
          <w:sz w:val="28"/>
          <w:szCs w:val="28"/>
        </w:rPr>
        <w:t>2023</w:t>
      </w:r>
      <w:r w:rsidR="00BE077F" w:rsidRPr="001E5A32">
        <w:rPr>
          <w:rFonts w:cstheme="minorHAnsi"/>
          <w:b/>
          <w:sz w:val="28"/>
          <w:szCs w:val="28"/>
        </w:rPr>
        <w:t>.</w:t>
      </w:r>
      <w:r w:rsidR="00CA4DB8" w:rsidRPr="001E5A32">
        <w:rPr>
          <w:rFonts w:cstheme="minorHAnsi"/>
          <w:b/>
          <w:sz w:val="28"/>
          <w:szCs w:val="28"/>
        </w:rPr>
        <w:t xml:space="preserve"> </w:t>
      </w:r>
      <w:r w:rsidR="00260C8C" w:rsidRPr="001E5A32">
        <w:rPr>
          <w:rFonts w:cstheme="minorHAnsi"/>
          <w:b/>
          <w:sz w:val="28"/>
          <w:szCs w:val="28"/>
        </w:rPr>
        <w:t>godine</w:t>
      </w:r>
    </w:p>
    <w:p w:rsidR="00DA3F73" w:rsidRDefault="00DA3F73">
      <w:pPr>
        <w:rPr>
          <w:rFonts w:ascii="Arial" w:hAnsi="Arial" w:cs="Arial"/>
        </w:rPr>
      </w:pPr>
    </w:p>
    <w:p w:rsidR="00A04CBB" w:rsidRPr="001E5A32" w:rsidRDefault="00AC7D84">
      <w:pPr>
        <w:rPr>
          <w:rFonts w:cstheme="minorHAnsi"/>
          <w:b/>
          <w:sz w:val="28"/>
          <w:szCs w:val="28"/>
          <w:u w:val="single"/>
        </w:rPr>
      </w:pPr>
      <w:r w:rsidRPr="001E5A32">
        <w:rPr>
          <w:rFonts w:cstheme="minorHAnsi"/>
          <w:b/>
          <w:sz w:val="28"/>
          <w:szCs w:val="28"/>
          <w:u w:val="single"/>
        </w:rPr>
        <w:t>PRIHODI  I  RASHODI</w:t>
      </w:r>
    </w:p>
    <w:p w:rsidR="00A04CBB" w:rsidRPr="002318E5" w:rsidRDefault="00BE077F">
      <w:pPr>
        <w:rPr>
          <w:rFonts w:cstheme="minorHAnsi"/>
          <w:sz w:val="24"/>
          <w:szCs w:val="24"/>
        </w:rPr>
      </w:pPr>
      <w:r w:rsidRPr="002318E5">
        <w:rPr>
          <w:rFonts w:cstheme="minorHAnsi"/>
          <w:sz w:val="24"/>
          <w:szCs w:val="24"/>
        </w:rPr>
        <w:t>Podaci o izvršenju prikazani su na četvrtoj razini ekonomske klasifikacije.</w:t>
      </w:r>
    </w:p>
    <w:p w:rsidR="00A04CBB" w:rsidRPr="001E5A32" w:rsidRDefault="00A04CBB" w:rsidP="00A04CBB">
      <w:pPr>
        <w:spacing w:after="0"/>
        <w:rPr>
          <w:rFonts w:cstheme="minorHAnsi"/>
          <w:sz w:val="16"/>
          <w:szCs w:val="16"/>
        </w:rPr>
      </w:pPr>
    </w:p>
    <w:p w:rsidR="00D06230" w:rsidRPr="001E5A32" w:rsidRDefault="00D06230" w:rsidP="008F4456">
      <w:pPr>
        <w:rPr>
          <w:rFonts w:cstheme="minorHAnsi"/>
          <w:b/>
          <w:sz w:val="28"/>
          <w:szCs w:val="28"/>
        </w:rPr>
      </w:pPr>
      <w:r w:rsidRPr="001E5A32">
        <w:rPr>
          <w:rFonts w:cstheme="minorHAnsi"/>
          <w:b/>
          <w:sz w:val="28"/>
          <w:szCs w:val="28"/>
        </w:rPr>
        <w:t>PRIHODI</w:t>
      </w:r>
      <w:r w:rsidR="00F438AF" w:rsidRPr="001E5A32">
        <w:rPr>
          <w:rFonts w:cstheme="minorHAnsi"/>
          <w:b/>
          <w:sz w:val="28"/>
          <w:szCs w:val="28"/>
        </w:rPr>
        <w:t xml:space="preserve"> </w:t>
      </w:r>
      <w:r w:rsidR="0013289A" w:rsidRPr="001E5A32">
        <w:rPr>
          <w:rFonts w:cstheme="minorHAnsi"/>
          <w:b/>
          <w:sz w:val="28"/>
          <w:szCs w:val="28"/>
        </w:rPr>
        <w:t>- razred 6</w:t>
      </w:r>
      <w:r w:rsidR="003E7E4D">
        <w:rPr>
          <w:rFonts w:cstheme="minorHAnsi"/>
          <w:b/>
          <w:sz w:val="28"/>
          <w:szCs w:val="28"/>
        </w:rPr>
        <w:t xml:space="preserve"> </w:t>
      </w:r>
    </w:p>
    <w:p w:rsidR="004F5C95" w:rsidRDefault="00687CE0" w:rsidP="003E307F">
      <w:pPr>
        <w:rPr>
          <w:rFonts w:cstheme="minorHAnsi"/>
          <w:sz w:val="24"/>
          <w:szCs w:val="24"/>
        </w:rPr>
      </w:pPr>
      <w:r w:rsidRPr="002318E5">
        <w:rPr>
          <w:rFonts w:cstheme="minorHAnsi"/>
          <w:sz w:val="24"/>
          <w:szCs w:val="24"/>
        </w:rPr>
        <w:t>Prihodi poslovanja</w:t>
      </w:r>
      <w:r w:rsidR="00DF519B" w:rsidRPr="002318E5">
        <w:rPr>
          <w:rFonts w:cstheme="minorHAnsi"/>
          <w:sz w:val="24"/>
          <w:szCs w:val="24"/>
        </w:rPr>
        <w:t xml:space="preserve"> u iznosu od </w:t>
      </w:r>
      <w:r w:rsidR="00096948" w:rsidRPr="00821C03">
        <w:rPr>
          <w:sz w:val="24"/>
          <w:szCs w:val="24"/>
        </w:rPr>
        <w:t>3.255.735,01</w:t>
      </w:r>
      <w:r w:rsidR="00096948" w:rsidRPr="00821C03">
        <w:rPr>
          <w:rFonts w:ascii="Arial" w:eastAsia="Times New Roman" w:hAnsi="Arial" w:cs="Arial"/>
          <w:bCs/>
          <w:color w:val="000080"/>
          <w:sz w:val="16"/>
          <w:szCs w:val="16"/>
        </w:rPr>
        <w:t xml:space="preserve"> </w:t>
      </w:r>
      <w:r w:rsidR="00F66619">
        <w:rPr>
          <w:sz w:val="24"/>
          <w:szCs w:val="24"/>
        </w:rPr>
        <w:t>EUR</w:t>
      </w:r>
      <w:r w:rsidR="003E7E4D" w:rsidRPr="002318E5">
        <w:rPr>
          <w:rFonts w:cstheme="minorHAnsi"/>
          <w:sz w:val="24"/>
          <w:szCs w:val="24"/>
        </w:rPr>
        <w:t xml:space="preserve"> </w:t>
      </w:r>
      <w:r w:rsidR="00902C3E" w:rsidRPr="002318E5">
        <w:rPr>
          <w:rFonts w:cstheme="minorHAnsi"/>
          <w:sz w:val="24"/>
          <w:szCs w:val="24"/>
        </w:rPr>
        <w:t>sastoje se</w:t>
      </w:r>
      <w:r w:rsidRPr="002318E5">
        <w:rPr>
          <w:rFonts w:cstheme="minorHAnsi"/>
          <w:sz w:val="24"/>
          <w:szCs w:val="24"/>
        </w:rPr>
        <w:t xml:space="preserve"> o</w:t>
      </w:r>
      <w:r w:rsidR="00F3550D" w:rsidRPr="002318E5">
        <w:rPr>
          <w:rFonts w:cstheme="minorHAnsi"/>
          <w:sz w:val="24"/>
          <w:szCs w:val="24"/>
        </w:rPr>
        <w:t>d</w:t>
      </w:r>
      <w:r w:rsidRPr="002318E5">
        <w:rPr>
          <w:rFonts w:cstheme="minorHAnsi"/>
          <w:sz w:val="24"/>
          <w:szCs w:val="24"/>
        </w:rPr>
        <w:t>:</w:t>
      </w:r>
    </w:p>
    <w:p w:rsidR="003E307F" w:rsidRPr="003E307F" w:rsidRDefault="003E307F" w:rsidP="003E307F">
      <w:pPr>
        <w:spacing w:after="0"/>
        <w:rPr>
          <w:rFonts w:cstheme="minorHAnsi"/>
          <w:sz w:val="16"/>
          <w:szCs w:val="16"/>
        </w:rPr>
      </w:pPr>
    </w:p>
    <w:tbl>
      <w:tblPr>
        <w:tblStyle w:val="PlainTable1"/>
        <w:tblW w:w="9921" w:type="dxa"/>
        <w:tblInd w:w="108" w:type="dxa"/>
        <w:tblLook w:val="04A0" w:firstRow="1" w:lastRow="0" w:firstColumn="1" w:lastColumn="0" w:noHBand="0" w:noVBand="1"/>
      </w:tblPr>
      <w:tblGrid>
        <w:gridCol w:w="8227"/>
        <w:gridCol w:w="1694"/>
      </w:tblGrid>
      <w:tr w:rsidR="00814ACE" w:rsidRPr="001E5A32" w:rsidTr="007A45BC">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hideMark/>
          </w:tcPr>
          <w:p w:rsidR="00814ACE" w:rsidRPr="00F81D37" w:rsidRDefault="00814ACE" w:rsidP="00E13980">
            <w:pPr>
              <w:ind w:left="49"/>
              <w:rPr>
                <w:rFonts w:eastAsia="Times New Roman" w:cstheme="minorHAnsi"/>
                <w:b w:val="0"/>
                <w:color w:val="000000"/>
              </w:rPr>
            </w:pPr>
            <w:r w:rsidRPr="00F81D37">
              <w:rPr>
                <w:rFonts w:eastAsia="Times New Roman" w:cstheme="minorHAnsi"/>
                <w:b w:val="0"/>
                <w:color w:val="000000"/>
              </w:rPr>
              <w:t>Prihodi iz nadležnog proračuna za financiranje rashoda poslovanja (6711)</w:t>
            </w:r>
          </w:p>
        </w:tc>
        <w:tc>
          <w:tcPr>
            <w:tcW w:w="1694" w:type="dxa"/>
            <w:hideMark/>
          </w:tcPr>
          <w:p w:rsidR="00814ACE" w:rsidRPr="004E7AD9" w:rsidRDefault="00E41064" w:rsidP="007263C2">
            <w:pPr>
              <w:ind w:left="49"/>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4E7AD9">
              <w:rPr>
                <w:rFonts w:eastAsia="Times New Roman" w:cstheme="minorHAnsi"/>
                <w:b w:val="0"/>
              </w:rPr>
              <w:t>338.300,95</w:t>
            </w:r>
          </w:p>
        </w:tc>
      </w:tr>
      <w:tr w:rsidR="00814ACE"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tcPr>
          <w:p w:rsidR="00814ACE" w:rsidRPr="00F81D37" w:rsidRDefault="00814ACE" w:rsidP="00E13980">
            <w:pPr>
              <w:ind w:left="49"/>
              <w:rPr>
                <w:rFonts w:eastAsia="Times New Roman" w:cstheme="minorHAnsi"/>
                <w:b w:val="0"/>
                <w:color w:val="000000"/>
              </w:rPr>
            </w:pPr>
            <w:r w:rsidRPr="00F81D37">
              <w:rPr>
                <w:rFonts w:eastAsia="Times New Roman" w:cstheme="minorHAnsi"/>
                <w:b w:val="0"/>
                <w:color w:val="000000"/>
              </w:rPr>
              <w:t>Prihodi iz nadležnog proračuna za financiranje rashoda za nabavu nefinancijske imovine (6712)</w:t>
            </w:r>
          </w:p>
        </w:tc>
        <w:tc>
          <w:tcPr>
            <w:tcW w:w="1694" w:type="dxa"/>
          </w:tcPr>
          <w:p w:rsidR="00814ACE" w:rsidRPr="004E7AD9" w:rsidRDefault="00E41064" w:rsidP="007263C2">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67.110,00</w:t>
            </w:r>
          </w:p>
        </w:tc>
      </w:tr>
      <w:tr w:rsidR="007C6C4B" w:rsidRPr="001E5A32" w:rsidTr="007A45BC">
        <w:trPr>
          <w:trHeight w:val="250"/>
        </w:trPr>
        <w:tc>
          <w:tcPr>
            <w:cnfStyle w:val="001000000000" w:firstRow="0" w:lastRow="0" w:firstColumn="1" w:lastColumn="0" w:oddVBand="0" w:evenVBand="0" w:oddHBand="0" w:evenHBand="0" w:firstRowFirstColumn="0" w:firstRowLastColumn="0" w:lastRowFirstColumn="0" w:lastRowLastColumn="0"/>
            <w:tcW w:w="8227" w:type="dxa"/>
          </w:tcPr>
          <w:p w:rsidR="007C6C4B" w:rsidRPr="007C6C4B" w:rsidRDefault="007C6C4B" w:rsidP="007C6C4B">
            <w:pPr>
              <w:ind w:left="49"/>
              <w:rPr>
                <w:rFonts w:eastAsia="Times New Roman" w:cstheme="minorHAnsi"/>
                <w:b w:val="0"/>
                <w:color w:val="000000"/>
              </w:rPr>
            </w:pPr>
            <w:r w:rsidRPr="00483277">
              <w:rPr>
                <w:rFonts w:eastAsia="Times New Roman" w:cstheme="minorHAnsi"/>
                <w:b w:val="0"/>
                <w:color w:val="000000"/>
              </w:rPr>
              <w:t>Tekuće pomoći od institucija i tijela EU</w:t>
            </w:r>
            <w:r w:rsidRPr="007C6C4B">
              <w:rPr>
                <w:rFonts w:eastAsia="Times New Roman" w:cstheme="minorHAnsi"/>
                <w:b w:val="0"/>
                <w:color w:val="000000"/>
              </w:rPr>
              <w:t xml:space="preserve"> (6323)</w:t>
            </w:r>
          </w:p>
        </w:tc>
        <w:tc>
          <w:tcPr>
            <w:tcW w:w="1694" w:type="dxa"/>
          </w:tcPr>
          <w:p w:rsidR="007C6C4B" w:rsidRPr="004E7AD9" w:rsidRDefault="00E41064" w:rsidP="007263C2">
            <w:pPr>
              <w:ind w:left="49"/>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7AD9">
              <w:rPr>
                <w:rFonts w:eastAsia="Times New Roman" w:cstheme="minorHAnsi"/>
              </w:rPr>
              <w:t>9.126,00</w:t>
            </w:r>
          </w:p>
        </w:tc>
      </w:tr>
      <w:tr w:rsidR="00814ACE"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hideMark/>
          </w:tcPr>
          <w:p w:rsidR="00814ACE" w:rsidRPr="00F81D37" w:rsidRDefault="00814ACE" w:rsidP="005D2A7E">
            <w:pPr>
              <w:ind w:left="52" w:right="-114"/>
              <w:rPr>
                <w:rFonts w:eastAsia="Times New Roman" w:cstheme="minorHAnsi"/>
                <w:b w:val="0"/>
                <w:color w:val="000000"/>
              </w:rPr>
            </w:pPr>
            <w:r w:rsidRPr="00F81D37">
              <w:rPr>
                <w:rFonts w:eastAsia="Times New Roman" w:cstheme="minorHAnsi"/>
                <w:b w:val="0"/>
                <w:color w:val="000000"/>
              </w:rPr>
              <w:t>Tekuće pomoći proračunskim korisnicima iz proračuna koji im nije nadležan (6361)</w:t>
            </w:r>
          </w:p>
        </w:tc>
        <w:tc>
          <w:tcPr>
            <w:tcW w:w="1694" w:type="dxa"/>
            <w:hideMark/>
          </w:tcPr>
          <w:p w:rsidR="00814ACE" w:rsidRPr="004E7AD9" w:rsidRDefault="00E41064" w:rsidP="007263C2">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2.589.130,76</w:t>
            </w:r>
          </w:p>
        </w:tc>
      </w:tr>
      <w:tr w:rsidR="00814ACE" w:rsidRPr="001E5A32" w:rsidTr="007A45BC">
        <w:trPr>
          <w:trHeight w:val="250"/>
        </w:trPr>
        <w:tc>
          <w:tcPr>
            <w:cnfStyle w:val="001000000000" w:firstRow="0" w:lastRow="0" w:firstColumn="1" w:lastColumn="0" w:oddVBand="0" w:evenVBand="0" w:oddHBand="0" w:evenHBand="0" w:firstRowFirstColumn="0" w:firstRowLastColumn="0" w:lastRowFirstColumn="0" w:lastRowLastColumn="0"/>
            <w:tcW w:w="8227" w:type="dxa"/>
          </w:tcPr>
          <w:p w:rsidR="00814ACE" w:rsidRPr="00F81D37" w:rsidRDefault="00814ACE" w:rsidP="005D2A7E">
            <w:pPr>
              <w:ind w:left="52" w:right="-114"/>
              <w:rPr>
                <w:rFonts w:eastAsia="Times New Roman" w:cstheme="minorHAnsi"/>
                <w:b w:val="0"/>
                <w:color w:val="000000"/>
              </w:rPr>
            </w:pPr>
            <w:r w:rsidRPr="00F81D37">
              <w:rPr>
                <w:rFonts w:eastAsia="Times New Roman" w:cstheme="minorHAnsi"/>
                <w:b w:val="0"/>
                <w:color w:val="000000"/>
              </w:rPr>
              <w:t>Kapitalne pomoći proračunskim korisnicima iz proračuna koji im nije nadležan (6362)</w:t>
            </w:r>
          </w:p>
        </w:tc>
        <w:tc>
          <w:tcPr>
            <w:tcW w:w="1694" w:type="dxa"/>
          </w:tcPr>
          <w:p w:rsidR="00814ACE" w:rsidRPr="004E7AD9" w:rsidRDefault="00E41064" w:rsidP="007263C2">
            <w:pPr>
              <w:ind w:left="49"/>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7AD9">
              <w:rPr>
                <w:rFonts w:eastAsia="Times New Roman" w:cstheme="minorHAnsi"/>
              </w:rPr>
              <w:t>2.911,31</w:t>
            </w:r>
          </w:p>
        </w:tc>
      </w:tr>
      <w:tr w:rsidR="007C6C4B"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tcPr>
          <w:p w:rsidR="007C6C4B" w:rsidRPr="00483277" w:rsidRDefault="007C6C4B" w:rsidP="000E5B68">
            <w:pPr>
              <w:ind w:left="49"/>
              <w:rPr>
                <w:rFonts w:eastAsia="Times New Roman" w:cstheme="minorHAnsi"/>
                <w:b w:val="0"/>
                <w:color w:val="000000"/>
              </w:rPr>
            </w:pPr>
            <w:r w:rsidRPr="00483277">
              <w:rPr>
                <w:rFonts w:eastAsia="Times New Roman" w:cstheme="minorHAnsi"/>
                <w:b w:val="0"/>
                <w:color w:val="000000"/>
              </w:rPr>
              <w:t>Tekući prijenosi između proračunskih korisnika istog proračuna (6391)</w:t>
            </w:r>
          </w:p>
        </w:tc>
        <w:tc>
          <w:tcPr>
            <w:tcW w:w="1694" w:type="dxa"/>
          </w:tcPr>
          <w:p w:rsidR="007C6C4B" w:rsidRPr="004E7AD9" w:rsidRDefault="00DD6314" w:rsidP="007263C2">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10.695,67</w:t>
            </w:r>
          </w:p>
        </w:tc>
      </w:tr>
      <w:tr w:rsidR="00BE3601" w:rsidRPr="001E5A32" w:rsidTr="007A45BC">
        <w:trPr>
          <w:trHeight w:val="250"/>
        </w:trPr>
        <w:tc>
          <w:tcPr>
            <w:cnfStyle w:val="001000000000" w:firstRow="0" w:lastRow="0" w:firstColumn="1" w:lastColumn="0" w:oddVBand="0" w:evenVBand="0" w:oddHBand="0" w:evenHBand="0" w:firstRowFirstColumn="0" w:firstRowLastColumn="0" w:lastRowFirstColumn="0" w:lastRowLastColumn="0"/>
            <w:tcW w:w="8227" w:type="dxa"/>
          </w:tcPr>
          <w:p w:rsidR="00BE3601" w:rsidRPr="00483277" w:rsidRDefault="00BE3601" w:rsidP="00483277">
            <w:pPr>
              <w:ind w:left="49"/>
              <w:rPr>
                <w:rFonts w:eastAsia="Times New Roman" w:cstheme="minorHAnsi"/>
                <w:b w:val="0"/>
                <w:color w:val="000000"/>
              </w:rPr>
            </w:pPr>
            <w:r w:rsidRPr="00483277">
              <w:rPr>
                <w:rFonts w:eastAsia="Times New Roman" w:cstheme="minorHAnsi"/>
                <w:b w:val="0"/>
                <w:color w:val="000000"/>
              </w:rPr>
              <w:t>Tekući prijenosi između proračunskih korisnika istog proračuna</w:t>
            </w:r>
          </w:p>
          <w:p w:rsidR="00BE3601" w:rsidRPr="00483277" w:rsidRDefault="00BE3601" w:rsidP="00483277">
            <w:pPr>
              <w:ind w:left="49"/>
              <w:rPr>
                <w:rFonts w:eastAsia="Times New Roman" w:cstheme="minorHAnsi"/>
                <w:b w:val="0"/>
                <w:color w:val="000000"/>
              </w:rPr>
            </w:pPr>
            <w:r w:rsidRPr="00483277">
              <w:rPr>
                <w:rFonts w:eastAsia="Times New Roman" w:cstheme="minorHAnsi"/>
                <w:b w:val="0"/>
                <w:color w:val="000000"/>
              </w:rPr>
              <w:t>temeljem prijenosa EU sredstava (6393)</w:t>
            </w:r>
          </w:p>
        </w:tc>
        <w:tc>
          <w:tcPr>
            <w:tcW w:w="1694" w:type="dxa"/>
          </w:tcPr>
          <w:p w:rsidR="00BE3601" w:rsidRPr="004E7AD9" w:rsidRDefault="00361D6C" w:rsidP="007263C2">
            <w:pPr>
              <w:ind w:left="49"/>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7AD9">
              <w:rPr>
                <w:rFonts w:eastAsia="Times New Roman" w:cstheme="minorHAnsi"/>
              </w:rPr>
              <w:t>60.608,75</w:t>
            </w:r>
          </w:p>
        </w:tc>
      </w:tr>
      <w:tr w:rsidR="00A67519"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F81D37" w:rsidRDefault="00A67519" w:rsidP="00A67519">
            <w:pPr>
              <w:ind w:left="49"/>
              <w:rPr>
                <w:rFonts w:eastAsia="Times New Roman" w:cstheme="minorHAnsi"/>
                <w:b w:val="0"/>
                <w:color w:val="000000"/>
              </w:rPr>
            </w:pPr>
            <w:r w:rsidRPr="00F81D37">
              <w:rPr>
                <w:rFonts w:eastAsia="Times New Roman" w:cstheme="minorHAnsi"/>
                <w:b w:val="0"/>
                <w:color w:val="000000"/>
              </w:rPr>
              <w:t>Tekuće pomoći temeljem prijenosa EU sredstava (6381)</w:t>
            </w:r>
          </w:p>
        </w:tc>
        <w:tc>
          <w:tcPr>
            <w:tcW w:w="1694" w:type="dxa"/>
          </w:tcPr>
          <w:p w:rsidR="00A67519" w:rsidRPr="004E7AD9" w:rsidRDefault="00A67519" w:rsidP="00A67519">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20.806,40</w:t>
            </w:r>
          </w:p>
        </w:tc>
      </w:tr>
      <w:tr w:rsidR="00A67519" w:rsidRPr="001E5A32" w:rsidTr="007A45BC">
        <w:trPr>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483277" w:rsidRDefault="00A67519" w:rsidP="00A67519">
            <w:pPr>
              <w:ind w:left="49"/>
              <w:rPr>
                <w:rFonts w:eastAsia="Times New Roman" w:cstheme="minorHAnsi"/>
                <w:b w:val="0"/>
                <w:color w:val="000000"/>
              </w:rPr>
            </w:pPr>
            <w:r w:rsidRPr="00483277">
              <w:rPr>
                <w:rFonts w:eastAsia="Times New Roman" w:cstheme="minorHAnsi"/>
                <w:b w:val="0"/>
                <w:color w:val="000000"/>
              </w:rPr>
              <w:t>Prihodi od zateznih kamata (6414)</w:t>
            </w:r>
          </w:p>
        </w:tc>
        <w:tc>
          <w:tcPr>
            <w:tcW w:w="1694" w:type="dxa"/>
          </w:tcPr>
          <w:p w:rsidR="00A67519" w:rsidRPr="004E7AD9" w:rsidRDefault="00A67519" w:rsidP="00A67519">
            <w:pPr>
              <w:ind w:left="49"/>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7AD9">
              <w:rPr>
                <w:rFonts w:eastAsia="Times New Roman" w:cstheme="minorHAnsi"/>
              </w:rPr>
              <w:t>177,63</w:t>
            </w:r>
          </w:p>
        </w:tc>
      </w:tr>
      <w:tr w:rsidR="00A67519"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F81D37" w:rsidRDefault="00A67519" w:rsidP="00A67519">
            <w:pPr>
              <w:ind w:left="49"/>
              <w:rPr>
                <w:rFonts w:eastAsia="Times New Roman" w:cstheme="minorHAnsi"/>
                <w:b w:val="0"/>
                <w:color w:val="000000"/>
              </w:rPr>
            </w:pPr>
            <w:r w:rsidRPr="00F81D37">
              <w:rPr>
                <w:rFonts w:eastAsia="Times New Roman" w:cstheme="minorHAnsi"/>
                <w:b w:val="0"/>
                <w:color w:val="000000"/>
              </w:rPr>
              <w:t>Prihodi od prodaje robe i proizvoda (6614)</w:t>
            </w:r>
          </w:p>
        </w:tc>
        <w:tc>
          <w:tcPr>
            <w:tcW w:w="1694" w:type="dxa"/>
          </w:tcPr>
          <w:p w:rsidR="00A67519" w:rsidRPr="004E7AD9" w:rsidRDefault="00A67519" w:rsidP="00A67519">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0,00</w:t>
            </w:r>
          </w:p>
        </w:tc>
      </w:tr>
      <w:tr w:rsidR="00A67519" w:rsidRPr="001E5A32" w:rsidTr="007A45BC">
        <w:trPr>
          <w:trHeight w:val="250"/>
        </w:trPr>
        <w:tc>
          <w:tcPr>
            <w:cnfStyle w:val="001000000000" w:firstRow="0" w:lastRow="0" w:firstColumn="1" w:lastColumn="0" w:oddVBand="0" w:evenVBand="0" w:oddHBand="0" w:evenHBand="0" w:firstRowFirstColumn="0" w:firstRowLastColumn="0" w:lastRowFirstColumn="0" w:lastRowLastColumn="0"/>
            <w:tcW w:w="8227" w:type="dxa"/>
            <w:hideMark/>
          </w:tcPr>
          <w:p w:rsidR="00A67519" w:rsidRPr="00F81D37" w:rsidRDefault="00A67519" w:rsidP="00A67519">
            <w:pPr>
              <w:ind w:left="49"/>
              <w:rPr>
                <w:rFonts w:eastAsia="Times New Roman" w:cstheme="minorHAnsi"/>
                <w:b w:val="0"/>
                <w:color w:val="000000"/>
              </w:rPr>
            </w:pPr>
            <w:r w:rsidRPr="00F81D37">
              <w:rPr>
                <w:rFonts w:eastAsia="Times New Roman" w:cstheme="minorHAnsi"/>
                <w:b w:val="0"/>
                <w:color w:val="000000"/>
              </w:rPr>
              <w:t>Prihodi od pruženih usluga (6615)</w:t>
            </w:r>
          </w:p>
        </w:tc>
        <w:tc>
          <w:tcPr>
            <w:tcW w:w="1694" w:type="dxa"/>
            <w:hideMark/>
          </w:tcPr>
          <w:p w:rsidR="00A67519" w:rsidRPr="004E7AD9" w:rsidRDefault="00A67519" w:rsidP="00A67519">
            <w:pPr>
              <w:ind w:left="49"/>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7AD9">
              <w:rPr>
                <w:rFonts w:eastAsia="Times New Roman" w:cstheme="minorHAnsi"/>
              </w:rPr>
              <w:t>4.830,03</w:t>
            </w:r>
          </w:p>
        </w:tc>
      </w:tr>
      <w:tr w:rsidR="00A67519"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F81D37" w:rsidRDefault="00A67519" w:rsidP="00A67519">
            <w:pPr>
              <w:ind w:left="49"/>
              <w:rPr>
                <w:rFonts w:eastAsia="Times New Roman" w:cstheme="minorHAnsi"/>
                <w:b w:val="0"/>
                <w:color w:val="000000"/>
              </w:rPr>
            </w:pPr>
            <w:r w:rsidRPr="00F81D37">
              <w:rPr>
                <w:rFonts w:eastAsia="Times New Roman" w:cstheme="minorHAnsi"/>
                <w:b w:val="0"/>
                <w:color w:val="000000"/>
              </w:rPr>
              <w:t>Tekuće donacije (6631)</w:t>
            </w:r>
          </w:p>
        </w:tc>
        <w:tc>
          <w:tcPr>
            <w:tcW w:w="1694" w:type="dxa"/>
          </w:tcPr>
          <w:p w:rsidR="00A67519" w:rsidRPr="004E7AD9" w:rsidRDefault="00A67519" w:rsidP="00A67519">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238,86</w:t>
            </w:r>
          </w:p>
        </w:tc>
      </w:tr>
      <w:tr w:rsidR="00A67519" w:rsidRPr="001E5A32" w:rsidTr="007A45BC">
        <w:trPr>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F81D37" w:rsidRDefault="00A67519" w:rsidP="00A67519">
            <w:pPr>
              <w:ind w:left="49"/>
              <w:rPr>
                <w:rFonts w:eastAsia="Times New Roman" w:cstheme="minorHAnsi"/>
                <w:b w:val="0"/>
                <w:color w:val="000000"/>
              </w:rPr>
            </w:pPr>
            <w:r w:rsidRPr="00F81D37">
              <w:rPr>
                <w:rFonts w:eastAsia="Times New Roman" w:cstheme="minorHAnsi"/>
                <w:b w:val="0"/>
                <w:color w:val="000000"/>
              </w:rPr>
              <w:t>Kapitalne donacije (6632)</w:t>
            </w:r>
          </w:p>
        </w:tc>
        <w:tc>
          <w:tcPr>
            <w:tcW w:w="1694" w:type="dxa"/>
          </w:tcPr>
          <w:p w:rsidR="00A67519" w:rsidRPr="004E7AD9" w:rsidRDefault="00A67519" w:rsidP="00A67519">
            <w:pPr>
              <w:ind w:left="49"/>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7AD9">
              <w:rPr>
                <w:rFonts w:eastAsia="Times New Roman" w:cstheme="minorHAnsi"/>
              </w:rPr>
              <w:t>5.827,21</w:t>
            </w:r>
          </w:p>
        </w:tc>
      </w:tr>
      <w:tr w:rsidR="00A67519"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F81D37" w:rsidRDefault="00A67519" w:rsidP="00A67519">
            <w:pPr>
              <w:ind w:left="49"/>
              <w:rPr>
                <w:rFonts w:eastAsia="Times New Roman" w:cstheme="minorHAnsi"/>
                <w:b w:val="0"/>
                <w:color w:val="000000"/>
              </w:rPr>
            </w:pPr>
            <w:r w:rsidRPr="00F81D37">
              <w:rPr>
                <w:rFonts w:eastAsia="Times New Roman" w:cstheme="minorHAnsi"/>
                <w:b w:val="0"/>
                <w:color w:val="000000"/>
              </w:rPr>
              <w:t>Sufinanciranje (cijena usluga, participacija i sl.) (6526)</w:t>
            </w:r>
          </w:p>
        </w:tc>
        <w:tc>
          <w:tcPr>
            <w:tcW w:w="1694" w:type="dxa"/>
          </w:tcPr>
          <w:p w:rsidR="00A67519" w:rsidRPr="004E7AD9" w:rsidRDefault="00A67519" w:rsidP="00A67519">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145.051,77</w:t>
            </w:r>
          </w:p>
        </w:tc>
      </w:tr>
      <w:tr w:rsidR="00A67519" w:rsidRPr="001E5A32" w:rsidTr="007A45BC">
        <w:trPr>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483277" w:rsidRDefault="00A67519" w:rsidP="00A67519">
            <w:pPr>
              <w:ind w:left="49"/>
              <w:rPr>
                <w:rFonts w:eastAsia="Times New Roman" w:cstheme="minorHAnsi"/>
                <w:b w:val="0"/>
                <w:color w:val="000000"/>
              </w:rPr>
            </w:pPr>
            <w:r w:rsidRPr="00483277">
              <w:rPr>
                <w:rFonts w:eastAsia="Times New Roman" w:cstheme="minorHAnsi"/>
                <w:b w:val="0"/>
                <w:color w:val="000000"/>
              </w:rPr>
              <w:t>Ostale kazne (6819)</w:t>
            </w:r>
          </w:p>
        </w:tc>
        <w:tc>
          <w:tcPr>
            <w:tcW w:w="1694" w:type="dxa"/>
          </w:tcPr>
          <w:p w:rsidR="00A67519" w:rsidRPr="004E7AD9" w:rsidRDefault="00A67519" w:rsidP="00A67519">
            <w:pPr>
              <w:ind w:left="49"/>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E7AD9">
              <w:rPr>
                <w:rFonts w:eastAsia="Times New Roman" w:cstheme="minorHAnsi"/>
              </w:rPr>
              <w:t>24,88</w:t>
            </w:r>
          </w:p>
        </w:tc>
      </w:tr>
      <w:tr w:rsidR="00A67519" w:rsidRPr="001E5A32" w:rsidTr="007A45BC">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227" w:type="dxa"/>
          </w:tcPr>
          <w:p w:rsidR="00A67519" w:rsidRPr="00F81D37" w:rsidRDefault="00A67519" w:rsidP="00A67519">
            <w:pPr>
              <w:ind w:left="49"/>
              <w:rPr>
                <w:rFonts w:eastAsia="Times New Roman" w:cstheme="minorHAnsi"/>
                <w:b w:val="0"/>
                <w:color w:val="000000"/>
              </w:rPr>
            </w:pPr>
            <w:r>
              <w:rPr>
                <w:rFonts w:eastAsia="Times New Roman" w:cstheme="minorHAnsi"/>
                <w:b w:val="0"/>
                <w:color w:val="000000"/>
              </w:rPr>
              <w:t>Ostali prihodi (6831)</w:t>
            </w:r>
          </w:p>
        </w:tc>
        <w:tc>
          <w:tcPr>
            <w:tcW w:w="1694" w:type="dxa"/>
          </w:tcPr>
          <w:p w:rsidR="00A67519" w:rsidRPr="004E7AD9" w:rsidRDefault="00A67519" w:rsidP="00A67519">
            <w:pPr>
              <w:ind w:left="49"/>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4E7AD9">
              <w:rPr>
                <w:rFonts w:eastAsia="Times New Roman" w:cstheme="minorHAnsi"/>
              </w:rPr>
              <w:t>894,79</w:t>
            </w:r>
          </w:p>
        </w:tc>
      </w:tr>
    </w:tbl>
    <w:p w:rsidR="009F1C4C" w:rsidRPr="009F1C4C" w:rsidRDefault="009F1C4C" w:rsidP="009F1C4C">
      <w:pPr>
        <w:spacing w:after="0" w:line="240" w:lineRule="auto"/>
        <w:rPr>
          <w:rFonts w:ascii="Arial" w:eastAsia="Times New Roman" w:hAnsi="Arial" w:cs="Arial"/>
          <w:b/>
          <w:bCs/>
          <w:sz w:val="20"/>
          <w:szCs w:val="20"/>
        </w:rPr>
      </w:pPr>
    </w:p>
    <w:p w:rsidR="002953C6" w:rsidRDefault="002953C6" w:rsidP="00E8147E">
      <w:pPr>
        <w:tabs>
          <w:tab w:val="right" w:pos="9639"/>
        </w:tabs>
        <w:spacing w:after="0" w:line="240" w:lineRule="auto"/>
        <w:ind w:right="56"/>
        <w:rPr>
          <w:rFonts w:cstheme="minorHAnsi"/>
        </w:rPr>
      </w:pPr>
    </w:p>
    <w:p w:rsidR="00150EF7" w:rsidRPr="001E5A32" w:rsidRDefault="00150EF7" w:rsidP="00E8147E">
      <w:pPr>
        <w:tabs>
          <w:tab w:val="right" w:pos="9639"/>
        </w:tabs>
        <w:spacing w:after="0" w:line="240" w:lineRule="auto"/>
        <w:ind w:right="56"/>
        <w:rPr>
          <w:rFonts w:cstheme="minorHAnsi"/>
        </w:rPr>
      </w:pPr>
    </w:p>
    <w:p w:rsidR="00A979EB" w:rsidRPr="00A979EB" w:rsidRDefault="00A979EB" w:rsidP="00A979EB">
      <w:pPr>
        <w:pStyle w:val="Odlomakpopisa"/>
        <w:numPr>
          <w:ilvl w:val="0"/>
          <w:numId w:val="14"/>
        </w:numPr>
        <w:ind w:left="284" w:hanging="284"/>
        <w:rPr>
          <w:rFonts w:ascii="Arial" w:eastAsia="Times New Roman" w:hAnsi="Arial" w:cs="Arial"/>
          <w:b/>
          <w:bCs/>
          <w:color w:val="000080"/>
          <w:sz w:val="16"/>
          <w:szCs w:val="16"/>
        </w:rPr>
      </w:pPr>
      <w:r w:rsidRPr="00A979EB">
        <w:rPr>
          <w:b/>
          <w:sz w:val="24"/>
          <w:szCs w:val="24"/>
        </w:rPr>
        <w:t>POMOĆI IZ INOZEMSTVA I OD SUBJEKATA UNUTAR OPĆEG PRORAČUNA (</w:t>
      </w:r>
      <w:r w:rsidR="00FE4C20">
        <w:rPr>
          <w:b/>
          <w:sz w:val="24"/>
          <w:szCs w:val="24"/>
        </w:rPr>
        <w:t>razred/skupina</w:t>
      </w:r>
      <w:r w:rsidRPr="00A979EB">
        <w:rPr>
          <w:b/>
          <w:sz w:val="24"/>
          <w:szCs w:val="24"/>
        </w:rPr>
        <w:t xml:space="preserve"> 63</w:t>
      </w:r>
      <w:r w:rsidRPr="00A979EB">
        <w:rPr>
          <w:sz w:val="24"/>
          <w:szCs w:val="24"/>
        </w:rPr>
        <w:t xml:space="preserve">; </w:t>
      </w:r>
      <w:r w:rsidRPr="00A979EB">
        <w:rPr>
          <w:b/>
          <w:sz w:val="24"/>
          <w:szCs w:val="24"/>
        </w:rPr>
        <w:t>2.693.278,89</w:t>
      </w:r>
      <w:r w:rsidRPr="00A979EB">
        <w:rPr>
          <w:rFonts w:ascii="Arial" w:eastAsia="Times New Roman" w:hAnsi="Arial" w:cs="Arial"/>
          <w:b/>
          <w:bCs/>
          <w:color w:val="000080"/>
          <w:sz w:val="16"/>
          <w:szCs w:val="16"/>
        </w:rPr>
        <w:t xml:space="preserve"> </w:t>
      </w:r>
      <w:r w:rsidRPr="00A979EB">
        <w:rPr>
          <w:b/>
          <w:sz w:val="24"/>
          <w:szCs w:val="24"/>
        </w:rPr>
        <w:t>EUR)</w:t>
      </w:r>
    </w:p>
    <w:p w:rsidR="00A979EB" w:rsidRPr="00503BFB" w:rsidRDefault="00A979EB" w:rsidP="00A979EB">
      <w:pPr>
        <w:jc w:val="both"/>
        <w:rPr>
          <w:rFonts w:ascii="Arial" w:eastAsia="Times New Roman" w:hAnsi="Arial" w:cs="Arial"/>
          <w:color w:val="000000"/>
          <w:sz w:val="16"/>
          <w:szCs w:val="16"/>
        </w:rPr>
      </w:pPr>
      <w:r w:rsidRPr="00503BFB">
        <w:rPr>
          <w:sz w:val="24"/>
          <w:szCs w:val="24"/>
        </w:rPr>
        <w:t>Gore navedeni prihodi sastoje se od tekućih pomoći od institucija i tijela EU (</w:t>
      </w:r>
      <w:r w:rsidR="00E26005">
        <w:rPr>
          <w:sz w:val="24"/>
          <w:szCs w:val="24"/>
        </w:rPr>
        <w:t>odjeljak</w:t>
      </w:r>
      <w:r w:rsidRPr="00503BFB">
        <w:rPr>
          <w:sz w:val="24"/>
          <w:szCs w:val="24"/>
        </w:rPr>
        <w:t xml:space="preserve"> 6323; 9.126,00 EUR), tekućih pomoći proračunskim korisnicima  iz proračuna koji im nije nadležan (</w:t>
      </w:r>
      <w:r w:rsidR="001D435D">
        <w:rPr>
          <w:sz w:val="24"/>
          <w:szCs w:val="24"/>
        </w:rPr>
        <w:t>odjeljak</w:t>
      </w:r>
      <w:r w:rsidRPr="00503BFB">
        <w:rPr>
          <w:sz w:val="24"/>
          <w:szCs w:val="24"/>
        </w:rPr>
        <w:t xml:space="preserve"> 6361; 2.589.130,76</w:t>
      </w:r>
      <w:r w:rsidRPr="00503BFB">
        <w:rPr>
          <w:rFonts w:ascii="Arial" w:eastAsia="Times New Roman" w:hAnsi="Arial" w:cs="Arial"/>
          <w:color w:val="000000"/>
          <w:sz w:val="16"/>
          <w:szCs w:val="16"/>
        </w:rPr>
        <w:t xml:space="preserve"> </w:t>
      </w:r>
      <w:r w:rsidRPr="00503BFB">
        <w:rPr>
          <w:sz w:val="24"/>
          <w:szCs w:val="24"/>
        </w:rPr>
        <w:t>EUR), kapitalnih pomoći proračunskim korisnicima iz proračuna koji im nije nadležan (</w:t>
      </w:r>
      <w:r w:rsidR="001D435D">
        <w:rPr>
          <w:sz w:val="24"/>
          <w:szCs w:val="24"/>
        </w:rPr>
        <w:t>odjeljak</w:t>
      </w:r>
      <w:r w:rsidRPr="00503BFB">
        <w:rPr>
          <w:sz w:val="24"/>
          <w:szCs w:val="24"/>
        </w:rPr>
        <w:t xml:space="preserve"> 6362; 2.911,31</w:t>
      </w:r>
      <w:r w:rsidRPr="00503BFB">
        <w:rPr>
          <w:rFonts w:ascii="Arial" w:eastAsia="Times New Roman" w:hAnsi="Arial" w:cs="Arial"/>
          <w:color w:val="000000"/>
          <w:sz w:val="16"/>
          <w:szCs w:val="16"/>
        </w:rPr>
        <w:t xml:space="preserve"> </w:t>
      </w:r>
      <w:r w:rsidRPr="00503BFB">
        <w:rPr>
          <w:sz w:val="24"/>
          <w:szCs w:val="24"/>
        </w:rPr>
        <w:t>EUR), tekućih pomoći temeljem prijenosa  EU sredstava (</w:t>
      </w:r>
      <w:r w:rsidR="001D435D">
        <w:rPr>
          <w:sz w:val="24"/>
          <w:szCs w:val="24"/>
        </w:rPr>
        <w:t>odjeljak</w:t>
      </w:r>
      <w:r w:rsidRPr="00503BFB">
        <w:rPr>
          <w:sz w:val="24"/>
          <w:szCs w:val="24"/>
        </w:rPr>
        <w:t xml:space="preserve"> 6381; 20.806,40</w:t>
      </w:r>
      <w:r w:rsidRPr="00503BFB">
        <w:rPr>
          <w:rFonts w:ascii="Arial" w:eastAsia="Times New Roman" w:hAnsi="Arial" w:cs="Arial"/>
          <w:color w:val="000000"/>
          <w:sz w:val="16"/>
          <w:szCs w:val="16"/>
        </w:rPr>
        <w:t xml:space="preserve"> </w:t>
      </w:r>
      <w:r w:rsidRPr="00503BFB">
        <w:rPr>
          <w:sz w:val="24"/>
          <w:szCs w:val="24"/>
        </w:rPr>
        <w:t>EUR), tekućih prijenosa između proračunskih korisnika istog proračuna (</w:t>
      </w:r>
      <w:r w:rsidR="001D435D">
        <w:rPr>
          <w:sz w:val="24"/>
          <w:szCs w:val="24"/>
        </w:rPr>
        <w:t>odjeljak</w:t>
      </w:r>
      <w:r w:rsidRPr="00503BFB">
        <w:rPr>
          <w:sz w:val="24"/>
          <w:szCs w:val="24"/>
        </w:rPr>
        <w:t xml:space="preserve"> 6391; 10.695,67</w:t>
      </w:r>
      <w:r w:rsidRPr="00503BFB">
        <w:rPr>
          <w:rFonts w:ascii="Arial" w:eastAsia="Times New Roman" w:hAnsi="Arial" w:cs="Arial"/>
          <w:color w:val="000000"/>
          <w:sz w:val="16"/>
          <w:szCs w:val="16"/>
        </w:rPr>
        <w:t xml:space="preserve"> </w:t>
      </w:r>
      <w:r w:rsidRPr="00503BFB">
        <w:rPr>
          <w:sz w:val="24"/>
          <w:szCs w:val="24"/>
        </w:rPr>
        <w:t>EUR) te od tekućih prijenosa između proračunskih korisnika istog proračuna temeljem prijenosa EU sredstava (</w:t>
      </w:r>
      <w:r w:rsidR="001D435D">
        <w:rPr>
          <w:sz w:val="24"/>
          <w:szCs w:val="24"/>
        </w:rPr>
        <w:t>odjeljak</w:t>
      </w:r>
      <w:r w:rsidRPr="00503BFB">
        <w:rPr>
          <w:sz w:val="24"/>
          <w:szCs w:val="24"/>
        </w:rPr>
        <w:t xml:space="preserve"> 6393; 60.608,75</w:t>
      </w:r>
      <w:r w:rsidRPr="00503BFB">
        <w:rPr>
          <w:rFonts w:ascii="Arial" w:eastAsia="Times New Roman" w:hAnsi="Arial" w:cs="Arial"/>
          <w:color w:val="000000"/>
          <w:sz w:val="16"/>
          <w:szCs w:val="16"/>
        </w:rPr>
        <w:t xml:space="preserve"> </w:t>
      </w:r>
      <w:r w:rsidRPr="00503BFB">
        <w:rPr>
          <w:sz w:val="24"/>
          <w:szCs w:val="24"/>
        </w:rPr>
        <w:t>EUR) kako slijedi:</w:t>
      </w:r>
    </w:p>
    <w:p w:rsidR="00A979EB" w:rsidRPr="005C6784" w:rsidRDefault="00A979EB" w:rsidP="00A979EB">
      <w:pPr>
        <w:pStyle w:val="Odlomakpopisa"/>
        <w:numPr>
          <w:ilvl w:val="0"/>
          <w:numId w:val="3"/>
        </w:numPr>
        <w:spacing w:before="240"/>
        <w:ind w:left="284"/>
        <w:jc w:val="both"/>
        <w:rPr>
          <w:sz w:val="24"/>
          <w:szCs w:val="24"/>
        </w:rPr>
      </w:pPr>
      <w:r w:rsidRPr="005C6784">
        <w:rPr>
          <w:sz w:val="24"/>
          <w:szCs w:val="24"/>
        </w:rPr>
        <w:t>Tekuće pomoći od institucija  i tijela EU ( Asociata Contab ETIC Expert, Craiova, Dolj, Romania) u ukupnom iznosu od 9.126 EUR radi financiranja tekućeg projekta ''Let's ALL go to the Theatre of European  Dreams'' (projekat Erasmus +).</w:t>
      </w:r>
    </w:p>
    <w:p w:rsidR="00A979EB" w:rsidRPr="005C6784" w:rsidRDefault="00A979EB" w:rsidP="00A979EB">
      <w:pPr>
        <w:pStyle w:val="Odlomakpopisa"/>
        <w:spacing w:before="240"/>
        <w:ind w:left="284"/>
        <w:jc w:val="both"/>
        <w:rPr>
          <w:sz w:val="24"/>
          <w:szCs w:val="24"/>
        </w:rPr>
      </w:pPr>
    </w:p>
    <w:p w:rsidR="00A979EB" w:rsidRPr="005C6784" w:rsidRDefault="00A979EB" w:rsidP="00A979EB">
      <w:pPr>
        <w:pStyle w:val="Odlomakpopisa"/>
        <w:numPr>
          <w:ilvl w:val="0"/>
          <w:numId w:val="3"/>
        </w:numPr>
        <w:spacing w:before="240"/>
        <w:ind w:left="284"/>
        <w:jc w:val="both"/>
        <w:rPr>
          <w:sz w:val="24"/>
          <w:szCs w:val="24"/>
        </w:rPr>
      </w:pPr>
      <w:r w:rsidRPr="005C6784">
        <w:rPr>
          <w:sz w:val="24"/>
          <w:szCs w:val="24"/>
        </w:rPr>
        <w:t>Ministarstvo znanosti i obrazovanja doznačilo je školi 2.370.597,99 EUR za:</w:t>
      </w:r>
    </w:p>
    <w:p w:rsidR="00A979EB" w:rsidRDefault="00A979EB" w:rsidP="00A979EB">
      <w:pPr>
        <w:numPr>
          <w:ilvl w:val="0"/>
          <w:numId w:val="5"/>
        </w:numPr>
        <w:ind w:left="709" w:hanging="425"/>
        <w:jc w:val="both"/>
        <w:rPr>
          <w:i/>
          <w:color w:val="000000" w:themeColor="text1"/>
          <w:sz w:val="24"/>
          <w:szCs w:val="24"/>
        </w:rPr>
      </w:pPr>
      <w:r w:rsidRPr="00261774">
        <w:rPr>
          <w:i/>
          <w:color w:val="000000" w:themeColor="text1"/>
          <w:sz w:val="24"/>
          <w:szCs w:val="24"/>
        </w:rPr>
        <w:t>P</w:t>
      </w:r>
      <w:r>
        <w:rPr>
          <w:i/>
          <w:color w:val="000000" w:themeColor="text1"/>
          <w:sz w:val="24"/>
          <w:szCs w:val="24"/>
        </w:rPr>
        <w:t xml:space="preserve">laće </w:t>
      </w:r>
      <w:r w:rsidRPr="00261774">
        <w:rPr>
          <w:i/>
          <w:color w:val="000000" w:themeColor="text1"/>
          <w:sz w:val="24"/>
          <w:szCs w:val="24"/>
        </w:rPr>
        <w:t>za redovan rad, prekovr</w:t>
      </w:r>
      <w:r>
        <w:rPr>
          <w:i/>
          <w:color w:val="000000" w:themeColor="text1"/>
          <w:sz w:val="24"/>
          <w:szCs w:val="24"/>
        </w:rPr>
        <w:t>emeni rad i posebne uvjete rada;</w:t>
      </w:r>
      <w:r w:rsidRPr="00261774">
        <w:rPr>
          <w:i/>
          <w:color w:val="000000" w:themeColor="text1"/>
          <w:sz w:val="24"/>
          <w:szCs w:val="24"/>
        </w:rPr>
        <w:t xml:space="preserve"> </w:t>
      </w:r>
      <w:r>
        <w:rPr>
          <w:rFonts w:ascii="Arial" w:eastAsia="Times New Roman" w:hAnsi="Arial" w:cs="Arial"/>
          <w:i/>
          <w:sz w:val="20"/>
          <w:szCs w:val="20"/>
        </w:rPr>
        <w:t xml:space="preserve">1.909.253,71 </w:t>
      </w:r>
      <w:r>
        <w:rPr>
          <w:i/>
          <w:color w:val="000000" w:themeColor="text1"/>
          <w:sz w:val="24"/>
          <w:szCs w:val="24"/>
        </w:rPr>
        <w:t>EUR.</w:t>
      </w:r>
      <w:r w:rsidRPr="00261774">
        <w:rPr>
          <w:i/>
          <w:color w:val="000000" w:themeColor="text1"/>
          <w:sz w:val="24"/>
          <w:szCs w:val="24"/>
        </w:rPr>
        <w:t xml:space="preserve"> </w:t>
      </w:r>
    </w:p>
    <w:p w:rsidR="00A979EB" w:rsidRDefault="00A979EB" w:rsidP="00A979EB">
      <w:pPr>
        <w:numPr>
          <w:ilvl w:val="0"/>
          <w:numId w:val="5"/>
        </w:numPr>
        <w:ind w:left="709" w:hanging="425"/>
        <w:jc w:val="both"/>
        <w:rPr>
          <w:i/>
          <w:color w:val="000000" w:themeColor="text1"/>
          <w:sz w:val="24"/>
          <w:szCs w:val="24"/>
        </w:rPr>
      </w:pPr>
      <w:r w:rsidRPr="00D552DF">
        <w:rPr>
          <w:i/>
          <w:color w:val="000000" w:themeColor="text1"/>
          <w:sz w:val="24"/>
          <w:szCs w:val="24"/>
        </w:rPr>
        <w:t xml:space="preserve">Ostale rashode za zaposlene; </w:t>
      </w:r>
      <w:r w:rsidRPr="00D552DF">
        <w:rPr>
          <w:rFonts w:ascii="Arial" w:eastAsia="Times New Roman" w:hAnsi="Arial" w:cs="Arial"/>
          <w:i/>
          <w:sz w:val="20"/>
          <w:szCs w:val="20"/>
        </w:rPr>
        <w:t>108.921,50</w:t>
      </w:r>
      <w:r w:rsidRPr="00D552DF">
        <w:rPr>
          <w:rFonts w:ascii="Arial" w:eastAsia="Times New Roman" w:hAnsi="Arial" w:cs="Arial"/>
          <w:sz w:val="20"/>
          <w:szCs w:val="20"/>
        </w:rPr>
        <w:t xml:space="preserve"> </w:t>
      </w:r>
      <w:r w:rsidRPr="00D552DF">
        <w:rPr>
          <w:i/>
          <w:color w:val="000000" w:themeColor="text1"/>
          <w:sz w:val="24"/>
          <w:szCs w:val="24"/>
        </w:rPr>
        <w:t xml:space="preserve">EUR. </w:t>
      </w:r>
    </w:p>
    <w:p w:rsidR="00A979EB" w:rsidRDefault="00A979EB" w:rsidP="00A979EB">
      <w:pPr>
        <w:numPr>
          <w:ilvl w:val="0"/>
          <w:numId w:val="5"/>
        </w:numPr>
        <w:ind w:left="709" w:hanging="425"/>
        <w:jc w:val="both"/>
        <w:rPr>
          <w:i/>
          <w:color w:val="000000" w:themeColor="text1"/>
          <w:sz w:val="24"/>
          <w:szCs w:val="24"/>
        </w:rPr>
      </w:pPr>
      <w:r w:rsidRPr="00D552DF">
        <w:rPr>
          <w:i/>
          <w:color w:val="000000" w:themeColor="text1"/>
          <w:sz w:val="24"/>
          <w:szCs w:val="24"/>
        </w:rPr>
        <w:t xml:space="preserve">Doprinose za obavezno zdravstveno osiguranje; </w:t>
      </w:r>
      <w:r w:rsidRPr="00D552DF">
        <w:rPr>
          <w:rFonts w:ascii="Arial" w:eastAsia="Times New Roman" w:hAnsi="Arial" w:cs="Arial"/>
          <w:i/>
          <w:sz w:val="20"/>
          <w:szCs w:val="20"/>
        </w:rPr>
        <w:t>293.553,71</w:t>
      </w:r>
      <w:r w:rsidRPr="00D552DF">
        <w:rPr>
          <w:rFonts w:ascii="Arial" w:eastAsia="Times New Roman" w:hAnsi="Arial" w:cs="Arial"/>
          <w:sz w:val="20"/>
          <w:szCs w:val="20"/>
        </w:rPr>
        <w:t xml:space="preserve"> </w:t>
      </w:r>
      <w:r w:rsidRPr="00D552DF">
        <w:rPr>
          <w:i/>
          <w:color w:val="000000" w:themeColor="text1"/>
          <w:sz w:val="24"/>
          <w:szCs w:val="24"/>
        </w:rPr>
        <w:t>EUR.</w:t>
      </w:r>
    </w:p>
    <w:p w:rsidR="00A979EB" w:rsidRPr="00D552DF" w:rsidRDefault="00A979EB" w:rsidP="00A979EB">
      <w:pPr>
        <w:numPr>
          <w:ilvl w:val="0"/>
          <w:numId w:val="5"/>
        </w:numPr>
        <w:ind w:left="709" w:hanging="425"/>
        <w:jc w:val="both"/>
        <w:rPr>
          <w:i/>
          <w:color w:val="000000" w:themeColor="text1"/>
          <w:sz w:val="24"/>
          <w:szCs w:val="24"/>
        </w:rPr>
      </w:pPr>
      <w:r w:rsidRPr="00D552DF">
        <w:rPr>
          <w:i/>
          <w:color w:val="000000" w:themeColor="text1"/>
          <w:sz w:val="24"/>
          <w:szCs w:val="24"/>
        </w:rPr>
        <w:t xml:space="preserve">Naknade za prijevoz; </w:t>
      </w:r>
      <w:r w:rsidRPr="00D552DF">
        <w:rPr>
          <w:rFonts w:ascii="Arial" w:eastAsia="Times New Roman" w:hAnsi="Arial" w:cs="Arial"/>
          <w:i/>
          <w:sz w:val="20"/>
          <w:szCs w:val="20"/>
        </w:rPr>
        <w:t>52.211,36</w:t>
      </w:r>
      <w:r w:rsidRPr="00D552DF">
        <w:rPr>
          <w:rFonts w:ascii="Arial" w:eastAsia="Times New Roman" w:hAnsi="Arial" w:cs="Arial"/>
          <w:sz w:val="20"/>
          <w:szCs w:val="20"/>
        </w:rPr>
        <w:t xml:space="preserve"> </w:t>
      </w:r>
      <w:r w:rsidRPr="00D552DF">
        <w:rPr>
          <w:i/>
          <w:color w:val="000000" w:themeColor="text1"/>
          <w:sz w:val="24"/>
          <w:szCs w:val="24"/>
        </w:rPr>
        <w:t>EUR.</w:t>
      </w:r>
    </w:p>
    <w:p w:rsidR="00A979EB" w:rsidRDefault="00A979EB" w:rsidP="00A979EB">
      <w:pPr>
        <w:numPr>
          <w:ilvl w:val="0"/>
          <w:numId w:val="5"/>
        </w:numPr>
        <w:ind w:left="709" w:hanging="425"/>
        <w:jc w:val="both"/>
        <w:rPr>
          <w:i/>
          <w:color w:val="000000" w:themeColor="text1"/>
          <w:sz w:val="24"/>
          <w:szCs w:val="24"/>
        </w:rPr>
      </w:pPr>
      <w:r>
        <w:rPr>
          <w:i/>
          <w:color w:val="000000" w:themeColor="text1"/>
          <w:sz w:val="24"/>
          <w:szCs w:val="24"/>
        </w:rPr>
        <w:t>Intelektualne i osobne usluge;</w:t>
      </w:r>
      <w:r w:rsidRPr="00261774">
        <w:rPr>
          <w:i/>
          <w:color w:val="000000" w:themeColor="text1"/>
          <w:sz w:val="24"/>
          <w:szCs w:val="24"/>
        </w:rPr>
        <w:t xml:space="preserve"> </w:t>
      </w:r>
      <w:r>
        <w:rPr>
          <w:i/>
          <w:color w:val="000000" w:themeColor="text1"/>
          <w:sz w:val="24"/>
          <w:szCs w:val="24"/>
        </w:rPr>
        <w:t>00,00 EUR.</w:t>
      </w:r>
    </w:p>
    <w:p w:rsidR="00A979EB" w:rsidRPr="00236690" w:rsidRDefault="00A979EB" w:rsidP="00A979EB">
      <w:pPr>
        <w:numPr>
          <w:ilvl w:val="0"/>
          <w:numId w:val="5"/>
        </w:numPr>
        <w:ind w:left="709" w:hanging="425"/>
        <w:jc w:val="both"/>
        <w:rPr>
          <w:i/>
          <w:color w:val="000000" w:themeColor="text1"/>
          <w:sz w:val="24"/>
          <w:szCs w:val="24"/>
        </w:rPr>
      </w:pPr>
      <w:r w:rsidRPr="00236690">
        <w:rPr>
          <w:i/>
          <w:color w:val="000000" w:themeColor="text1"/>
          <w:sz w:val="24"/>
          <w:szCs w:val="24"/>
        </w:rPr>
        <w:t xml:space="preserve">Novčane naknade poslodavca zbog nezapošljavanja osoba s invaliditetom; </w:t>
      </w:r>
      <w:r w:rsidRPr="00236690">
        <w:rPr>
          <w:rFonts w:ascii="Arial" w:eastAsia="Times New Roman" w:hAnsi="Arial" w:cs="Arial"/>
          <w:i/>
          <w:sz w:val="20"/>
          <w:szCs w:val="20"/>
        </w:rPr>
        <w:t>6.657,71</w:t>
      </w:r>
      <w:r w:rsidRPr="00236690">
        <w:rPr>
          <w:rFonts w:ascii="Arial" w:eastAsia="Times New Roman" w:hAnsi="Arial" w:cs="Arial"/>
          <w:sz w:val="20"/>
          <w:szCs w:val="20"/>
        </w:rPr>
        <w:t xml:space="preserve"> </w:t>
      </w:r>
      <w:r w:rsidRPr="00236690">
        <w:rPr>
          <w:i/>
          <w:color w:val="000000" w:themeColor="text1"/>
          <w:sz w:val="24"/>
          <w:szCs w:val="24"/>
        </w:rPr>
        <w:t>EUR.</w:t>
      </w:r>
    </w:p>
    <w:p w:rsidR="00A979EB" w:rsidRPr="005C6784" w:rsidRDefault="00A979EB" w:rsidP="00A979EB">
      <w:pPr>
        <w:numPr>
          <w:ilvl w:val="0"/>
          <w:numId w:val="3"/>
        </w:numPr>
        <w:ind w:left="284" w:hanging="284"/>
        <w:jc w:val="both"/>
        <w:rPr>
          <w:sz w:val="24"/>
          <w:szCs w:val="24"/>
        </w:rPr>
      </w:pPr>
      <w:r w:rsidRPr="005C6784">
        <w:rPr>
          <w:sz w:val="24"/>
          <w:szCs w:val="24"/>
        </w:rPr>
        <w:t xml:space="preserve">Tekuće pomoći iz državnog proračuna koje su namijenjene pokriću </w:t>
      </w:r>
      <w:r>
        <w:rPr>
          <w:sz w:val="24"/>
          <w:szCs w:val="24"/>
        </w:rPr>
        <w:t xml:space="preserve">troškova </w:t>
      </w:r>
      <w:r w:rsidRPr="005C6784">
        <w:rPr>
          <w:sz w:val="24"/>
          <w:szCs w:val="24"/>
        </w:rPr>
        <w:t>prijevoz</w:t>
      </w:r>
      <w:r>
        <w:rPr>
          <w:sz w:val="24"/>
          <w:szCs w:val="24"/>
        </w:rPr>
        <w:t>a</w:t>
      </w:r>
      <w:r w:rsidRPr="005C6784">
        <w:rPr>
          <w:sz w:val="24"/>
          <w:szCs w:val="24"/>
        </w:rPr>
        <w:t xml:space="preserve"> učenika s teškoćama u razvoju i materijalne troškove posebnog odjela (1.119,10 EUR) te troškova rada mentora s pripravnikom (688,04 EUR).</w:t>
      </w:r>
    </w:p>
    <w:p w:rsidR="00A979EB" w:rsidRPr="005C6784" w:rsidRDefault="00A979EB" w:rsidP="00A979EB">
      <w:pPr>
        <w:numPr>
          <w:ilvl w:val="0"/>
          <w:numId w:val="3"/>
        </w:numPr>
        <w:ind w:left="284" w:hanging="284"/>
        <w:jc w:val="both"/>
        <w:rPr>
          <w:sz w:val="24"/>
          <w:szCs w:val="24"/>
        </w:rPr>
      </w:pPr>
      <w:r w:rsidRPr="005C6784">
        <w:rPr>
          <w:sz w:val="24"/>
          <w:szCs w:val="24"/>
        </w:rPr>
        <w:t>Tekuće pomoći iz državnog proračuna namijenjene pokriću troškova županijskih stručnih vijeća (</w:t>
      </w:r>
      <w:r>
        <w:rPr>
          <w:sz w:val="24"/>
          <w:szCs w:val="24"/>
        </w:rPr>
        <w:t>520,00</w:t>
      </w:r>
      <w:r w:rsidRPr="005C6784">
        <w:rPr>
          <w:sz w:val="24"/>
          <w:szCs w:val="24"/>
        </w:rPr>
        <w:t xml:space="preserve"> EUR) i županijskih natjecanja (</w:t>
      </w:r>
      <w:r>
        <w:rPr>
          <w:sz w:val="24"/>
          <w:szCs w:val="24"/>
        </w:rPr>
        <w:t>1.655,10</w:t>
      </w:r>
      <w:r w:rsidRPr="005C6784">
        <w:rPr>
          <w:sz w:val="24"/>
          <w:szCs w:val="24"/>
        </w:rPr>
        <w:t xml:space="preserve"> EUR)</w:t>
      </w:r>
    </w:p>
    <w:p w:rsidR="00A979EB" w:rsidRPr="005C6784" w:rsidRDefault="00A979EB" w:rsidP="00A979EB">
      <w:pPr>
        <w:numPr>
          <w:ilvl w:val="0"/>
          <w:numId w:val="3"/>
        </w:numPr>
        <w:ind w:left="284" w:hanging="284"/>
        <w:jc w:val="both"/>
        <w:rPr>
          <w:sz w:val="24"/>
          <w:szCs w:val="24"/>
        </w:rPr>
      </w:pPr>
      <w:r w:rsidRPr="005C6784">
        <w:rPr>
          <w:sz w:val="24"/>
          <w:szCs w:val="24"/>
        </w:rPr>
        <w:t xml:space="preserve">Tekuće pomoći proračunskim korisnicima iz proračuna Istarske županije u ukupnom iznosu od 929,06 EUR radi implementacije projekta ''Institucionalizacija zavičajne nastave'' u osnovne škole na području Istarske županije. </w:t>
      </w:r>
    </w:p>
    <w:p w:rsidR="00A979EB" w:rsidRPr="005C6784" w:rsidRDefault="00A979EB" w:rsidP="00A979EB">
      <w:pPr>
        <w:numPr>
          <w:ilvl w:val="0"/>
          <w:numId w:val="3"/>
        </w:numPr>
        <w:ind w:left="284" w:hanging="284"/>
        <w:jc w:val="both"/>
        <w:rPr>
          <w:sz w:val="24"/>
          <w:szCs w:val="24"/>
        </w:rPr>
      </w:pPr>
      <w:r w:rsidRPr="005C6784">
        <w:rPr>
          <w:sz w:val="24"/>
          <w:szCs w:val="24"/>
        </w:rPr>
        <w:t>Tekuće pomoći iz državnog proračuna namijenjene pokriću troškova sudskih postupaka u tijeku (</w:t>
      </w:r>
      <w:r w:rsidRPr="005C6784">
        <w:rPr>
          <w:rFonts w:ascii="Calibri" w:eastAsia="Times New Roman" w:hAnsi="Calibri" w:cs="Calibri"/>
          <w:color w:val="000000"/>
        </w:rPr>
        <w:t xml:space="preserve">27.338,95 </w:t>
      </w:r>
      <w:r w:rsidRPr="005C6784">
        <w:rPr>
          <w:sz w:val="24"/>
          <w:szCs w:val="24"/>
        </w:rPr>
        <w:t>EUR; radi se o sudskim sporovima u vezi isplate razlike plaće zbog ne uvećanja osnovice za izračun plaće za 6 % u periodu od prosinca 2015. do siječnja 2017. godine)</w:t>
      </w:r>
      <w:r>
        <w:t xml:space="preserve">; </w:t>
      </w:r>
      <w:r w:rsidRPr="005C6784">
        <w:rPr>
          <w:sz w:val="24"/>
          <w:szCs w:val="24"/>
        </w:rPr>
        <w:t>prehrani učenika (143.484,39</w:t>
      </w:r>
      <w:r w:rsidRPr="005C6784">
        <w:rPr>
          <w:rFonts w:ascii="Arial" w:eastAsia="Times New Roman" w:hAnsi="Arial" w:cs="Arial"/>
          <w:color w:val="000000"/>
          <w:sz w:val="16"/>
          <w:szCs w:val="16"/>
        </w:rPr>
        <w:t xml:space="preserve"> </w:t>
      </w:r>
      <w:r w:rsidRPr="005C6784">
        <w:rPr>
          <w:sz w:val="24"/>
          <w:szCs w:val="24"/>
        </w:rPr>
        <w:t>EUR)</w:t>
      </w:r>
      <w:r>
        <w:rPr>
          <w:sz w:val="24"/>
          <w:szCs w:val="24"/>
        </w:rPr>
        <w:t>;</w:t>
      </w:r>
      <w:r w:rsidRPr="005C6784">
        <w:rPr>
          <w:sz w:val="24"/>
          <w:szCs w:val="24"/>
        </w:rPr>
        <w:t xml:space="preserve"> nabavi higijenskih potrepština (1.741,14 EUR)</w:t>
      </w:r>
      <w:r>
        <w:rPr>
          <w:sz w:val="24"/>
          <w:szCs w:val="24"/>
        </w:rPr>
        <w:t>;</w:t>
      </w:r>
      <w:r w:rsidRPr="005C6784">
        <w:rPr>
          <w:sz w:val="24"/>
          <w:szCs w:val="24"/>
        </w:rPr>
        <w:t xml:space="preserve"> nabavi školskih udžbenika radnog karaktera (</w:t>
      </w:r>
      <w:r w:rsidRPr="005C6784">
        <w:rPr>
          <w:rFonts w:ascii="Calibri" w:eastAsia="Times New Roman" w:hAnsi="Calibri" w:cs="Calibri"/>
          <w:color w:val="000000"/>
        </w:rPr>
        <w:t xml:space="preserve">39.761,81 </w:t>
      </w:r>
      <w:r w:rsidRPr="005C6784">
        <w:rPr>
          <w:sz w:val="24"/>
          <w:szCs w:val="24"/>
        </w:rPr>
        <w:t xml:space="preserve">EUR) </w:t>
      </w:r>
      <w:r>
        <w:rPr>
          <w:sz w:val="24"/>
          <w:szCs w:val="24"/>
        </w:rPr>
        <w:t xml:space="preserve">i </w:t>
      </w:r>
      <w:r w:rsidRPr="005C6784">
        <w:rPr>
          <w:sz w:val="24"/>
          <w:szCs w:val="24"/>
        </w:rPr>
        <w:t>financiranja kupovine psihodijagnostičkih materijala (1.295,18 EUR).</w:t>
      </w:r>
    </w:p>
    <w:p w:rsidR="00A979EB" w:rsidRPr="005C6784" w:rsidRDefault="00A979EB" w:rsidP="00A979EB">
      <w:pPr>
        <w:pStyle w:val="Odlomakpopisa"/>
        <w:numPr>
          <w:ilvl w:val="0"/>
          <w:numId w:val="3"/>
        </w:numPr>
        <w:spacing w:after="0" w:line="240" w:lineRule="auto"/>
        <w:ind w:left="284"/>
        <w:rPr>
          <w:sz w:val="24"/>
          <w:szCs w:val="24"/>
        </w:rPr>
      </w:pPr>
      <w:r w:rsidRPr="005C6784">
        <w:rPr>
          <w:sz w:val="24"/>
          <w:szCs w:val="24"/>
        </w:rPr>
        <w:t>Kapitalne pomoći iz državnog proračuna proračunskim korisnicima proračuna JLP(R)S radi nabave udžbenika za učenike (1.679,31 EUR)</w:t>
      </w:r>
      <w:r>
        <w:rPr>
          <w:sz w:val="24"/>
          <w:szCs w:val="24"/>
        </w:rPr>
        <w:t xml:space="preserve"> i</w:t>
      </w:r>
      <w:r w:rsidRPr="005C6784">
        <w:rPr>
          <w:sz w:val="24"/>
          <w:szCs w:val="24"/>
        </w:rPr>
        <w:t xml:space="preserve"> knjiga za školsku knjižnicu (1.232,00 EUR).</w:t>
      </w:r>
    </w:p>
    <w:p w:rsidR="00A979EB" w:rsidRPr="005C6784" w:rsidRDefault="00A979EB" w:rsidP="00A979EB">
      <w:pPr>
        <w:pStyle w:val="Odlomakpopisa"/>
        <w:spacing w:after="0"/>
        <w:ind w:left="284"/>
        <w:jc w:val="both"/>
        <w:rPr>
          <w:sz w:val="24"/>
          <w:szCs w:val="24"/>
        </w:rPr>
      </w:pPr>
    </w:p>
    <w:p w:rsidR="00A979EB" w:rsidRPr="005C6784" w:rsidRDefault="00A979EB" w:rsidP="00A979EB">
      <w:pPr>
        <w:pStyle w:val="Odlomakpopisa"/>
        <w:numPr>
          <w:ilvl w:val="0"/>
          <w:numId w:val="3"/>
        </w:numPr>
        <w:ind w:left="284"/>
        <w:jc w:val="both"/>
        <w:rPr>
          <w:sz w:val="24"/>
          <w:szCs w:val="24"/>
        </w:rPr>
      </w:pPr>
      <w:r w:rsidRPr="005C6784">
        <w:rPr>
          <w:sz w:val="24"/>
          <w:szCs w:val="24"/>
        </w:rPr>
        <w:t xml:space="preserve">Tekući prijenosi između proračunskih korisnika istog proračuna (10.695,67 EUR): prijenosi između osnivača i škole radi </w:t>
      </w:r>
      <w:r w:rsidRPr="005C6784">
        <w:rPr>
          <w:iCs/>
          <w:sz w:val="24"/>
          <w:szCs w:val="24"/>
        </w:rPr>
        <w:t xml:space="preserve">osiguravanja pomoćnika u nastavi i stručno komunikacijskih posrednika učenicima s teškoćama u razvoju </w:t>
      </w:r>
      <w:r w:rsidRPr="005C6784">
        <w:rPr>
          <w:sz w:val="24"/>
          <w:szCs w:val="24"/>
        </w:rPr>
        <w:t>(tekući projekt ''Škola PUNa znanja'')</w:t>
      </w:r>
      <w:r>
        <w:rPr>
          <w:sz w:val="24"/>
          <w:szCs w:val="24"/>
        </w:rPr>
        <w:t>.</w:t>
      </w:r>
    </w:p>
    <w:p w:rsidR="00A979EB" w:rsidRPr="005C6784" w:rsidRDefault="00A979EB" w:rsidP="00A979EB">
      <w:pPr>
        <w:pStyle w:val="Odlomakpopisa"/>
        <w:jc w:val="both"/>
        <w:rPr>
          <w:sz w:val="24"/>
          <w:szCs w:val="24"/>
        </w:rPr>
      </w:pPr>
    </w:p>
    <w:p w:rsidR="00A979EB" w:rsidRPr="005C6784" w:rsidRDefault="00A979EB" w:rsidP="00A979EB">
      <w:pPr>
        <w:pStyle w:val="Odlomakpopisa"/>
        <w:numPr>
          <w:ilvl w:val="0"/>
          <w:numId w:val="3"/>
        </w:numPr>
        <w:ind w:left="284"/>
        <w:jc w:val="both"/>
        <w:rPr>
          <w:sz w:val="24"/>
          <w:szCs w:val="24"/>
        </w:rPr>
      </w:pPr>
      <w:r w:rsidRPr="005C6784">
        <w:rPr>
          <w:sz w:val="24"/>
          <w:szCs w:val="24"/>
        </w:rPr>
        <w:t xml:space="preserve">Tekući prijenosi između proračunskih korisnika istog proračuna temeljem prijenosa EU sredstava (60.608,75 EUR): prijenosi između osnivača i škole radi </w:t>
      </w:r>
      <w:r w:rsidRPr="005C6784">
        <w:rPr>
          <w:iCs/>
          <w:sz w:val="24"/>
          <w:szCs w:val="24"/>
        </w:rPr>
        <w:t xml:space="preserve">osiguravanja pomoćnika u nastavi i stručno komunikacijskih posrednika učenicima s teškoćama u razvoju (tekući </w:t>
      </w:r>
      <w:r w:rsidRPr="005C6784">
        <w:rPr>
          <w:sz w:val="24"/>
          <w:szCs w:val="24"/>
        </w:rPr>
        <w:t>projekt ''Škola PUNa znanja'')</w:t>
      </w:r>
    </w:p>
    <w:p w:rsidR="00A979EB" w:rsidRPr="005C6784" w:rsidRDefault="00A979EB" w:rsidP="00A979EB">
      <w:pPr>
        <w:pStyle w:val="Odlomakpopisa"/>
        <w:rPr>
          <w:sz w:val="24"/>
          <w:szCs w:val="24"/>
        </w:rPr>
      </w:pPr>
    </w:p>
    <w:p w:rsidR="00A979EB" w:rsidRPr="005C6784" w:rsidRDefault="00A979EB" w:rsidP="00A979EB">
      <w:pPr>
        <w:pStyle w:val="Odlomakpopisa"/>
        <w:numPr>
          <w:ilvl w:val="0"/>
          <w:numId w:val="3"/>
        </w:numPr>
        <w:ind w:left="284"/>
        <w:jc w:val="both"/>
        <w:rPr>
          <w:sz w:val="24"/>
          <w:szCs w:val="24"/>
        </w:rPr>
      </w:pPr>
      <w:r w:rsidRPr="005C6784">
        <w:rPr>
          <w:sz w:val="24"/>
          <w:szCs w:val="24"/>
        </w:rPr>
        <w:t>Tekuće pomoći iz državnog proračuna temeljem prijenosa EU sredstava (20.806,40 EUR) radi financiranja tekućeg projekta ''</w:t>
      </w:r>
      <w:r w:rsidRPr="005C6784">
        <w:t xml:space="preserve"> </w:t>
      </w:r>
      <w:r w:rsidRPr="005C6784">
        <w:rPr>
          <w:sz w:val="24"/>
          <w:szCs w:val="24"/>
        </w:rPr>
        <w:t>Erasmus+ 2023-1-HR01-KA122-SCH-000133818 - Povežimo se!''.</w:t>
      </w:r>
    </w:p>
    <w:p w:rsidR="00A979EB" w:rsidRPr="005C3BB4" w:rsidRDefault="00A979EB" w:rsidP="00A979EB">
      <w:pPr>
        <w:spacing w:after="0"/>
        <w:jc w:val="both"/>
        <w:rPr>
          <w:sz w:val="16"/>
          <w:szCs w:val="16"/>
        </w:rPr>
      </w:pPr>
    </w:p>
    <w:p w:rsidR="00A979EB" w:rsidRDefault="00A979EB" w:rsidP="00A979EB">
      <w:pPr>
        <w:rPr>
          <w:b/>
          <w:sz w:val="24"/>
          <w:szCs w:val="24"/>
        </w:rPr>
      </w:pPr>
      <w:r w:rsidRPr="009E66CE">
        <w:rPr>
          <w:b/>
          <w:sz w:val="24"/>
          <w:szCs w:val="24"/>
        </w:rPr>
        <w:t xml:space="preserve">2. </w:t>
      </w:r>
      <w:r w:rsidR="00900637">
        <w:rPr>
          <w:b/>
          <w:sz w:val="24"/>
          <w:szCs w:val="24"/>
        </w:rPr>
        <w:t xml:space="preserve"> </w:t>
      </w:r>
      <w:r w:rsidRPr="00817399">
        <w:rPr>
          <w:b/>
          <w:sz w:val="24"/>
          <w:szCs w:val="24"/>
        </w:rPr>
        <w:t>PRIHODI OD IMOVINE (</w:t>
      </w:r>
      <w:r w:rsidR="00900637" w:rsidRPr="00817399">
        <w:rPr>
          <w:b/>
          <w:sz w:val="24"/>
          <w:szCs w:val="24"/>
        </w:rPr>
        <w:t>razred/skupina</w:t>
      </w:r>
      <w:r w:rsidRPr="00817399">
        <w:rPr>
          <w:b/>
          <w:sz w:val="24"/>
          <w:szCs w:val="24"/>
        </w:rPr>
        <w:t xml:space="preserve"> 64</w:t>
      </w:r>
      <w:r w:rsidRPr="00817399">
        <w:rPr>
          <w:sz w:val="24"/>
          <w:szCs w:val="24"/>
        </w:rPr>
        <w:t xml:space="preserve">; </w:t>
      </w:r>
      <w:r w:rsidRPr="00817399">
        <w:rPr>
          <w:b/>
          <w:sz w:val="24"/>
          <w:szCs w:val="24"/>
        </w:rPr>
        <w:t>177,63 EUR)</w:t>
      </w:r>
    </w:p>
    <w:p w:rsidR="00A979EB" w:rsidRDefault="00A979EB" w:rsidP="00A979EB">
      <w:pPr>
        <w:jc w:val="both"/>
        <w:rPr>
          <w:sz w:val="24"/>
          <w:szCs w:val="24"/>
        </w:rPr>
      </w:pPr>
      <w:r>
        <w:rPr>
          <w:sz w:val="24"/>
          <w:szCs w:val="24"/>
        </w:rPr>
        <w:t>Prihodi od zatezanih kamata iz obveznih odnosa, tj. na temelju ovršnih postupaka.</w:t>
      </w:r>
    </w:p>
    <w:p w:rsidR="00A979EB" w:rsidRPr="00C744C3" w:rsidRDefault="00A979EB" w:rsidP="00A979EB">
      <w:pPr>
        <w:spacing w:after="0"/>
        <w:rPr>
          <w:sz w:val="16"/>
          <w:szCs w:val="16"/>
        </w:rPr>
      </w:pPr>
    </w:p>
    <w:p w:rsidR="00A979EB" w:rsidRPr="00716E11" w:rsidRDefault="00A979EB" w:rsidP="00B02243">
      <w:pPr>
        <w:tabs>
          <w:tab w:val="left" w:pos="284"/>
        </w:tabs>
        <w:rPr>
          <w:rFonts w:ascii="Arial" w:eastAsia="Times New Roman" w:hAnsi="Arial" w:cs="Arial"/>
          <w:b/>
          <w:bCs/>
          <w:color w:val="000080"/>
          <w:sz w:val="16"/>
          <w:szCs w:val="16"/>
        </w:rPr>
      </w:pPr>
      <w:r w:rsidRPr="000C06AC">
        <w:rPr>
          <w:b/>
          <w:sz w:val="24"/>
          <w:szCs w:val="24"/>
        </w:rPr>
        <w:t xml:space="preserve">3. </w:t>
      </w:r>
      <w:r w:rsidR="00817399">
        <w:rPr>
          <w:b/>
          <w:sz w:val="24"/>
          <w:szCs w:val="24"/>
        </w:rPr>
        <w:t xml:space="preserve"> </w:t>
      </w:r>
      <w:r w:rsidRPr="00B02243">
        <w:rPr>
          <w:b/>
          <w:sz w:val="24"/>
          <w:szCs w:val="24"/>
        </w:rPr>
        <w:t>PRIHODI PO POSEBNIM PROPISIMA (</w:t>
      </w:r>
      <w:r w:rsidR="00817399" w:rsidRPr="00B02243">
        <w:rPr>
          <w:b/>
          <w:sz w:val="24"/>
          <w:szCs w:val="24"/>
        </w:rPr>
        <w:t>razred/skupina</w:t>
      </w:r>
      <w:r w:rsidRPr="00B02243">
        <w:rPr>
          <w:b/>
          <w:sz w:val="24"/>
          <w:szCs w:val="24"/>
        </w:rPr>
        <w:t xml:space="preserve"> 652; 145.051,77</w:t>
      </w:r>
      <w:r w:rsidRPr="00B02243">
        <w:rPr>
          <w:rFonts w:ascii="Arial" w:eastAsia="Times New Roman" w:hAnsi="Arial" w:cs="Arial"/>
          <w:b/>
          <w:bCs/>
          <w:color w:val="000080"/>
          <w:sz w:val="16"/>
          <w:szCs w:val="16"/>
        </w:rPr>
        <w:t xml:space="preserve"> </w:t>
      </w:r>
      <w:r w:rsidRPr="00B02243">
        <w:rPr>
          <w:b/>
          <w:sz w:val="24"/>
          <w:szCs w:val="24"/>
        </w:rPr>
        <w:t>EUR)</w:t>
      </w:r>
    </w:p>
    <w:p w:rsidR="00A979EB" w:rsidRDefault="00A979EB" w:rsidP="00A979EB">
      <w:pPr>
        <w:numPr>
          <w:ilvl w:val="0"/>
          <w:numId w:val="7"/>
        </w:numPr>
        <w:ind w:left="284" w:hanging="284"/>
        <w:jc w:val="both"/>
        <w:rPr>
          <w:sz w:val="24"/>
          <w:szCs w:val="24"/>
        </w:rPr>
      </w:pPr>
      <w:r w:rsidRPr="00B51BAA">
        <w:rPr>
          <w:i/>
          <w:sz w:val="24"/>
          <w:szCs w:val="24"/>
        </w:rPr>
        <w:t>Sufinanciranje cijene usluge, participacije i slično</w:t>
      </w:r>
      <w:r>
        <w:rPr>
          <w:i/>
          <w:sz w:val="24"/>
          <w:szCs w:val="24"/>
        </w:rPr>
        <w:t xml:space="preserve"> </w:t>
      </w:r>
      <w:r w:rsidRPr="00593051">
        <w:rPr>
          <w:i/>
          <w:sz w:val="24"/>
          <w:szCs w:val="24"/>
        </w:rPr>
        <w:t>144.204,75</w:t>
      </w:r>
      <w:r>
        <w:rPr>
          <w:i/>
          <w:sz w:val="24"/>
          <w:szCs w:val="24"/>
        </w:rPr>
        <w:t xml:space="preserve"> EUR (</w:t>
      </w:r>
      <w:r w:rsidR="00AA50F8">
        <w:rPr>
          <w:i/>
          <w:sz w:val="24"/>
          <w:szCs w:val="24"/>
        </w:rPr>
        <w:t>osnovni račun</w:t>
      </w:r>
      <w:r>
        <w:rPr>
          <w:i/>
          <w:sz w:val="24"/>
          <w:szCs w:val="24"/>
        </w:rPr>
        <w:t xml:space="preserve"> 65264): </w:t>
      </w:r>
      <w:r w:rsidRPr="002521EA">
        <w:rPr>
          <w:sz w:val="24"/>
          <w:szCs w:val="24"/>
        </w:rPr>
        <w:t>14.101,93</w:t>
      </w:r>
      <w:r>
        <w:rPr>
          <w:rFonts w:ascii="Arimo" w:hAnsi="Arimo" w:cs="Arimo"/>
          <w:sz w:val="17"/>
          <w:szCs w:val="17"/>
        </w:rPr>
        <w:t xml:space="preserve"> </w:t>
      </w:r>
      <w:r>
        <w:rPr>
          <w:sz w:val="24"/>
          <w:szCs w:val="24"/>
        </w:rPr>
        <w:t>EUR</w:t>
      </w:r>
      <w:r w:rsidRPr="00B51BAA">
        <w:rPr>
          <w:sz w:val="24"/>
          <w:szCs w:val="24"/>
        </w:rPr>
        <w:t xml:space="preserve"> </w:t>
      </w:r>
      <w:r>
        <w:rPr>
          <w:sz w:val="24"/>
          <w:szCs w:val="24"/>
        </w:rPr>
        <w:t xml:space="preserve">za </w:t>
      </w:r>
      <w:r w:rsidRPr="00B51BAA">
        <w:rPr>
          <w:sz w:val="24"/>
          <w:szCs w:val="24"/>
        </w:rPr>
        <w:t xml:space="preserve">topli obrok; </w:t>
      </w:r>
      <w:r>
        <w:rPr>
          <w:sz w:val="24"/>
          <w:szCs w:val="24"/>
        </w:rPr>
        <w:t>105.111,47 EUR</w:t>
      </w:r>
      <w:r w:rsidRPr="00B51BAA">
        <w:rPr>
          <w:sz w:val="24"/>
          <w:szCs w:val="24"/>
        </w:rPr>
        <w:t xml:space="preserve"> </w:t>
      </w:r>
      <w:r>
        <w:rPr>
          <w:sz w:val="24"/>
          <w:szCs w:val="24"/>
        </w:rPr>
        <w:t xml:space="preserve">za </w:t>
      </w:r>
      <w:r w:rsidRPr="00B51BAA">
        <w:rPr>
          <w:sz w:val="24"/>
          <w:szCs w:val="24"/>
        </w:rPr>
        <w:t xml:space="preserve">produženi boravak; </w:t>
      </w:r>
      <w:r w:rsidRPr="002521EA">
        <w:rPr>
          <w:sz w:val="24"/>
          <w:szCs w:val="24"/>
        </w:rPr>
        <w:t>620,00 EUR</w:t>
      </w:r>
      <w:r>
        <w:rPr>
          <w:sz w:val="24"/>
          <w:szCs w:val="24"/>
        </w:rPr>
        <w:t xml:space="preserve"> za izlete i ekskurzije; </w:t>
      </w:r>
      <w:r>
        <w:rPr>
          <w:rFonts w:ascii="Arimo" w:hAnsi="Arimo" w:cs="Arimo"/>
          <w:sz w:val="17"/>
          <w:szCs w:val="17"/>
        </w:rPr>
        <w:t xml:space="preserve"> </w:t>
      </w:r>
      <w:r w:rsidRPr="002521EA">
        <w:rPr>
          <w:sz w:val="24"/>
          <w:szCs w:val="24"/>
        </w:rPr>
        <w:t>4.858,40</w:t>
      </w:r>
      <w:r>
        <w:rPr>
          <w:rFonts w:ascii="Arimo" w:hAnsi="Arimo" w:cs="Arimo"/>
          <w:sz w:val="17"/>
          <w:szCs w:val="17"/>
        </w:rPr>
        <w:t xml:space="preserve"> </w:t>
      </w:r>
      <w:r>
        <w:rPr>
          <w:sz w:val="24"/>
          <w:szCs w:val="24"/>
        </w:rPr>
        <w:t>EUR</w:t>
      </w:r>
      <w:r w:rsidRPr="00B51BAA">
        <w:rPr>
          <w:sz w:val="24"/>
          <w:szCs w:val="24"/>
        </w:rPr>
        <w:t xml:space="preserve"> </w:t>
      </w:r>
      <w:r>
        <w:rPr>
          <w:sz w:val="24"/>
          <w:szCs w:val="24"/>
        </w:rPr>
        <w:t>za časopise i ispitne</w:t>
      </w:r>
      <w:r w:rsidRPr="00B51BAA">
        <w:rPr>
          <w:sz w:val="24"/>
          <w:szCs w:val="24"/>
        </w:rPr>
        <w:t xml:space="preserve"> materijal</w:t>
      </w:r>
      <w:r>
        <w:rPr>
          <w:sz w:val="24"/>
          <w:szCs w:val="24"/>
        </w:rPr>
        <w:t>e</w:t>
      </w:r>
      <w:r w:rsidRPr="00B51BAA">
        <w:rPr>
          <w:sz w:val="24"/>
          <w:szCs w:val="24"/>
        </w:rPr>
        <w:t>;</w:t>
      </w:r>
      <w:r>
        <w:rPr>
          <w:sz w:val="24"/>
          <w:szCs w:val="24"/>
        </w:rPr>
        <w:t xml:space="preserve"> </w:t>
      </w:r>
      <w:r w:rsidRPr="002521EA">
        <w:rPr>
          <w:sz w:val="24"/>
          <w:szCs w:val="24"/>
        </w:rPr>
        <w:t>4.296,00 EUR</w:t>
      </w:r>
      <w:r>
        <w:rPr>
          <w:sz w:val="24"/>
          <w:szCs w:val="24"/>
        </w:rPr>
        <w:t xml:space="preserve"> za osiguranje učenika; </w:t>
      </w:r>
      <w:r w:rsidRPr="002521EA">
        <w:rPr>
          <w:sz w:val="24"/>
          <w:szCs w:val="24"/>
        </w:rPr>
        <w:t>1.685,00 EUR</w:t>
      </w:r>
      <w:r>
        <w:rPr>
          <w:sz w:val="24"/>
          <w:szCs w:val="24"/>
        </w:rPr>
        <w:t xml:space="preserve"> </w:t>
      </w:r>
      <w:r w:rsidRPr="002521EA">
        <w:rPr>
          <w:sz w:val="24"/>
          <w:szCs w:val="24"/>
        </w:rPr>
        <w:t>za</w:t>
      </w:r>
      <w:r>
        <w:rPr>
          <w:sz w:val="24"/>
          <w:szCs w:val="24"/>
        </w:rPr>
        <w:t xml:space="preserve"> </w:t>
      </w:r>
      <w:r w:rsidRPr="002521EA">
        <w:rPr>
          <w:sz w:val="24"/>
          <w:szCs w:val="24"/>
        </w:rPr>
        <w:t>predstave za djecu </w:t>
      </w:r>
      <w:r>
        <w:rPr>
          <w:sz w:val="24"/>
          <w:szCs w:val="24"/>
        </w:rPr>
        <w:t xml:space="preserve">vanjskih </w:t>
      </w:r>
      <w:r w:rsidRPr="002521EA">
        <w:rPr>
          <w:sz w:val="24"/>
          <w:szCs w:val="24"/>
        </w:rPr>
        <w:t>izvođača</w:t>
      </w:r>
      <w:r>
        <w:rPr>
          <w:sz w:val="24"/>
          <w:szCs w:val="24"/>
        </w:rPr>
        <w:t xml:space="preserve">; 788,40 EUR za sistematske preglede djelatnika; </w:t>
      </w:r>
      <w:r w:rsidRPr="002521EA">
        <w:rPr>
          <w:sz w:val="24"/>
          <w:szCs w:val="24"/>
        </w:rPr>
        <w:t>12.743,55</w:t>
      </w:r>
      <w:r>
        <w:rPr>
          <w:rFonts w:ascii="Arimo" w:hAnsi="Arimo" w:cs="Arimo"/>
          <w:sz w:val="17"/>
          <w:szCs w:val="17"/>
        </w:rPr>
        <w:t xml:space="preserve"> </w:t>
      </w:r>
      <w:r>
        <w:rPr>
          <w:sz w:val="24"/>
          <w:szCs w:val="24"/>
        </w:rPr>
        <w:t>EUR za školarinu glazbenog odjela.</w:t>
      </w:r>
    </w:p>
    <w:p w:rsidR="00A979EB" w:rsidRPr="002A31C8" w:rsidRDefault="00A979EB" w:rsidP="00A979EB">
      <w:pPr>
        <w:numPr>
          <w:ilvl w:val="0"/>
          <w:numId w:val="7"/>
        </w:numPr>
        <w:ind w:left="284" w:hanging="284"/>
        <w:jc w:val="both"/>
        <w:rPr>
          <w:i/>
          <w:sz w:val="24"/>
          <w:szCs w:val="24"/>
        </w:rPr>
      </w:pPr>
      <w:r w:rsidRPr="00E713A7">
        <w:rPr>
          <w:i/>
          <w:sz w:val="24"/>
          <w:szCs w:val="24"/>
        </w:rPr>
        <w:t>Prihodi s naslova osiguranja, refundacije štete i totalne štete</w:t>
      </w:r>
      <w:r>
        <w:rPr>
          <w:i/>
          <w:sz w:val="24"/>
          <w:szCs w:val="24"/>
        </w:rPr>
        <w:t xml:space="preserve"> 565,58 EUR (</w:t>
      </w:r>
      <w:r w:rsidR="00AA50F8">
        <w:rPr>
          <w:i/>
          <w:sz w:val="24"/>
          <w:szCs w:val="24"/>
        </w:rPr>
        <w:t>osnovni račun</w:t>
      </w:r>
      <w:r>
        <w:rPr>
          <w:i/>
          <w:sz w:val="24"/>
          <w:szCs w:val="24"/>
        </w:rPr>
        <w:t xml:space="preserve"> 65267).</w:t>
      </w:r>
    </w:p>
    <w:p w:rsidR="00A979EB" w:rsidRDefault="00A979EB" w:rsidP="00A979EB">
      <w:pPr>
        <w:numPr>
          <w:ilvl w:val="0"/>
          <w:numId w:val="7"/>
        </w:numPr>
        <w:ind w:left="284" w:hanging="284"/>
        <w:jc w:val="both"/>
        <w:rPr>
          <w:sz w:val="24"/>
          <w:szCs w:val="24"/>
        </w:rPr>
      </w:pPr>
      <w:r w:rsidRPr="003F7878">
        <w:rPr>
          <w:i/>
          <w:sz w:val="24"/>
          <w:szCs w:val="24"/>
        </w:rPr>
        <w:t xml:space="preserve">Ostali prihodi za posebne namjene </w:t>
      </w:r>
      <w:r>
        <w:rPr>
          <w:i/>
          <w:sz w:val="24"/>
          <w:szCs w:val="24"/>
        </w:rPr>
        <w:t>281,44 EUR</w:t>
      </w:r>
      <w:r w:rsidR="00762758">
        <w:rPr>
          <w:i/>
          <w:sz w:val="24"/>
          <w:szCs w:val="24"/>
        </w:rPr>
        <w:t xml:space="preserve"> (osnovni račun 65268)</w:t>
      </w:r>
      <w:r w:rsidRPr="003F7878">
        <w:rPr>
          <w:i/>
          <w:sz w:val="24"/>
          <w:szCs w:val="24"/>
        </w:rPr>
        <w:t xml:space="preserve">: </w:t>
      </w:r>
      <w:r w:rsidRPr="003F7878">
        <w:rPr>
          <w:sz w:val="24"/>
          <w:szCs w:val="24"/>
        </w:rPr>
        <w:t>potraživanje zbog uništenja ili gubitka udžbenika financiranih sredstvima iz državnog proračuna sukladno potpisanoj izjavi roditelja/skrbnika da je preuzeo udžbenike te da će ih na kraju nastavne god</w:t>
      </w:r>
      <w:r>
        <w:rPr>
          <w:sz w:val="24"/>
          <w:szCs w:val="24"/>
        </w:rPr>
        <w:t>ine vratiti u uporabnom stanju te potraživanja zbog uništenja ili gubitka knjige (školska knjižnica).</w:t>
      </w:r>
    </w:p>
    <w:p w:rsidR="00A979EB" w:rsidRPr="002008AC" w:rsidRDefault="00A979EB" w:rsidP="00A979EB">
      <w:pPr>
        <w:spacing w:after="0"/>
        <w:ind w:left="284"/>
        <w:rPr>
          <w:sz w:val="16"/>
          <w:szCs w:val="16"/>
        </w:rPr>
      </w:pPr>
    </w:p>
    <w:p w:rsidR="00A979EB" w:rsidRPr="007A51C6" w:rsidRDefault="00A979EB" w:rsidP="00B02243">
      <w:pPr>
        <w:spacing w:after="0"/>
        <w:rPr>
          <w:b/>
          <w:sz w:val="24"/>
          <w:szCs w:val="24"/>
        </w:rPr>
      </w:pPr>
      <w:r w:rsidRPr="003C73C9">
        <w:rPr>
          <w:b/>
          <w:sz w:val="24"/>
          <w:szCs w:val="24"/>
        </w:rPr>
        <w:t xml:space="preserve">4. </w:t>
      </w:r>
      <w:r w:rsidR="00B02243">
        <w:rPr>
          <w:b/>
          <w:sz w:val="24"/>
          <w:szCs w:val="24"/>
        </w:rPr>
        <w:t xml:space="preserve"> </w:t>
      </w:r>
      <w:r w:rsidRPr="007A51C6">
        <w:rPr>
          <w:b/>
          <w:sz w:val="24"/>
          <w:szCs w:val="24"/>
        </w:rPr>
        <w:t xml:space="preserve">PRIHODI OD PRODAJE PROIZVODA I ROBE TE PRUŽENIH USLUGA I PRIHODI OD DONACIJA </w:t>
      </w:r>
    </w:p>
    <w:p w:rsidR="00B02243" w:rsidRDefault="00B02243" w:rsidP="00B02243">
      <w:pPr>
        <w:spacing w:after="0"/>
        <w:rPr>
          <w:b/>
          <w:sz w:val="24"/>
          <w:szCs w:val="24"/>
        </w:rPr>
      </w:pPr>
      <w:r w:rsidRPr="007A51C6">
        <w:rPr>
          <w:b/>
          <w:sz w:val="24"/>
          <w:szCs w:val="24"/>
        </w:rPr>
        <w:t xml:space="preserve">     </w:t>
      </w:r>
      <w:r w:rsidR="0006106F" w:rsidRPr="007A51C6">
        <w:rPr>
          <w:b/>
          <w:sz w:val="24"/>
          <w:szCs w:val="24"/>
        </w:rPr>
        <w:t xml:space="preserve">(razred/skupina </w:t>
      </w:r>
      <w:r w:rsidRPr="007A51C6">
        <w:rPr>
          <w:b/>
          <w:sz w:val="24"/>
          <w:szCs w:val="24"/>
        </w:rPr>
        <w:t>66; 10.896,10 EUR)</w:t>
      </w:r>
    </w:p>
    <w:p w:rsidR="00B02243" w:rsidRPr="00BD6656" w:rsidRDefault="00B02243" w:rsidP="00B02243">
      <w:pPr>
        <w:spacing w:after="0"/>
        <w:rPr>
          <w:rFonts w:ascii="Arial" w:eastAsia="Times New Roman" w:hAnsi="Arial" w:cs="Arial"/>
          <w:b/>
          <w:bCs/>
          <w:color w:val="000080"/>
          <w:sz w:val="16"/>
          <w:szCs w:val="16"/>
        </w:rPr>
      </w:pPr>
    </w:p>
    <w:p w:rsidR="00A979EB" w:rsidRDefault="00A979EB" w:rsidP="00A979EB">
      <w:pPr>
        <w:numPr>
          <w:ilvl w:val="0"/>
          <w:numId w:val="7"/>
        </w:numPr>
        <w:ind w:left="426" w:hanging="284"/>
        <w:jc w:val="both"/>
        <w:rPr>
          <w:sz w:val="24"/>
          <w:szCs w:val="24"/>
        </w:rPr>
      </w:pPr>
      <w:r w:rsidRPr="00A551E3">
        <w:rPr>
          <w:sz w:val="24"/>
          <w:szCs w:val="24"/>
        </w:rPr>
        <w:t>Prihodi od proda</w:t>
      </w:r>
      <w:r>
        <w:rPr>
          <w:sz w:val="24"/>
          <w:szCs w:val="24"/>
        </w:rPr>
        <w:t>je proizvoda i robe (</w:t>
      </w:r>
      <w:r w:rsidR="0006106F" w:rsidRPr="0006106F">
        <w:rPr>
          <w:sz w:val="24"/>
          <w:szCs w:val="24"/>
        </w:rPr>
        <w:t>odjeljak</w:t>
      </w:r>
      <w:r>
        <w:rPr>
          <w:sz w:val="24"/>
          <w:szCs w:val="24"/>
        </w:rPr>
        <w:t xml:space="preserve"> 6614): 00,00 EUR;</w:t>
      </w:r>
    </w:p>
    <w:p w:rsidR="00A979EB" w:rsidRDefault="00A979EB" w:rsidP="00A979EB">
      <w:pPr>
        <w:numPr>
          <w:ilvl w:val="0"/>
          <w:numId w:val="7"/>
        </w:numPr>
        <w:ind w:left="426" w:hanging="284"/>
        <w:jc w:val="both"/>
        <w:rPr>
          <w:sz w:val="24"/>
          <w:szCs w:val="24"/>
        </w:rPr>
      </w:pPr>
      <w:r w:rsidRPr="009B700E">
        <w:rPr>
          <w:sz w:val="24"/>
          <w:szCs w:val="24"/>
        </w:rPr>
        <w:t>Prihodi od pruženih usluga - najam prostora (</w:t>
      </w:r>
      <w:r w:rsidR="0006106F" w:rsidRPr="0006106F">
        <w:rPr>
          <w:sz w:val="24"/>
          <w:szCs w:val="24"/>
        </w:rPr>
        <w:t>odjeljak</w:t>
      </w:r>
      <w:r w:rsidRPr="009B700E">
        <w:rPr>
          <w:sz w:val="24"/>
          <w:szCs w:val="24"/>
        </w:rPr>
        <w:t xml:space="preserve"> 6615): 4.830,03 EUR</w:t>
      </w:r>
      <w:r>
        <w:rPr>
          <w:sz w:val="24"/>
          <w:szCs w:val="24"/>
        </w:rPr>
        <w:t>;</w:t>
      </w:r>
    </w:p>
    <w:p w:rsidR="00A979EB" w:rsidRPr="00750702" w:rsidRDefault="00A979EB" w:rsidP="00A979EB">
      <w:pPr>
        <w:numPr>
          <w:ilvl w:val="0"/>
          <w:numId w:val="7"/>
        </w:numPr>
        <w:ind w:left="426" w:hanging="284"/>
        <w:jc w:val="both"/>
        <w:rPr>
          <w:sz w:val="24"/>
          <w:szCs w:val="24"/>
        </w:rPr>
      </w:pPr>
      <w:r w:rsidRPr="00F55BD0">
        <w:rPr>
          <w:sz w:val="24"/>
          <w:szCs w:val="24"/>
        </w:rPr>
        <w:t>Prihodi od donacija (</w:t>
      </w:r>
      <w:r w:rsidR="0006106F" w:rsidRPr="0006106F">
        <w:rPr>
          <w:sz w:val="24"/>
          <w:szCs w:val="24"/>
        </w:rPr>
        <w:t>odjeljak</w:t>
      </w:r>
      <w:r w:rsidRPr="00F55BD0">
        <w:rPr>
          <w:sz w:val="24"/>
          <w:szCs w:val="24"/>
        </w:rPr>
        <w:t xml:space="preserve"> 663): </w:t>
      </w:r>
      <w:r>
        <w:rPr>
          <w:sz w:val="24"/>
          <w:szCs w:val="24"/>
        </w:rPr>
        <w:t>238,86</w:t>
      </w:r>
      <w:r w:rsidRPr="00F55BD0">
        <w:rPr>
          <w:rFonts w:ascii="Arial" w:eastAsia="Times New Roman" w:hAnsi="Arial" w:cs="Arial"/>
          <w:b/>
          <w:bCs/>
          <w:color w:val="000080"/>
          <w:sz w:val="16"/>
          <w:szCs w:val="16"/>
        </w:rPr>
        <w:t xml:space="preserve"> </w:t>
      </w:r>
      <w:r w:rsidRPr="00F55BD0">
        <w:rPr>
          <w:sz w:val="24"/>
          <w:szCs w:val="24"/>
        </w:rPr>
        <w:t>EUR</w:t>
      </w:r>
      <w:r>
        <w:rPr>
          <w:sz w:val="24"/>
          <w:szCs w:val="24"/>
        </w:rPr>
        <w:t xml:space="preserve"> tekućih</w:t>
      </w:r>
      <w:r w:rsidRPr="00F55BD0">
        <w:rPr>
          <w:sz w:val="24"/>
          <w:szCs w:val="24"/>
        </w:rPr>
        <w:t xml:space="preserve"> donac</w:t>
      </w:r>
      <w:r>
        <w:rPr>
          <w:sz w:val="24"/>
          <w:szCs w:val="24"/>
        </w:rPr>
        <w:t>ija od neprofitnih organizacija; 33,00 EUR kapitalnih donacija</w:t>
      </w:r>
      <w:r w:rsidRPr="00546AAE">
        <w:rPr>
          <w:sz w:val="24"/>
          <w:szCs w:val="24"/>
        </w:rPr>
        <w:t xml:space="preserve"> od fizičkih osoba</w:t>
      </w:r>
      <w:r>
        <w:rPr>
          <w:sz w:val="24"/>
          <w:szCs w:val="24"/>
        </w:rPr>
        <w:t>; 5.794,21 EUR kapitalnih donacija</w:t>
      </w:r>
      <w:r w:rsidRPr="00546AAE">
        <w:rPr>
          <w:sz w:val="24"/>
          <w:szCs w:val="24"/>
        </w:rPr>
        <w:t xml:space="preserve"> od trgovačkih društava</w:t>
      </w:r>
      <w:r>
        <w:rPr>
          <w:sz w:val="24"/>
          <w:szCs w:val="24"/>
        </w:rPr>
        <w:t>.</w:t>
      </w:r>
    </w:p>
    <w:p w:rsidR="00A979EB" w:rsidRPr="00195D85" w:rsidRDefault="00A979EB" w:rsidP="007A51C6">
      <w:pPr>
        <w:spacing w:after="0"/>
        <w:rPr>
          <w:sz w:val="24"/>
          <w:szCs w:val="24"/>
        </w:rPr>
      </w:pPr>
      <w:r w:rsidRPr="00DA49BD">
        <w:rPr>
          <w:b/>
          <w:sz w:val="24"/>
          <w:szCs w:val="24"/>
        </w:rPr>
        <w:t xml:space="preserve">5. </w:t>
      </w:r>
      <w:r w:rsidR="007A51C6">
        <w:rPr>
          <w:b/>
          <w:sz w:val="24"/>
          <w:szCs w:val="24"/>
        </w:rPr>
        <w:t xml:space="preserve"> </w:t>
      </w:r>
      <w:r w:rsidRPr="00195D85">
        <w:rPr>
          <w:b/>
          <w:sz w:val="24"/>
          <w:szCs w:val="24"/>
        </w:rPr>
        <w:t>PRIHODI IZ NADLEŽNOG PRORAČUNA I OD HZZO-A NA TEMELJU UGOVORNIH OBVEZA</w:t>
      </w:r>
      <w:r w:rsidRPr="00195D85">
        <w:rPr>
          <w:sz w:val="24"/>
          <w:szCs w:val="24"/>
        </w:rPr>
        <w:t xml:space="preserve"> </w:t>
      </w:r>
    </w:p>
    <w:p w:rsidR="007A51C6" w:rsidRDefault="007A51C6" w:rsidP="007A51C6">
      <w:pPr>
        <w:spacing w:after="0"/>
        <w:rPr>
          <w:b/>
          <w:sz w:val="24"/>
          <w:szCs w:val="24"/>
        </w:rPr>
      </w:pPr>
      <w:r w:rsidRPr="00195D85">
        <w:rPr>
          <w:sz w:val="24"/>
          <w:szCs w:val="24"/>
        </w:rPr>
        <w:t xml:space="preserve">     </w:t>
      </w:r>
      <w:r w:rsidR="000B2539" w:rsidRPr="00195D85">
        <w:rPr>
          <w:b/>
          <w:sz w:val="24"/>
          <w:szCs w:val="24"/>
        </w:rPr>
        <w:t xml:space="preserve"> (razred/skupina 67</w:t>
      </w:r>
      <w:r w:rsidR="000B2539" w:rsidRPr="00195D85">
        <w:rPr>
          <w:sz w:val="24"/>
          <w:szCs w:val="24"/>
        </w:rPr>
        <w:t xml:space="preserve">; </w:t>
      </w:r>
      <w:r w:rsidRPr="00195D85">
        <w:rPr>
          <w:b/>
          <w:sz w:val="24"/>
          <w:szCs w:val="24"/>
        </w:rPr>
        <w:t>405.410,95</w:t>
      </w:r>
      <w:r w:rsidRPr="00195D85">
        <w:rPr>
          <w:rFonts w:ascii="Arial" w:eastAsia="Times New Roman" w:hAnsi="Arial" w:cs="Arial"/>
          <w:b/>
          <w:bCs/>
          <w:color w:val="000080"/>
          <w:sz w:val="16"/>
          <w:szCs w:val="16"/>
        </w:rPr>
        <w:t xml:space="preserve"> </w:t>
      </w:r>
      <w:r w:rsidRPr="00195D85">
        <w:rPr>
          <w:b/>
          <w:sz w:val="24"/>
          <w:szCs w:val="24"/>
        </w:rPr>
        <w:t>EUR)</w:t>
      </w:r>
    </w:p>
    <w:p w:rsidR="000B2539" w:rsidRPr="003C73C9" w:rsidRDefault="000B2539" w:rsidP="007A51C6">
      <w:pPr>
        <w:spacing w:after="0"/>
        <w:rPr>
          <w:rFonts w:ascii="Arial" w:eastAsia="Times New Roman" w:hAnsi="Arial" w:cs="Arial"/>
          <w:b/>
          <w:bCs/>
          <w:color w:val="000080"/>
          <w:sz w:val="16"/>
          <w:szCs w:val="16"/>
        </w:rPr>
      </w:pPr>
    </w:p>
    <w:p w:rsidR="00A979EB" w:rsidRPr="00C30E32" w:rsidRDefault="00A979EB" w:rsidP="00A979EB">
      <w:pPr>
        <w:numPr>
          <w:ilvl w:val="0"/>
          <w:numId w:val="7"/>
        </w:numPr>
        <w:ind w:left="426" w:hanging="284"/>
        <w:jc w:val="both"/>
        <w:rPr>
          <w:sz w:val="24"/>
          <w:szCs w:val="24"/>
        </w:rPr>
      </w:pPr>
      <w:r w:rsidRPr="00C30E32">
        <w:rPr>
          <w:sz w:val="24"/>
          <w:szCs w:val="24"/>
        </w:rPr>
        <w:t xml:space="preserve">Prihodi iz nadležnog proračuna za financiranje rashoda poslovanja </w:t>
      </w:r>
      <w:r>
        <w:rPr>
          <w:sz w:val="24"/>
          <w:szCs w:val="24"/>
        </w:rPr>
        <w:t>338.300,95</w:t>
      </w:r>
      <w:r w:rsidRPr="00C30E32">
        <w:rPr>
          <w:sz w:val="24"/>
          <w:szCs w:val="24"/>
        </w:rPr>
        <w:t xml:space="preserve"> EUR (</w:t>
      </w:r>
      <w:r w:rsidR="004E7AD9">
        <w:rPr>
          <w:sz w:val="24"/>
          <w:szCs w:val="24"/>
        </w:rPr>
        <w:t>odjeljak</w:t>
      </w:r>
      <w:r w:rsidRPr="00C30E32">
        <w:rPr>
          <w:sz w:val="24"/>
          <w:szCs w:val="24"/>
        </w:rPr>
        <w:t xml:space="preserve"> 6711): </w:t>
      </w:r>
    </w:p>
    <w:p w:rsidR="00A979EB" w:rsidRPr="00330C9B" w:rsidRDefault="00A979EB" w:rsidP="00A979EB">
      <w:pPr>
        <w:ind w:left="426"/>
        <w:jc w:val="both"/>
        <w:rPr>
          <w:sz w:val="24"/>
          <w:szCs w:val="24"/>
        </w:rPr>
      </w:pPr>
      <w:r w:rsidRPr="00330C9B">
        <w:rPr>
          <w:sz w:val="24"/>
          <w:szCs w:val="24"/>
        </w:rPr>
        <w:t xml:space="preserve">-  </w:t>
      </w:r>
      <w:r w:rsidRPr="00330C9B">
        <w:rPr>
          <w:i/>
          <w:sz w:val="24"/>
          <w:szCs w:val="24"/>
        </w:rPr>
        <w:t xml:space="preserve">Prihodi za financiranje rashoda poslovanja – </w:t>
      </w:r>
      <w:r>
        <w:rPr>
          <w:i/>
          <w:sz w:val="24"/>
          <w:szCs w:val="24"/>
        </w:rPr>
        <w:t>JLP(R)S</w:t>
      </w:r>
      <w:r w:rsidRPr="00330C9B">
        <w:rPr>
          <w:i/>
          <w:sz w:val="24"/>
          <w:szCs w:val="24"/>
        </w:rPr>
        <w:t xml:space="preserve"> (</w:t>
      </w:r>
      <w:r>
        <w:rPr>
          <w:i/>
          <w:sz w:val="24"/>
          <w:szCs w:val="24"/>
        </w:rPr>
        <w:t>155.230,95 EUR</w:t>
      </w:r>
      <w:r w:rsidRPr="00330C9B">
        <w:rPr>
          <w:i/>
          <w:sz w:val="24"/>
          <w:szCs w:val="24"/>
        </w:rPr>
        <w:t>)</w:t>
      </w:r>
      <w:r w:rsidRPr="00330C9B">
        <w:rPr>
          <w:sz w:val="24"/>
          <w:szCs w:val="24"/>
        </w:rPr>
        <w:t xml:space="preserve"> utrošeni za:</w:t>
      </w:r>
      <w:r>
        <w:rPr>
          <w:sz w:val="24"/>
          <w:szCs w:val="24"/>
        </w:rPr>
        <w:t xml:space="preserve"> redovnu djelatnost osnovne škole, 32.287,01 EUR (rashodi energije, komunalnih usluga i nabava sitnog inventara);</w:t>
      </w:r>
      <w:r w:rsidRPr="00330C9B">
        <w:rPr>
          <w:sz w:val="24"/>
          <w:szCs w:val="24"/>
        </w:rPr>
        <w:t xml:space="preserve"> rad s djecom s teškoćama u razvoju</w:t>
      </w:r>
      <w:r>
        <w:rPr>
          <w:sz w:val="24"/>
          <w:szCs w:val="24"/>
        </w:rPr>
        <w:t xml:space="preserve"> (plaća logopeda)</w:t>
      </w:r>
      <w:r w:rsidRPr="00330C9B">
        <w:rPr>
          <w:sz w:val="24"/>
          <w:szCs w:val="24"/>
        </w:rPr>
        <w:t xml:space="preserve">, </w:t>
      </w:r>
      <w:r>
        <w:rPr>
          <w:sz w:val="24"/>
          <w:szCs w:val="24"/>
        </w:rPr>
        <w:t>30.070,64 EUR</w:t>
      </w:r>
      <w:r w:rsidRPr="00330C9B">
        <w:rPr>
          <w:sz w:val="24"/>
          <w:szCs w:val="24"/>
        </w:rPr>
        <w:t xml:space="preserve">; produženi boravak učenika, </w:t>
      </w:r>
      <w:r>
        <w:rPr>
          <w:sz w:val="24"/>
          <w:szCs w:val="24"/>
        </w:rPr>
        <w:t xml:space="preserve">70.847,54 EUR; </w:t>
      </w:r>
      <w:r>
        <w:rPr>
          <w:iCs/>
          <w:sz w:val="24"/>
          <w:szCs w:val="24"/>
        </w:rPr>
        <w:t>osiguravanje</w:t>
      </w:r>
      <w:r w:rsidRPr="00434413">
        <w:rPr>
          <w:iCs/>
          <w:sz w:val="24"/>
          <w:szCs w:val="24"/>
        </w:rPr>
        <w:t xml:space="preserve"> pomoćnika u nastavi i stručno komunikacijskih posrednika učenicima s teškoćama u razvoju</w:t>
      </w:r>
      <w:r>
        <w:rPr>
          <w:iCs/>
          <w:sz w:val="24"/>
          <w:szCs w:val="24"/>
        </w:rPr>
        <w:t xml:space="preserve">, 22.025,76 EUR ( tekući projekat ''Škola puna znanja''). </w:t>
      </w:r>
    </w:p>
    <w:p w:rsidR="00A979EB" w:rsidRPr="00027705" w:rsidRDefault="00A979EB" w:rsidP="00A979EB">
      <w:pPr>
        <w:ind w:left="426"/>
        <w:jc w:val="both"/>
        <w:rPr>
          <w:rFonts w:ascii="Arial" w:eastAsia="Times New Roman" w:hAnsi="Arial" w:cs="Arial"/>
          <w:sz w:val="20"/>
          <w:szCs w:val="20"/>
        </w:rPr>
      </w:pPr>
      <w:r w:rsidRPr="00330C9B">
        <w:rPr>
          <w:sz w:val="24"/>
          <w:szCs w:val="24"/>
        </w:rPr>
        <w:t xml:space="preserve">- </w:t>
      </w:r>
      <w:r w:rsidRPr="005F2415">
        <w:rPr>
          <w:i/>
          <w:sz w:val="24"/>
          <w:szCs w:val="24"/>
        </w:rPr>
        <w:t>Prihodi za financiranje rashoda poslovanja – minimalni standard (</w:t>
      </w:r>
      <w:r>
        <w:rPr>
          <w:i/>
          <w:sz w:val="24"/>
          <w:szCs w:val="24"/>
        </w:rPr>
        <w:t xml:space="preserve">183.070,00 </w:t>
      </w:r>
      <w:r w:rsidRPr="005F2415">
        <w:rPr>
          <w:i/>
          <w:sz w:val="24"/>
          <w:szCs w:val="24"/>
        </w:rPr>
        <w:t xml:space="preserve">EUR) </w:t>
      </w:r>
      <w:r w:rsidRPr="00330C9B">
        <w:rPr>
          <w:sz w:val="24"/>
          <w:szCs w:val="24"/>
        </w:rPr>
        <w:t xml:space="preserve">utrošeni za: </w:t>
      </w:r>
      <w:r w:rsidRPr="00027705">
        <w:rPr>
          <w:iCs/>
          <w:sz w:val="24"/>
          <w:szCs w:val="24"/>
        </w:rPr>
        <w:t>naknade troškova zaposlenima, 6.993,00 EUR; rashode za materijal i energiju, 76.635,33 EUR; rashode za usluge, 88.704,74 EUR; naknade troškova osobama izvan radnog odnosa, 375,00 EUR; ostale nespomenute rashode poslovanja, 10.361,93 EUR.</w:t>
      </w:r>
    </w:p>
    <w:p w:rsidR="00A979EB" w:rsidRPr="00EB49AB" w:rsidRDefault="00A979EB" w:rsidP="00A979EB">
      <w:pPr>
        <w:numPr>
          <w:ilvl w:val="0"/>
          <w:numId w:val="7"/>
        </w:numPr>
        <w:ind w:left="426" w:hanging="284"/>
        <w:jc w:val="both"/>
        <w:rPr>
          <w:sz w:val="24"/>
          <w:szCs w:val="24"/>
        </w:rPr>
      </w:pPr>
      <w:r w:rsidRPr="00EB49AB">
        <w:rPr>
          <w:sz w:val="24"/>
          <w:szCs w:val="24"/>
        </w:rPr>
        <w:t xml:space="preserve">Prihodi iz nadležnog proračuna za financiranje rashoda za nabavu nefinancijske imovine </w:t>
      </w:r>
      <w:r>
        <w:rPr>
          <w:sz w:val="24"/>
          <w:szCs w:val="24"/>
        </w:rPr>
        <w:t>67.110,00 EUR</w:t>
      </w:r>
      <w:r w:rsidRPr="00EB49AB">
        <w:rPr>
          <w:sz w:val="24"/>
          <w:szCs w:val="24"/>
        </w:rPr>
        <w:t xml:space="preserve"> (</w:t>
      </w:r>
      <w:r w:rsidR="007E216C">
        <w:rPr>
          <w:sz w:val="24"/>
          <w:szCs w:val="24"/>
        </w:rPr>
        <w:t>odjeljak</w:t>
      </w:r>
      <w:r>
        <w:rPr>
          <w:sz w:val="24"/>
          <w:szCs w:val="24"/>
        </w:rPr>
        <w:t xml:space="preserve"> 6712</w:t>
      </w:r>
      <w:r w:rsidRPr="00EB49AB">
        <w:rPr>
          <w:sz w:val="24"/>
          <w:szCs w:val="24"/>
        </w:rPr>
        <w:t xml:space="preserve">): </w:t>
      </w:r>
    </w:p>
    <w:p w:rsidR="00A979EB" w:rsidRPr="00330C9B" w:rsidRDefault="00A979EB" w:rsidP="00A979EB">
      <w:pPr>
        <w:ind w:left="426"/>
        <w:jc w:val="both"/>
        <w:rPr>
          <w:sz w:val="24"/>
          <w:szCs w:val="24"/>
        </w:rPr>
      </w:pPr>
      <w:r w:rsidRPr="00330C9B">
        <w:rPr>
          <w:sz w:val="24"/>
          <w:szCs w:val="24"/>
        </w:rPr>
        <w:t xml:space="preserve">- </w:t>
      </w:r>
      <w:r w:rsidRPr="002E0332">
        <w:rPr>
          <w:i/>
          <w:sz w:val="24"/>
          <w:szCs w:val="24"/>
        </w:rPr>
        <w:t xml:space="preserve">Prihodi za nabavu nefinancijske imovine – </w:t>
      </w:r>
      <w:r>
        <w:rPr>
          <w:i/>
          <w:sz w:val="24"/>
          <w:szCs w:val="24"/>
        </w:rPr>
        <w:t>JLP(R)S</w:t>
      </w:r>
      <w:r w:rsidRPr="00330C9B">
        <w:rPr>
          <w:i/>
          <w:sz w:val="24"/>
          <w:szCs w:val="24"/>
        </w:rPr>
        <w:t xml:space="preserve"> </w:t>
      </w:r>
      <w:r w:rsidRPr="002E0332">
        <w:rPr>
          <w:i/>
          <w:sz w:val="24"/>
          <w:szCs w:val="24"/>
        </w:rPr>
        <w:t>(</w:t>
      </w:r>
      <w:r>
        <w:rPr>
          <w:i/>
          <w:sz w:val="24"/>
          <w:szCs w:val="24"/>
        </w:rPr>
        <w:t>20.000,00</w:t>
      </w:r>
      <w:r w:rsidRPr="002E0332">
        <w:rPr>
          <w:i/>
          <w:sz w:val="24"/>
          <w:szCs w:val="24"/>
        </w:rPr>
        <w:t xml:space="preserve"> EUR)</w:t>
      </w:r>
      <w:r w:rsidRPr="00330C9B">
        <w:rPr>
          <w:sz w:val="24"/>
          <w:szCs w:val="24"/>
        </w:rPr>
        <w:t xml:space="preserve"> utrošeni za</w:t>
      </w:r>
      <w:r>
        <w:rPr>
          <w:sz w:val="24"/>
          <w:szCs w:val="24"/>
        </w:rPr>
        <w:t xml:space="preserve"> </w:t>
      </w:r>
      <w:r>
        <w:rPr>
          <w:iCs/>
          <w:sz w:val="24"/>
          <w:szCs w:val="24"/>
        </w:rPr>
        <w:t>nabavu novog putničkog kombi vozila, 20.000,00 EUR.</w:t>
      </w:r>
    </w:p>
    <w:p w:rsidR="00A979EB" w:rsidRPr="00EE4687" w:rsidRDefault="00A979EB" w:rsidP="00A979EB">
      <w:pPr>
        <w:ind w:left="426"/>
        <w:jc w:val="both"/>
        <w:rPr>
          <w:sz w:val="24"/>
          <w:szCs w:val="24"/>
        </w:rPr>
      </w:pPr>
      <w:r w:rsidRPr="00330C9B">
        <w:rPr>
          <w:sz w:val="24"/>
          <w:szCs w:val="24"/>
        </w:rPr>
        <w:t xml:space="preserve">- </w:t>
      </w:r>
      <w:r w:rsidRPr="002E0332">
        <w:rPr>
          <w:i/>
          <w:sz w:val="24"/>
          <w:szCs w:val="24"/>
        </w:rPr>
        <w:t>Prihodi za nabavu nefinancijske imovine – minimalni standard (</w:t>
      </w:r>
      <w:r>
        <w:rPr>
          <w:i/>
          <w:sz w:val="24"/>
          <w:szCs w:val="24"/>
        </w:rPr>
        <w:t xml:space="preserve">47.110,00 </w:t>
      </w:r>
      <w:r w:rsidRPr="002E0332">
        <w:rPr>
          <w:i/>
          <w:sz w:val="24"/>
          <w:szCs w:val="24"/>
        </w:rPr>
        <w:t>EUR)</w:t>
      </w:r>
      <w:r w:rsidRPr="00330C9B">
        <w:rPr>
          <w:sz w:val="24"/>
          <w:szCs w:val="24"/>
        </w:rPr>
        <w:t xml:space="preserve"> utrošeni za</w:t>
      </w:r>
      <w:r>
        <w:rPr>
          <w:sz w:val="24"/>
          <w:szCs w:val="24"/>
        </w:rPr>
        <w:t xml:space="preserve"> nabavu: uredske opreme i namještaja, 21.151,53</w:t>
      </w:r>
      <w:r w:rsidRPr="000E2B8B">
        <w:rPr>
          <w:rFonts w:ascii="Arial" w:eastAsia="Times New Roman" w:hAnsi="Arial" w:cs="Arial"/>
          <w:color w:val="000000"/>
          <w:sz w:val="16"/>
          <w:szCs w:val="16"/>
        </w:rPr>
        <w:t xml:space="preserve"> </w:t>
      </w:r>
      <w:r w:rsidRPr="000E2B8B">
        <w:rPr>
          <w:sz w:val="24"/>
          <w:szCs w:val="24"/>
        </w:rPr>
        <w:t>EUR</w:t>
      </w:r>
      <w:r>
        <w:rPr>
          <w:sz w:val="24"/>
          <w:szCs w:val="24"/>
        </w:rPr>
        <w:t>; telefona, 78,00 EUR; opreme za grijanje, ventilaciju i hlađenje, 3.250,00 EUR; uređaja, strojeva i opreme za ostale namjene, 945,21</w:t>
      </w:r>
      <w:r w:rsidRPr="000E2B8B">
        <w:rPr>
          <w:rFonts w:ascii="Arial" w:eastAsia="Times New Roman" w:hAnsi="Arial" w:cs="Arial"/>
          <w:color w:val="000000"/>
          <w:sz w:val="16"/>
          <w:szCs w:val="16"/>
        </w:rPr>
        <w:t xml:space="preserve"> </w:t>
      </w:r>
      <w:r w:rsidRPr="000E2B8B">
        <w:rPr>
          <w:sz w:val="24"/>
          <w:szCs w:val="24"/>
        </w:rPr>
        <w:t>EUR</w:t>
      </w:r>
      <w:r>
        <w:rPr>
          <w:sz w:val="24"/>
          <w:szCs w:val="24"/>
        </w:rPr>
        <w:t xml:space="preserve">; </w:t>
      </w:r>
      <w:r>
        <w:rPr>
          <w:iCs/>
          <w:sz w:val="24"/>
          <w:szCs w:val="24"/>
        </w:rPr>
        <w:t>novog putničkog kombi vozila, 20.014,09 EUR</w:t>
      </w:r>
      <w:r>
        <w:rPr>
          <w:sz w:val="24"/>
          <w:szCs w:val="24"/>
        </w:rPr>
        <w:t xml:space="preserve"> te knjiga, </w:t>
      </w:r>
      <w:r w:rsidRPr="000E2B8B">
        <w:rPr>
          <w:sz w:val="24"/>
          <w:szCs w:val="24"/>
        </w:rPr>
        <w:t>1.</w:t>
      </w:r>
      <w:r>
        <w:rPr>
          <w:sz w:val="24"/>
          <w:szCs w:val="24"/>
        </w:rPr>
        <w:t>671</w:t>
      </w:r>
      <w:r w:rsidRPr="000E2B8B">
        <w:rPr>
          <w:sz w:val="24"/>
          <w:szCs w:val="24"/>
        </w:rPr>
        <w:t>,</w:t>
      </w:r>
      <w:r>
        <w:rPr>
          <w:sz w:val="24"/>
          <w:szCs w:val="24"/>
        </w:rPr>
        <w:t xml:space="preserve">17 </w:t>
      </w:r>
      <w:r w:rsidRPr="000E2B8B">
        <w:rPr>
          <w:sz w:val="24"/>
          <w:szCs w:val="24"/>
        </w:rPr>
        <w:t>EUR.</w:t>
      </w:r>
    </w:p>
    <w:p w:rsidR="00A979EB" w:rsidRPr="0041286D" w:rsidRDefault="00A979EB" w:rsidP="00A979EB">
      <w:pPr>
        <w:spacing w:after="0"/>
        <w:ind w:left="426"/>
        <w:rPr>
          <w:sz w:val="16"/>
          <w:szCs w:val="16"/>
        </w:rPr>
      </w:pPr>
    </w:p>
    <w:p w:rsidR="00A979EB" w:rsidRDefault="00A979EB" w:rsidP="00A979EB">
      <w:pPr>
        <w:ind w:left="142"/>
        <w:rPr>
          <w:b/>
          <w:sz w:val="24"/>
          <w:szCs w:val="24"/>
        </w:rPr>
      </w:pPr>
      <w:r w:rsidRPr="00E424B7">
        <w:rPr>
          <w:b/>
          <w:sz w:val="24"/>
          <w:szCs w:val="24"/>
        </w:rPr>
        <w:t xml:space="preserve">6. </w:t>
      </w:r>
      <w:r w:rsidR="00195D85">
        <w:rPr>
          <w:b/>
          <w:sz w:val="24"/>
          <w:szCs w:val="24"/>
        </w:rPr>
        <w:t xml:space="preserve"> </w:t>
      </w:r>
      <w:r w:rsidRPr="00C5504B">
        <w:rPr>
          <w:b/>
          <w:sz w:val="24"/>
          <w:szCs w:val="24"/>
        </w:rPr>
        <w:t>KAZNE, UPRAVNE MJERE I OSTALI PRIHODI (</w:t>
      </w:r>
      <w:r w:rsidR="00C329A8" w:rsidRPr="00C5504B">
        <w:rPr>
          <w:b/>
          <w:sz w:val="24"/>
          <w:szCs w:val="24"/>
        </w:rPr>
        <w:t>razred/skupina</w:t>
      </w:r>
      <w:r w:rsidRPr="00C5504B">
        <w:rPr>
          <w:b/>
          <w:sz w:val="24"/>
          <w:szCs w:val="24"/>
        </w:rPr>
        <w:t xml:space="preserve"> 68</w:t>
      </w:r>
      <w:r w:rsidRPr="00C5504B">
        <w:rPr>
          <w:sz w:val="24"/>
          <w:szCs w:val="24"/>
        </w:rPr>
        <w:t xml:space="preserve">; </w:t>
      </w:r>
      <w:r w:rsidRPr="00C5504B">
        <w:rPr>
          <w:b/>
          <w:sz w:val="24"/>
          <w:szCs w:val="24"/>
        </w:rPr>
        <w:t>919,67 EUR)</w:t>
      </w:r>
    </w:p>
    <w:p w:rsidR="00A979EB" w:rsidRDefault="00A979EB" w:rsidP="00A979EB">
      <w:pPr>
        <w:pStyle w:val="Odlomakpopisa"/>
        <w:numPr>
          <w:ilvl w:val="0"/>
          <w:numId w:val="7"/>
        </w:numPr>
        <w:jc w:val="both"/>
        <w:rPr>
          <w:sz w:val="24"/>
          <w:szCs w:val="24"/>
        </w:rPr>
      </w:pPr>
      <w:r w:rsidRPr="0041286D">
        <w:rPr>
          <w:sz w:val="24"/>
          <w:szCs w:val="24"/>
        </w:rPr>
        <w:t xml:space="preserve">Uplate primljene od strane roditelja radi </w:t>
      </w:r>
      <w:r>
        <w:rPr>
          <w:sz w:val="24"/>
          <w:szCs w:val="24"/>
        </w:rPr>
        <w:t>pokrića troška popravka tableta i sličnih troškova; 894,79 EUR.</w:t>
      </w:r>
    </w:p>
    <w:p w:rsidR="00A979EB" w:rsidRDefault="00A979EB" w:rsidP="00A979EB">
      <w:pPr>
        <w:pStyle w:val="Odlomakpopisa"/>
        <w:numPr>
          <w:ilvl w:val="0"/>
          <w:numId w:val="7"/>
        </w:numPr>
        <w:jc w:val="both"/>
        <w:rPr>
          <w:sz w:val="24"/>
          <w:szCs w:val="24"/>
        </w:rPr>
      </w:pPr>
      <w:r>
        <w:rPr>
          <w:sz w:val="24"/>
          <w:szCs w:val="24"/>
        </w:rPr>
        <w:t>Primljene uplate na temelju ovršnih postupaka; 24,88 EUR.</w:t>
      </w:r>
    </w:p>
    <w:p w:rsidR="00FB7212" w:rsidRDefault="00FB7212" w:rsidP="00FB7212">
      <w:pPr>
        <w:tabs>
          <w:tab w:val="right" w:pos="9639"/>
        </w:tabs>
        <w:spacing w:after="0" w:line="240" w:lineRule="auto"/>
        <w:ind w:right="56"/>
        <w:rPr>
          <w:sz w:val="24"/>
          <w:szCs w:val="24"/>
        </w:rPr>
      </w:pPr>
    </w:p>
    <w:p w:rsidR="00DA3F73" w:rsidRPr="00FB7212" w:rsidRDefault="00106B56" w:rsidP="00FB7212">
      <w:pPr>
        <w:tabs>
          <w:tab w:val="right" w:pos="9639"/>
        </w:tabs>
        <w:spacing w:after="0" w:line="240" w:lineRule="auto"/>
        <w:ind w:right="56"/>
        <w:rPr>
          <w:rFonts w:cstheme="minorHAnsi"/>
        </w:rPr>
      </w:pPr>
      <w:r w:rsidRPr="00607588">
        <w:rPr>
          <w:rFonts w:cstheme="minorHAnsi"/>
          <w:sz w:val="24"/>
          <w:szCs w:val="24"/>
        </w:rPr>
        <w:t>U nastavku slijedi pregled ostvarenih priho</w:t>
      </w:r>
      <w:r w:rsidR="00524638" w:rsidRPr="00607588">
        <w:rPr>
          <w:rFonts w:cstheme="minorHAnsi"/>
          <w:sz w:val="24"/>
          <w:szCs w:val="24"/>
        </w:rPr>
        <w:t>da prema nosi</w:t>
      </w:r>
      <w:r w:rsidR="00C5504B" w:rsidRPr="00607588">
        <w:rPr>
          <w:rFonts w:cstheme="minorHAnsi"/>
          <w:sz w:val="24"/>
          <w:szCs w:val="24"/>
        </w:rPr>
        <w:t>teljima</w:t>
      </w:r>
      <w:r w:rsidR="00524638" w:rsidRPr="00607588">
        <w:rPr>
          <w:rFonts w:cstheme="minorHAnsi"/>
          <w:sz w:val="24"/>
          <w:szCs w:val="24"/>
        </w:rPr>
        <w:t xml:space="preserve"> financiranja:</w:t>
      </w:r>
    </w:p>
    <w:p w:rsidR="00E03DAF" w:rsidRPr="002318E5" w:rsidRDefault="00E03DAF" w:rsidP="00E03DAF">
      <w:pPr>
        <w:spacing w:after="0"/>
        <w:rPr>
          <w:rFonts w:cstheme="minorHAnsi"/>
          <w:sz w:val="24"/>
          <w:szCs w:val="24"/>
        </w:rPr>
      </w:pPr>
    </w:p>
    <w:p w:rsidR="005E799F" w:rsidRPr="002318E5" w:rsidRDefault="005E799F" w:rsidP="00B401C7">
      <w:pPr>
        <w:pStyle w:val="Odlomakpopisa"/>
        <w:numPr>
          <w:ilvl w:val="0"/>
          <w:numId w:val="1"/>
        </w:numPr>
        <w:rPr>
          <w:rFonts w:cstheme="minorHAnsi"/>
          <w:sz w:val="24"/>
          <w:szCs w:val="24"/>
        </w:rPr>
      </w:pPr>
      <w:r w:rsidRPr="002818ED">
        <w:rPr>
          <w:rFonts w:cstheme="minorHAnsi"/>
          <w:b/>
          <w:sz w:val="24"/>
          <w:szCs w:val="24"/>
        </w:rPr>
        <w:t>PRIHODI</w:t>
      </w:r>
      <w:r w:rsidR="0094567B" w:rsidRPr="002818ED">
        <w:rPr>
          <w:rFonts w:cstheme="minorHAnsi"/>
          <w:b/>
          <w:sz w:val="24"/>
          <w:szCs w:val="24"/>
        </w:rPr>
        <w:t xml:space="preserve"> IZ PRORAČUNA</w:t>
      </w:r>
      <w:r w:rsidR="00D06230" w:rsidRPr="002818ED">
        <w:rPr>
          <w:rFonts w:cstheme="minorHAnsi"/>
          <w:b/>
          <w:sz w:val="24"/>
          <w:szCs w:val="24"/>
        </w:rPr>
        <w:t xml:space="preserve"> GRADA UMAGA</w:t>
      </w:r>
      <w:r w:rsidR="00D06230" w:rsidRPr="002318E5">
        <w:rPr>
          <w:rFonts w:cstheme="minorHAnsi"/>
          <w:sz w:val="24"/>
          <w:szCs w:val="24"/>
        </w:rPr>
        <w:t xml:space="preserve"> – nosi</w:t>
      </w:r>
      <w:r w:rsidR="00C5504B">
        <w:rPr>
          <w:rFonts w:cstheme="minorHAnsi"/>
          <w:sz w:val="24"/>
          <w:szCs w:val="24"/>
        </w:rPr>
        <w:t>telj</w:t>
      </w:r>
      <w:r w:rsidR="000358E9" w:rsidRPr="002318E5">
        <w:rPr>
          <w:rFonts w:cstheme="minorHAnsi"/>
          <w:sz w:val="24"/>
          <w:szCs w:val="24"/>
        </w:rPr>
        <w:t xml:space="preserve"> decentralizacije obrazovanja</w:t>
      </w:r>
    </w:p>
    <w:tbl>
      <w:tblPr>
        <w:tblW w:w="9840" w:type="dxa"/>
        <w:tblInd w:w="93" w:type="dxa"/>
        <w:tblLook w:val="04A0" w:firstRow="1" w:lastRow="0" w:firstColumn="1" w:lastColumn="0" w:noHBand="0" w:noVBand="1"/>
      </w:tblPr>
      <w:tblGrid>
        <w:gridCol w:w="6814"/>
        <w:gridCol w:w="999"/>
        <w:gridCol w:w="2027"/>
      </w:tblGrid>
      <w:tr w:rsidR="005E799F" w:rsidRPr="008E483A" w:rsidTr="00C148B9">
        <w:trPr>
          <w:trHeight w:val="255"/>
        </w:trPr>
        <w:tc>
          <w:tcPr>
            <w:tcW w:w="6814" w:type="dxa"/>
            <w:shd w:val="clear" w:color="auto" w:fill="auto"/>
            <w:vAlign w:val="bottom"/>
            <w:hideMark/>
          </w:tcPr>
          <w:p w:rsidR="005E799F" w:rsidRPr="00045457" w:rsidRDefault="005E799F" w:rsidP="00D06230">
            <w:pPr>
              <w:spacing w:after="0" w:line="240" w:lineRule="auto"/>
              <w:rPr>
                <w:rFonts w:eastAsia="Times New Roman" w:cstheme="minorHAnsi"/>
                <w:color w:val="000000"/>
              </w:rPr>
            </w:pPr>
            <w:r w:rsidRPr="00045457">
              <w:rPr>
                <w:rFonts w:eastAsia="Times New Roman" w:cstheme="minorHAnsi"/>
                <w:color w:val="000000"/>
              </w:rPr>
              <w:t xml:space="preserve">Prihodi za </w:t>
            </w:r>
            <w:r w:rsidR="005D03CF" w:rsidRPr="00045457">
              <w:rPr>
                <w:rFonts w:eastAsia="Times New Roman" w:cstheme="minorHAnsi"/>
                <w:color w:val="000000"/>
              </w:rPr>
              <w:t>financiranje rashoda poslovanja-</w:t>
            </w:r>
            <w:r w:rsidR="00D4258B" w:rsidRPr="00045457">
              <w:rPr>
                <w:rFonts w:eastAsia="Times New Roman" w:cstheme="minorHAnsi"/>
                <w:color w:val="000000"/>
              </w:rPr>
              <w:t>izvan standarda</w:t>
            </w:r>
            <w:r w:rsidR="00315256" w:rsidRPr="00045457">
              <w:rPr>
                <w:rFonts w:eastAsia="Times New Roman" w:cstheme="minorHAnsi"/>
                <w:color w:val="000000"/>
              </w:rPr>
              <w:t xml:space="preserve"> (dio 6711)</w:t>
            </w:r>
          </w:p>
        </w:tc>
        <w:tc>
          <w:tcPr>
            <w:tcW w:w="999" w:type="dxa"/>
            <w:shd w:val="clear" w:color="auto" w:fill="auto"/>
            <w:vAlign w:val="bottom"/>
            <w:hideMark/>
          </w:tcPr>
          <w:p w:rsidR="005E799F" w:rsidRPr="00045457" w:rsidRDefault="005E799F" w:rsidP="005E799F">
            <w:pPr>
              <w:spacing w:after="0" w:line="240" w:lineRule="auto"/>
              <w:jc w:val="right"/>
              <w:rPr>
                <w:rFonts w:eastAsia="Times New Roman" w:cstheme="minorHAnsi"/>
                <w:color w:val="000000"/>
              </w:rPr>
            </w:pPr>
          </w:p>
        </w:tc>
        <w:tc>
          <w:tcPr>
            <w:tcW w:w="2027" w:type="dxa"/>
            <w:shd w:val="clear" w:color="auto" w:fill="auto"/>
            <w:vAlign w:val="bottom"/>
            <w:hideMark/>
          </w:tcPr>
          <w:p w:rsidR="005E799F" w:rsidRPr="002A7990" w:rsidRDefault="00A14DB9" w:rsidP="005E799F">
            <w:pPr>
              <w:spacing w:after="0" w:line="240" w:lineRule="auto"/>
              <w:jc w:val="right"/>
              <w:rPr>
                <w:rFonts w:eastAsia="Times New Roman" w:cstheme="minorHAnsi"/>
                <w:bCs/>
                <w:color w:val="000000"/>
                <w:sz w:val="20"/>
                <w:szCs w:val="20"/>
              </w:rPr>
            </w:pPr>
            <w:r w:rsidRPr="00A14DB9">
              <w:rPr>
                <w:rFonts w:eastAsia="Times New Roman" w:cstheme="minorHAnsi"/>
                <w:bCs/>
                <w:color w:val="000000"/>
                <w:sz w:val="20"/>
                <w:szCs w:val="20"/>
              </w:rPr>
              <w:t>155</w:t>
            </w:r>
            <w:r>
              <w:rPr>
                <w:rFonts w:eastAsia="Times New Roman" w:cstheme="minorHAnsi"/>
                <w:bCs/>
                <w:color w:val="000000"/>
                <w:sz w:val="20"/>
                <w:szCs w:val="20"/>
              </w:rPr>
              <w:t>.</w:t>
            </w:r>
            <w:r w:rsidRPr="00A14DB9">
              <w:rPr>
                <w:rFonts w:eastAsia="Times New Roman" w:cstheme="minorHAnsi"/>
                <w:bCs/>
                <w:color w:val="000000"/>
                <w:sz w:val="20"/>
                <w:szCs w:val="20"/>
              </w:rPr>
              <w:t>230,95</w:t>
            </w:r>
          </w:p>
        </w:tc>
      </w:tr>
      <w:tr w:rsidR="008400B9" w:rsidRPr="00045457" w:rsidTr="00C148B9">
        <w:trPr>
          <w:trHeight w:val="255"/>
        </w:trPr>
        <w:tc>
          <w:tcPr>
            <w:tcW w:w="6814" w:type="dxa"/>
            <w:shd w:val="clear" w:color="auto" w:fill="auto"/>
            <w:vAlign w:val="bottom"/>
          </w:tcPr>
          <w:p w:rsidR="008400B9" w:rsidRPr="00045457" w:rsidRDefault="008400B9" w:rsidP="008400B9">
            <w:pPr>
              <w:spacing w:after="0" w:line="240" w:lineRule="auto"/>
              <w:rPr>
                <w:rFonts w:eastAsia="Times New Roman" w:cstheme="minorHAnsi"/>
                <w:color w:val="000000"/>
              </w:rPr>
            </w:pPr>
            <w:r w:rsidRPr="00045457">
              <w:rPr>
                <w:rFonts w:cstheme="minorHAnsi"/>
                <w:color w:val="000000"/>
              </w:rPr>
              <w:t>Prihodi za</w:t>
            </w:r>
            <w:r w:rsidR="005D03CF" w:rsidRPr="00045457">
              <w:rPr>
                <w:rFonts w:cstheme="minorHAnsi"/>
                <w:color w:val="000000"/>
              </w:rPr>
              <w:t xml:space="preserve"> nabavu nefinancijske imovine-</w:t>
            </w:r>
            <w:r w:rsidRPr="00045457">
              <w:rPr>
                <w:rFonts w:cstheme="minorHAnsi"/>
                <w:color w:val="000000"/>
              </w:rPr>
              <w:t>izvan standarda</w:t>
            </w:r>
            <w:r w:rsidR="00315256" w:rsidRPr="00045457">
              <w:rPr>
                <w:rFonts w:cstheme="minorHAnsi"/>
                <w:color w:val="000000"/>
              </w:rPr>
              <w:t xml:space="preserve"> </w:t>
            </w:r>
            <w:r w:rsidR="004D259C" w:rsidRPr="00045457">
              <w:rPr>
                <w:rFonts w:cstheme="minorHAnsi"/>
                <w:color w:val="000000"/>
              </w:rPr>
              <w:t>(dio 6712</w:t>
            </w:r>
            <w:r w:rsidR="00315256" w:rsidRPr="00045457">
              <w:rPr>
                <w:rFonts w:cstheme="minorHAnsi"/>
                <w:color w:val="000000"/>
              </w:rPr>
              <w:t>)</w:t>
            </w:r>
          </w:p>
        </w:tc>
        <w:tc>
          <w:tcPr>
            <w:tcW w:w="999" w:type="dxa"/>
            <w:shd w:val="clear" w:color="auto" w:fill="auto"/>
            <w:vAlign w:val="bottom"/>
          </w:tcPr>
          <w:p w:rsidR="008400B9" w:rsidRPr="00045457" w:rsidRDefault="008400B9" w:rsidP="008400B9">
            <w:pPr>
              <w:spacing w:after="0" w:line="240" w:lineRule="auto"/>
              <w:jc w:val="right"/>
              <w:rPr>
                <w:rFonts w:eastAsia="Times New Roman" w:cstheme="minorHAnsi"/>
                <w:color w:val="000000"/>
              </w:rPr>
            </w:pPr>
          </w:p>
        </w:tc>
        <w:tc>
          <w:tcPr>
            <w:tcW w:w="2027" w:type="dxa"/>
            <w:shd w:val="clear" w:color="auto" w:fill="auto"/>
            <w:vAlign w:val="bottom"/>
          </w:tcPr>
          <w:p w:rsidR="008400B9" w:rsidRPr="002A7990" w:rsidRDefault="00A14DB9" w:rsidP="008400B9">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20.000,00</w:t>
            </w:r>
          </w:p>
        </w:tc>
      </w:tr>
      <w:tr w:rsidR="008400B9" w:rsidRPr="00045457" w:rsidTr="00C148B9">
        <w:trPr>
          <w:trHeight w:val="255"/>
        </w:trPr>
        <w:tc>
          <w:tcPr>
            <w:tcW w:w="6814" w:type="dxa"/>
            <w:shd w:val="clear" w:color="auto" w:fill="auto"/>
            <w:vAlign w:val="bottom"/>
            <w:hideMark/>
          </w:tcPr>
          <w:p w:rsidR="008400B9" w:rsidRPr="00045457" w:rsidRDefault="008400B9" w:rsidP="008400B9">
            <w:pPr>
              <w:spacing w:after="0" w:line="240" w:lineRule="auto"/>
              <w:rPr>
                <w:rFonts w:eastAsia="Times New Roman" w:cstheme="minorHAnsi"/>
                <w:color w:val="000000"/>
              </w:rPr>
            </w:pPr>
            <w:r w:rsidRPr="00045457">
              <w:rPr>
                <w:rFonts w:eastAsia="Times New Roman" w:cstheme="minorHAnsi"/>
                <w:color w:val="000000"/>
              </w:rPr>
              <w:t xml:space="preserve">Prihodi za </w:t>
            </w:r>
            <w:r w:rsidRPr="00045457">
              <w:rPr>
                <w:rFonts w:cstheme="minorHAnsi"/>
                <w:color w:val="000000"/>
              </w:rPr>
              <w:t>financiranje rashoda poslovanja-minimalni standard</w:t>
            </w:r>
            <w:r w:rsidR="00315256" w:rsidRPr="00045457">
              <w:rPr>
                <w:rFonts w:cstheme="minorHAnsi"/>
                <w:color w:val="000000"/>
              </w:rPr>
              <w:t xml:space="preserve"> (dio 6711)</w:t>
            </w:r>
          </w:p>
        </w:tc>
        <w:tc>
          <w:tcPr>
            <w:tcW w:w="999" w:type="dxa"/>
            <w:shd w:val="clear" w:color="auto" w:fill="auto"/>
            <w:vAlign w:val="bottom"/>
            <w:hideMark/>
          </w:tcPr>
          <w:p w:rsidR="008400B9" w:rsidRPr="00045457" w:rsidRDefault="008400B9" w:rsidP="008400B9">
            <w:pPr>
              <w:spacing w:after="0" w:line="240" w:lineRule="auto"/>
              <w:jc w:val="right"/>
              <w:rPr>
                <w:rFonts w:eastAsia="Times New Roman" w:cstheme="minorHAnsi"/>
                <w:color w:val="000000"/>
              </w:rPr>
            </w:pPr>
          </w:p>
        </w:tc>
        <w:tc>
          <w:tcPr>
            <w:tcW w:w="2027" w:type="dxa"/>
            <w:shd w:val="clear" w:color="auto" w:fill="auto"/>
            <w:vAlign w:val="bottom"/>
            <w:hideMark/>
          </w:tcPr>
          <w:p w:rsidR="008400B9" w:rsidRPr="002A7990" w:rsidRDefault="00A14DB9" w:rsidP="008400B9">
            <w:pPr>
              <w:spacing w:after="0" w:line="240" w:lineRule="auto"/>
              <w:jc w:val="right"/>
              <w:rPr>
                <w:rFonts w:eastAsia="Times New Roman" w:cstheme="minorHAnsi"/>
                <w:bCs/>
                <w:color w:val="000000"/>
                <w:sz w:val="20"/>
                <w:szCs w:val="20"/>
              </w:rPr>
            </w:pPr>
            <w:r>
              <w:rPr>
                <w:rFonts w:eastAsia="Times New Roman" w:cstheme="minorHAnsi"/>
                <w:bCs/>
                <w:color w:val="000000"/>
                <w:sz w:val="20"/>
                <w:szCs w:val="20"/>
              </w:rPr>
              <w:t>183.070,00</w:t>
            </w:r>
          </w:p>
        </w:tc>
      </w:tr>
      <w:tr w:rsidR="008400B9" w:rsidRPr="00045457" w:rsidTr="00C148B9">
        <w:trPr>
          <w:trHeight w:val="255"/>
        </w:trPr>
        <w:tc>
          <w:tcPr>
            <w:tcW w:w="6814" w:type="dxa"/>
            <w:shd w:val="clear" w:color="auto" w:fill="auto"/>
            <w:vAlign w:val="bottom"/>
            <w:hideMark/>
          </w:tcPr>
          <w:p w:rsidR="008400B9" w:rsidRPr="00045457" w:rsidRDefault="008400B9" w:rsidP="008400B9">
            <w:pPr>
              <w:spacing w:after="0" w:line="240" w:lineRule="auto"/>
              <w:rPr>
                <w:rFonts w:eastAsia="Times New Roman" w:cstheme="minorHAnsi"/>
                <w:color w:val="000000"/>
              </w:rPr>
            </w:pPr>
            <w:r w:rsidRPr="00045457">
              <w:rPr>
                <w:rFonts w:cstheme="minorHAnsi"/>
                <w:color w:val="000000"/>
              </w:rPr>
              <w:t>Prihodi za</w:t>
            </w:r>
            <w:r w:rsidR="005D03CF" w:rsidRPr="00045457">
              <w:rPr>
                <w:rFonts w:cstheme="minorHAnsi"/>
                <w:color w:val="000000"/>
              </w:rPr>
              <w:t xml:space="preserve"> nabavu nefinancijske imovine-</w:t>
            </w:r>
            <w:r w:rsidRPr="00045457">
              <w:rPr>
                <w:rFonts w:cstheme="minorHAnsi"/>
                <w:color w:val="000000"/>
              </w:rPr>
              <w:t>minimalni standard</w:t>
            </w:r>
            <w:r w:rsidR="00315256" w:rsidRPr="00045457">
              <w:rPr>
                <w:rFonts w:cstheme="minorHAnsi"/>
                <w:color w:val="000000"/>
              </w:rPr>
              <w:t xml:space="preserve"> </w:t>
            </w:r>
            <w:r w:rsidR="00D276BF" w:rsidRPr="00045457">
              <w:rPr>
                <w:rFonts w:cstheme="minorHAnsi"/>
                <w:color w:val="000000"/>
              </w:rPr>
              <w:t>(dio 6712</w:t>
            </w:r>
            <w:r w:rsidR="00315256" w:rsidRPr="00045457">
              <w:rPr>
                <w:rFonts w:cstheme="minorHAnsi"/>
                <w:color w:val="000000"/>
              </w:rPr>
              <w:t>)</w:t>
            </w:r>
          </w:p>
        </w:tc>
        <w:tc>
          <w:tcPr>
            <w:tcW w:w="999" w:type="dxa"/>
            <w:shd w:val="clear" w:color="auto" w:fill="auto"/>
            <w:vAlign w:val="bottom"/>
            <w:hideMark/>
          </w:tcPr>
          <w:p w:rsidR="008400B9" w:rsidRPr="00045457" w:rsidRDefault="008400B9" w:rsidP="008400B9">
            <w:pPr>
              <w:spacing w:after="0" w:line="240" w:lineRule="auto"/>
              <w:jc w:val="right"/>
              <w:rPr>
                <w:rFonts w:eastAsia="Times New Roman" w:cstheme="minorHAnsi"/>
                <w:color w:val="000000"/>
              </w:rPr>
            </w:pPr>
          </w:p>
        </w:tc>
        <w:tc>
          <w:tcPr>
            <w:tcW w:w="2027" w:type="dxa"/>
            <w:shd w:val="clear" w:color="auto" w:fill="auto"/>
            <w:vAlign w:val="bottom"/>
            <w:hideMark/>
          </w:tcPr>
          <w:p w:rsidR="008400B9" w:rsidRPr="002A7990" w:rsidRDefault="00A14DB9" w:rsidP="008400B9">
            <w:pPr>
              <w:spacing w:after="0" w:line="240" w:lineRule="auto"/>
              <w:jc w:val="right"/>
              <w:rPr>
                <w:rFonts w:eastAsia="Times New Roman" w:cstheme="minorHAnsi"/>
                <w:bCs/>
                <w:color w:val="000000"/>
                <w:sz w:val="20"/>
                <w:szCs w:val="20"/>
              </w:rPr>
            </w:pPr>
            <w:r w:rsidRPr="00A14DB9">
              <w:rPr>
                <w:rFonts w:eastAsia="Times New Roman" w:cstheme="minorHAnsi"/>
                <w:bCs/>
                <w:color w:val="000000"/>
                <w:sz w:val="20"/>
                <w:szCs w:val="20"/>
              </w:rPr>
              <w:t>47</w:t>
            </w:r>
            <w:r>
              <w:rPr>
                <w:rFonts w:eastAsia="Times New Roman" w:cstheme="minorHAnsi"/>
                <w:bCs/>
                <w:color w:val="000000"/>
                <w:sz w:val="20"/>
                <w:szCs w:val="20"/>
              </w:rPr>
              <w:t>.</w:t>
            </w:r>
            <w:r w:rsidRPr="00A14DB9">
              <w:rPr>
                <w:rFonts w:eastAsia="Times New Roman" w:cstheme="minorHAnsi"/>
                <w:bCs/>
                <w:color w:val="000000"/>
                <w:sz w:val="20"/>
                <w:szCs w:val="20"/>
              </w:rPr>
              <w:t>110</w:t>
            </w:r>
            <w:r>
              <w:rPr>
                <w:rFonts w:eastAsia="Times New Roman" w:cstheme="minorHAnsi"/>
                <w:bCs/>
                <w:color w:val="000000"/>
                <w:sz w:val="20"/>
                <w:szCs w:val="20"/>
              </w:rPr>
              <w:t>,00</w:t>
            </w:r>
          </w:p>
        </w:tc>
      </w:tr>
      <w:tr w:rsidR="008400B9" w:rsidRPr="00045457" w:rsidTr="00C148B9">
        <w:trPr>
          <w:trHeight w:val="255"/>
        </w:trPr>
        <w:tc>
          <w:tcPr>
            <w:tcW w:w="6814" w:type="dxa"/>
            <w:shd w:val="clear" w:color="auto" w:fill="auto"/>
            <w:vAlign w:val="bottom"/>
            <w:hideMark/>
          </w:tcPr>
          <w:p w:rsidR="008400B9" w:rsidRPr="00045457" w:rsidRDefault="008400B9" w:rsidP="008400B9">
            <w:pPr>
              <w:spacing w:after="0" w:line="240" w:lineRule="auto"/>
              <w:rPr>
                <w:rFonts w:cstheme="minorHAnsi"/>
                <w:color w:val="000000"/>
              </w:rPr>
            </w:pPr>
          </w:p>
        </w:tc>
        <w:tc>
          <w:tcPr>
            <w:tcW w:w="999" w:type="dxa"/>
            <w:shd w:val="clear" w:color="auto" w:fill="auto"/>
            <w:vAlign w:val="bottom"/>
            <w:hideMark/>
          </w:tcPr>
          <w:p w:rsidR="008400B9" w:rsidRPr="00045457" w:rsidRDefault="008400B9" w:rsidP="008400B9">
            <w:pPr>
              <w:spacing w:after="0" w:line="240" w:lineRule="auto"/>
              <w:jc w:val="right"/>
              <w:rPr>
                <w:rFonts w:eastAsia="Times New Roman" w:cstheme="minorHAnsi"/>
                <w:b/>
                <w:color w:val="000000"/>
              </w:rPr>
            </w:pPr>
            <w:r w:rsidRPr="00045457">
              <w:rPr>
                <w:rFonts w:eastAsia="Times New Roman" w:cstheme="minorHAnsi"/>
                <w:b/>
                <w:color w:val="000000"/>
              </w:rPr>
              <w:t>Ukupno:</w:t>
            </w:r>
          </w:p>
        </w:tc>
        <w:tc>
          <w:tcPr>
            <w:tcW w:w="2027" w:type="dxa"/>
            <w:shd w:val="clear" w:color="auto" w:fill="auto"/>
            <w:vAlign w:val="bottom"/>
            <w:hideMark/>
          </w:tcPr>
          <w:p w:rsidR="008400B9" w:rsidRPr="002A7990" w:rsidRDefault="00A14DB9" w:rsidP="008400B9">
            <w:pPr>
              <w:spacing w:after="0" w:line="240" w:lineRule="auto"/>
              <w:jc w:val="right"/>
              <w:rPr>
                <w:rFonts w:eastAsia="Times New Roman" w:cstheme="minorHAnsi"/>
                <w:b/>
                <w:bCs/>
                <w:color w:val="000000"/>
                <w:sz w:val="20"/>
                <w:szCs w:val="20"/>
              </w:rPr>
            </w:pPr>
            <w:r w:rsidRPr="00A14DB9">
              <w:rPr>
                <w:rFonts w:eastAsia="Times New Roman" w:cstheme="minorHAnsi"/>
                <w:b/>
                <w:bCs/>
                <w:color w:val="000000"/>
                <w:sz w:val="20"/>
                <w:szCs w:val="20"/>
              </w:rPr>
              <w:t>405</w:t>
            </w:r>
            <w:r>
              <w:rPr>
                <w:rFonts w:eastAsia="Times New Roman" w:cstheme="minorHAnsi"/>
                <w:b/>
                <w:bCs/>
                <w:color w:val="000000"/>
                <w:sz w:val="20"/>
                <w:szCs w:val="20"/>
              </w:rPr>
              <w:t>.</w:t>
            </w:r>
            <w:r w:rsidRPr="00A14DB9">
              <w:rPr>
                <w:rFonts w:eastAsia="Times New Roman" w:cstheme="minorHAnsi"/>
                <w:b/>
                <w:bCs/>
                <w:color w:val="000000"/>
                <w:sz w:val="20"/>
                <w:szCs w:val="20"/>
              </w:rPr>
              <w:t>410,95</w:t>
            </w:r>
          </w:p>
        </w:tc>
      </w:tr>
    </w:tbl>
    <w:p w:rsidR="00E351C9" w:rsidRPr="00045457" w:rsidRDefault="00E351C9" w:rsidP="00B54925">
      <w:pPr>
        <w:spacing w:after="0"/>
        <w:rPr>
          <w:rFonts w:cstheme="minorHAnsi"/>
          <w:b/>
          <w:sz w:val="16"/>
          <w:szCs w:val="16"/>
        </w:rPr>
      </w:pPr>
    </w:p>
    <w:p w:rsidR="0094567B" w:rsidRPr="00511182" w:rsidRDefault="0094567B" w:rsidP="00B401C7">
      <w:pPr>
        <w:pStyle w:val="Odlomakpopisa"/>
        <w:numPr>
          <w:ilvl w:val="0"/>
          <w:numId w:val="1"/>
        </w:numPr>
        <w:rPr>
          <w:rFonts w:cstheme="minorHAnsi"/>
          <w:b/>
          <w:sz w:val="24"/>
          <w:szCs w:val="24"/>
        </w:rPr>
      </w:pPr>
      <w:r w:rsidRPr="00511182">
        <w:rPr>
          <w:rFonts w:cstheme="minorHAnsi"/>
          <w:b/>
          <w:sz w:val="24"/>
          <w:szCs w:val="24"/>
        </w:rPr>
        <w:t>VLASTITI PRIHODI</w:t>
      </w:r>
    </w:p>
    <w:tbl>
      <w:tblPr>
        <w:tblW w:w="9796" w:type="dxa"/>
        <w:tblInd w:w="93" w:type="dxa"/>
        <w:tblLook w:val="04A0" w:firstRow="1" w:lastRow="0" w:firstColumn="1" w:lastColumn="0" w:noHBand="0" w:noVBand="1"/>
      </w:tblPr>
      <w:tblGrid>
        <w:gridCol w:w="7953"/>
        <w:gridCol w:w="284"/>
        <w:gridCol w:w="1559"/>
      </w:tblGrid>
      <w:tr w:rsidR="007F43D3" w:rsidRPr="00045457" w:rsidTr="00425D5D">
        <w:trPr>
          <w:trHeight w:val="255"/>
        </w:trPr>
        <w:tc>
          <w:tcPr>
            <w:tcW w:w="7953" w:type="dxa"/>
            <w:shd w:val="clear" w:color="auto" w:fill="auto"/>
            <w:vAlign w:val="bottom"/>
          </w:tcPr>
          <w:p w:rsidR="007F43D3" w:rsidRPr="00045457" w:rsidRDefault="007F43D3" w:rsidP="00EA4981">
            <w:pPr>
              <w:spacing w:after="0" w:line="240" w:lineRule="auto"/>
              <w:rPr>
                <w:rFonts w:cstheme="minorHAnsi"/>
                <w:color w:val="000000"/>
              </w:rPr>
            </w:pPr>
            <w:r w:rsidRPr="007F43D3">
              <w:rPr>
                <w:rFonts w:cstheme="minorHAnsi"/>
                <w:color w:val="000000"/>
              </w:rPr>
              <w:t>Tekuće pomoći od institucija i tijela EU</w:t>
            </w:r>
            <w:r w:rsidR="007C795C">
              <w:rPr>
                <w:rFonts w:cstheme="minorHAnsi"/>
                <w:color w:val="000000"/>
              </w:rPr>
              <w:t xml:space="preserve"> (6323)</w:t>
            </w:r>
          </w:p>
        </w:tc>
        <w:tc>
          <w:tcPr>
            <w:tcW w:w="1843" w:type="dxa"/>
            <w:gridSpan w:val="2"/>
            <w:shd w:val="clear" w:color="auto" w:fill="auto"/>
            <w:vAlign w:val="bottom"/>
          </w:tcPr>
          <w:p w:rsidR="007F43D3" w:rsidRPr="002F21C8" w:rsidRDefault="00900666" w:rsidP="00EA4981">
            <w:pPr>
              <w:spacing w:after="0" w:line="240" w:lineRule="auto"/>
              <w:jc w:val="right"/>
              <w:rPr>
                <w:rFonts w:eastAsia="Times New Roman" w:cstheme="minorHAnsi"/>
                <w:bCs/>
                <w:color w:val="000000"/>
                <w:sz w:val="20"/>
                <w:szCs w:val="20"/>
              </w:rPr>
            </w:pPr>
            <w:r w:rsidRPr="002F21C8">
              <w:rPr>
                <w:rFonts w:eastAsia="Times New Roman" w:cstheme="minorHAnsi"/>
                <w:bCs/>
                <w:color w:val="000000"/>
                <w:sz w:val="20"/>
                <w:szCs w:val="20"/>
              </w:rPr>
              <w:t>9.126,00</w:t>
            </w:r>
          </w:p>
        </w:tc>
      </w:tr>
      <w:tr w:rsidR="00C860A1" w:rsidRPr="00045457" w:rsidTr="00425D5D">
        <w:trPr>
          <w:trHeight w:val="255"/>
        </w:trPr>
        <w:tc>
          <w:tcPr>
            <w:tcW w:w="7953" w:type="dxa"/>
            <w:shd w:val="clear" w:color="auto" w:fill="auto"/>
            <w:vAlign w:val="bottom"/>
          </w:tcPr>
          <w:p w:rsidR="00C860A1" w:rsidRPr="00045457" w:rsidRDefault="00C860A1" w:rsidP="00C860A1">
            <w:pPr>
              <w:spacing w:after="0" w:line="240" w:lineRule="auto"/>
              <w:rPr>
                <w:rFonts w:cstheme="minorHAnsi"/>
                <w:color w:val="000000"/>
              </w:rPr>
            </w:pPr>
            <w:r w:rsidRPr="00045457">
              <w:rPr>
                <w:rFonts w:cstheme="minorHAnsi"/>
                <w:color w:val="000000"/>
              </w:rPr>
              <w:t>Tekuće pomoći  za proračunske korisnike</w:t>
            </w:r>
            <w:r>
              <w:rPr>
                <w:rFonts w:cstheme="minorHAnsi"/>
                <w:color w:val="000000"/>
              </w:rPr>
              <w:t xml:space="preserve"> iz proračuna koji im nije nadležan</w:t>
            </w:r>
            <w:r w:rsidRPr="00045457">
              <w:rPr>
                <w:rFonts w:cstheme="minorHAnsi"/>
                <w:color w:val="000000"/>
              </w:rPr>
              <w:t xml:space="preserve"> (</w:t>
            </w:r>
            <w:r w:rsidRPr="00130429">
              <w:rPr>
                <w:rFonts w:cstheme="minorHAnsi"/>
                <w:color w:val="000000"/>
              </w:rPr>
              <w:t>6361</w:t>
            </w:r>
            <w:r>
              <w:rPr>
                <w:rFonts w:cstheme="minorHAnsi"/>
                <w:color w:val="000000"/>
              </w:rPr>
              <w:t>**</w:t>
            </w:r>
            <w:r w:rsidRPr="00045457">
              <w:rPr>
                <w:rFonts w:cstheme="minorHAnsi"/>
                <w:color w:val="000000"/>
              </w:rPr>
              <w:t>)</w:t>
            </w:r>
          </w:p>
        </w:tc>
        <w:tc>
          <w:tcPr>
            <w:tcW w:w="1843" w:type="dxa"/>
            <w:gridSpan w:val="2"/>
            <w:shd w:val="clear" w:color="auto" w:fill="auto"/>
          </w:tcPr>
          <w:p w:rsidR="00C860A1" w:rsidRPr="002F21C8" w:rsidRDefault="00C860A1" w:rsidP="00C860A1">
            <w:pPr>
              <w:spacing w:after="0" w:line="240" w:lineRule="auto"/>
              <w:jc w:val="right"/>
              <w:rPr>
                <w:rFonts w:cstheme="minorHAnsi"/>
                <w:color w:val="000000"/>
                <w:sz w:val="20"/>
                <w:szCs w:val="20"/>
              </w:rPr>
            </w:pPr>
            <w:r w:rsidRPr="002F21C8">
              <w:rPr>
                <w:rFonts w:cstheme="minorHAnsi"/>
                <w:color w:val="000000"/>
                <w:sz w:val="20"/>
                <w:szCs w:val="20"/>
              </w:rPr>
              <w:t>2.589.130,76</w:t>
            </w:r>
          </w:p>
        </w:tc>
      </w:tr>
      <w:tr w:rsidR="00963973" w:rsidRPr="00045457" w:rsidTr="006A5159">
        <w:trPr>
          <w:trHeight w:val="255"/>
        </w:trPr>
        <w:tc>
          <w:tcPr>
            <w:tcW w:w="8237" w:type="dxa"/>
            <w:gridSpan w:val="2"/>
            <w:shd w:val="clear" w:color="auto" w:fill="auto"/>
          </w:tcPr>
          <w:p w:rsidR="00963973" w:rsidRPr="00963973" w:rsidRDefault="00963973" w:rsidP="00963973">
            <w:pPr>
              <w:spacing w:after="0" w:line="240" w:lineRule="auto"/>
              <w:rPr>
                <w:rFonts w:cstheme="minorHAnsi"/>
                <w:color w:val="000000"/>
              </w:rPr>
            </w:pPr>
            <w:r w:rsidRPr="00963973">
              <w:rPr>
                <w:rFonts w:cstheme="minorHAnsi"/>
                <w:color w:val="000000"/>
              </w:rPr>
              <w:t>Kapitalne pomoći proračunskim korisnicima iz proračuna koji im nije nadležan (6362</w:t>
            </w:r>
            <w:r w:rsidR="00A101EF">
              <w:rPr>
                <w:rFonts w:cstheme="minorHAnsi"/>
                <w:color w:val="000000"/>
              </w:rPr>
              <w:t>***</w:t>
            </w:r>
            <w:r w:rsidRPr="00963973">
              <w:rPr>
                <w:rFonts w:cstheme="minorHAnsi"/>
                <w:color w:val="000000"/>
              </w:rPr>
              <w:t>)</w:t>
            </w:r>
          </w:p>
        </w:tc>
        <w:tc>
          <w:tcPr>
            <w:tcW w:w="1559" w:type="dxa"/>
            <w:shd w:val="clear" w:color="auto" w:fill="auto"/>
          </w:tcPr>
          <w:p w:rsidR="00963973" w:rsidRPr="002F21C8" w:rsidRDefault="00727B2E" w:rsidP="00963973">
            <w:pPr>
              <w:spacing w:after="0" w:line="240" w:lineRule="auto"/>
              <w:jc w:val="right"/>
              <w:rPr>
                <w:rFonts w:cstheme="minorHAnsi"/>
                <w:color w:val="000000"/>
                <w:sz w:val="20"/>
                <w:szCs w:val="20"/>
              </w:rPr>
            </w:pPr>
            <w:r>
              <w:rPr>
                <w:rFonts w:cstheme="minorHAnsi"/>
                <w:color w:val="000000"/>
                <w:sz w:val="20"/>
                <w:szCs w:val="20"/>
              </w:rPr>
              <w:t>2.911,31</w:t>
            </w:r>
          </w:p>
        </w:tc>
      </w:tr>
      <w:tr w:rsidR="00A16153" w:rsidRPr="00045457" w:rsidTr="00425D5D">
        <w:trPr>
          <w:trHeight w:val="255"/>
        </w:trPr>
        <w:tc>
          <w:tcPr>
            <w:tcW w:w="7953" w:type="dxa"/>
            <w:shd w:val="clear" w:color="auto" w:fill="auto"/>
          </w:tcPr>
          <w:p w:rsidR="00A16153" w:rsidRPr="00A16153" w:rsidRDefault="00A16153" w:rsidP="00A16153">
            <w:pPr>
              <w:spacing w:after="0" w:line="240" w:lineRule="auto"/>
              <w:rPr>
                <w:rFonts w:cstheme="minorHAnsi"/>
                <w:color w:val="000000"/>
              </w:rPr>
            </w:pPr>
            <w:r w:rsidRPr="00A16153">
              <w:rPr>
                <w:rFonts w:cstheme="minorHAnsi"/>
                <w:color w:val="000000"/>
              </w:rPr>
              <w:t>Tekuće pomoći temeljem prijenosa EU sredstava (6381)</w:t>
            </w:r>
          </w:p>
        </w:tc>
        <w:tc>
          <w:tcPr>
            <w:tcW w:w="1843" w:type="dxa"/>
            <w:gridSpan w:val="2"/>
            <w:shd w:val="clear" w:color="auto" w:fill="auto"/>
          </w:tcPr>
          <w:p w:rsidR="00A16153" w:rsidRPr="002F21C8" w:rsidRDefault="00A16153" w:rsidP="00A16153">
            <w:pPr>
              <w:spacing w:after="0" w:line="240" w:lineRule="auto"/>
              <w:jc w:val="right"/>
              <w:rPr>
                <w:rFonts w:cstheme="minorHAnsi"/>
                <w:color w:val="000000"/>
                <w:sz w:val="20"/>
                <w:szCs w:val="20"/>
              </w:rPr>
            </w:pPr>
            <w:r>
              <w:rPr>
                <w:rFonts w:cstheme="minorHAnsi"/>
                <w:color w:val="000000"/>
                <w:sz w:val="20"/>
                <w:szCs w:val="20"/>
              </w:rPr>
              <w:t>20.806,40</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sidRPr="00765CB7">
              <w:rPr>
                <w:rFonts w:cstheme="minorHAnsi"/>
                <w:color w:val="000000"/>
              </w:rPr>
              <w:t>Tekući prijenosi između proračunskih korisnika istog proračuna</w:t>
            </w:r>
            <w:r>
              <w:rPr>
                <w:rFonts w:cstheme="minorHAnsi"/>
                <w:color w:val="000000"/>
              </w:rPr>
              <w:t xml:space="preserve"> (6391)</w:t>
            </w:r>
          </w:p>
        </w:tc>
        <w:tc>
          <w:tcPr>
            <w:tcW w:w="1843" w:type="dxa"/>
            <w:gridSpan w:val="2"/>
            <w:shd w:val="clear" w:color="auto" w:fill="auto"/>
          </w:tcPr>
          <w:p w:rsidR="00A16153" w:rsidRPr="002F21C8" w:rsidRDefault="00A16153" w:rsidP="00A16153">
            <w:pPr>
              <w:spacing w:after="0" w:line="240" w:lineRule="auto"/>
              <w:jc w:val="right"/>
              <w:rPr>
                <w:rFonts w:cstheme="minorHAnsi"/>
                <w:color w:val="000000"/>
                <w:sz w:val="20"/>
                <w:szCs w:val="20"/>
              </w:rPr>
            </w:pPr>
            <w:r w:rsidRPr="002F21C8">
              <w:rPr>
                <w:rFonts w:cstheme="minorHAnsi"/>
                <w:color w:val="000000"/>
                <w:sz w:val="20"/>
                <w:szCs w:val="20"/>
              </w:rPr>
              <w:t>10.695,67</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sidRPr="00E10406">
              <w:rPr>
                <w:rFonts w:cstheme="minorHAnsi"/>
                <w:color w:val="000000"/>
              </w:rPr>
              <w:t>Tekući prijenosi između proračunskih korisnika istog proračuna temeljem prijenosa EU sredstava</w:t>
            </w:r>
            <w:r>
              <w:rPr>
                <w:rFonts w:cstheme="minorHAnsi"/>
                <w:color w:val="000000"/>
              </w:rPr>
              <w:t xml:space="preserve"> (6393)</w:t>
            </w:r>
          </w:p>
        </w:tc>
        <w:tc>
          <w:tcPr>
            <w:tcW w:w="1843" w:type="dxa"/>
            <w:gridSpan w:val="2"/>
            <w:shd w:val="clear" w:color="auto" w:fill="auto"/>
          </w:tcPr>
          <w:p w:rsidR="00A16153" w:rsidRPr="002F21C8" w:rsidRDefault="00A16153" w:rsidP="00A16153">
            <w:pPr>
              <w:spacing w:after="0" w:line="240" w:lineRule="auto"/>
              <w:jc w:val="right"/>
              <w:rPr>
                <w:rFonts w:cstheme="minorHAnsi"/>
                <w:color w:val="000000"/>
                <w:sz w:val="20"/>
                <w:szCs w:val="20"/>
              </w:rPr>
            </w:pPr>
            <w:r w:rsidRPr="002F21C8">
              <w:rPr>
                <w:rFonts w:cstheme="minorHAnsi"/>
                <w:color w:val="000000"/>
                <w:sz w:val="20"/>
                <w:szCs w:val="20"/>
              </w:rPr>
              <w:t>60.608,75</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sidRPr="00B461E8">
              <w:rPr>
                <w:rFonts w:cstheme="minorHAnsi"/>
                <w:color w:val="000000"/>
              </w:rPr>
              <w:t>Prihodi od zateznih kamata</w:t>
            </w:r>
            <w:r>
              <w:rPr>
                <w:rFonts w:cstheme="minorHAnsi"/>
                <w:color w:val="000000"/>
              </w:rPr>
              <w:t xml:space="preserve"> (6414)</w:t>
            </w:r>
          </w:p>
        </w:tc>
        <w:tc>
          <w:tcPr>
            <w:tcW w:w="1843" w:type="dxa"/>
            <w:gridSpan w:val="2"/>
            <w:shd w:val="clear" w:color="auto" w:fill="auto"/>
          </w:tcPr>
          <w:p w:rsidR="00A16153" w:rsidRPr="002F21C8" w:rsidRDefault="00A16153" w:rsidP="00A16153">
            <w:pPr>
              <w:spacing w:after="0" w:line="240" w:lineRule="auto"/>
              <w:jc w:val="right"/>
              <w:rPr>
                <w:rFonts w:cstheme="minorHAnsi"/>
                <w:color w:val="000000"/>
                <w:sz w:val="20"/>
                <w:szCs w:val="20"/>
              </w:rPr>
            </w:pPr>
            <w:r w:rsidRPr="002F21C8">
              <w:rPr>
                <w:rFonts w:cstheme="minorHAnsi"/>
                <w:color w:val="000000"/>
                <w:sz w:val="20"/>
                <w:szCs w:val="20"/>
              </w:rPr>
              <w:t>177,63</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sidRPr="00045457">
              <w:rPr>
                <w:rFonts w:cstheme="minorHAnsi"/>
                <w:color w:val="000000"/>
              </w:rPr>
              <w:t>Prihodi za posebne namjene</w:t>
            </w:r>
            <w:r w:rsidRPr="00223207">
              <w:rPr>
                <w:rFonts w:cstheme="minorHAnsi"/>
                <w:color w:val="000000"/>
              </w:rPr>
              <w:t>*</w:t>
            </w:r>
            <w:r w:rsidRPr="00045457">
              <w:rPr>
                <w:rFonts w:cstheme="minorHAnsi"/>
                <w:color w:val="000000"/>
              </w:rPr>
              <w:t xml:space="preserve"> (6526)</w:t>
            </w:r>
          </w:p>
        </w:tc>
        <w:tc>
          <w:tcPr>
            <w:tcW w:w="1843" w:type="dxa"/>
            <w:gridSpan w:val="2"/>
            <w:shd w:val="clear" w:color="auto" w:fill="auto"/>
          </w:tcPr>
          <w:p w:rsidR="00A16153" w:rsidRPr="002F21C8" w:rsidRDefault="00A16153" w:rsidP="00A16153">
            <w:pPr>
              <w:spacing w:after="0" w:line="240" w:lineRule="auto"/>
              <w:jc w:val="right"/>
              <w:rPr>
                <w:rFonts w:cstheme="minorHAnsi"/>
                <w:color w:val="000000"/>
                <w:sz w:val="20"/>
                <w:szCs w:val="20"/>
              </w:rPr>
            </w:pPr>
            <w:r w:rsidRPr="002F21C8">
              <w:rPr>
                <w:rFonts w:cstheme="minorHAnsi"/>
                <w:color w:val="000000"/>
                <w:sz w:val="20"/>
                <w:szCs w:val="20"/>
              </w:rPr>
              <w:t>145.051,77</w:t>
            </w:r>
          </w:p>
        </w:tc>
      </w:tr>
      <w:tr w:rsidR="00A16153" w:rsidRPr="00045457" w:rsidTr="00425D5D">
        <w:trPr>
          <w:trHeight w:val="255"/>
        </w:trPr>
        <w:tc>
          <w:tcPr>
            <w:tcW w:w="7953" w:type="dxa"/>
            <w:shd w:val="clear" w:color="auto" w:fill="auto"/>
            <w:vAlign w:val="bottom"/>
            <w:hideMark/>
          </w:tcPr>
          <w:p w:rsidR="00A16153" w:rsidRPr="00045457" w:rsidRDefault="00A16153" w:rsidP="00A16153">
            <w:pPr>
              <w:spacing w:after="0" w:line="240" w:lineRule="auto"/>
              <w:rPr>
                <w:rFonts w:cstheme="minorHAnsi"/>
                <w:color w:val="000000"/>
              </w:rPr>
            </w:pPr>
            <w:r w:rsidRPr="00045457">
              <w:rPr>
                <w:rFonts w:cstheme="minorHAnsi"/>
                <w:color w:val="000000"/>
              </w:rPr>
              <w:t>Prihodi od pruženih usluga – najam prostora (6615)</w:t>
            </w:r>
          </w:p>
        </w:tc>
        <w:tc>
          <w:tcPr>
            <w:tcW w:w="1843" w:type="dxa"/>
            <w:gridSpan w:val="2"/>
            <w:shd w:val="clear" w:color="auto" w:fill="auto"/>
            <w:vAlign w:val="bottom"/>
            <w:hideMark/>
          </w:tcPr>
          <w:p w:rsidR="00A16153" w:rsidRPr="002F21C8" w:rsidRDefault="00A16153" w:rsidP="00A16153">
            <w:pPr>
              <w:spacing w:after="0" w:line="240" w:lineRule="auto"/>
              <w:jc w:val="right"/>
              <w:rPr>
                <w:rFonts w:eastAsia="Times New Roman" w:cstheme="minorHAnsi"/>
                <w:bCs/>
                <w:color w:val="000000"/>
                <w:sz w:val="20"/>
                <w:szCs w:val="20"/>
              </w:rPr>
            </w:pPr>
            <w:r w:rsidRPr="002F21C8">
              <w:rPr>
                <w:rFonts w:eastAsia="Times New Roman" w:cstheme="minorHAnsi"/>
                <w:sz w:val="20"/>
                <w:szCs w:val="20"/>
              </w:rPr>
              <w:t>4.830,03</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Pr>
                <w:rFonts w:cstheme="minorHAnsi"/>
                <w:color w:val="000000"/>
              </w:rPr>
              <w:t>Tekuće donacije (6631)</w:t>
            </w:r>
          </w:p>
        </w:tc>
        <w:tc>
          <w:tcPr>
            <w:tcW w:w="1843" w:type="dxa"/>
            <w:gridSpan w:val="2"/>
            <w:shd w:val="clear" w:color="auto" w:fill="auto"/>
          </w:tcPr>
          <w:p w:rsidR="00A16153" w:rsidRPr="002F21C8" w:rsidRDefault="00A16153" w:rsidP="00A16153">
            <w:pPr>
              <w:spacing w:after="0" w:line="240" w:lineRule="auto"/>
              <w:jc w:val="right"/>
              <w:rPr>
                <w:rFonts w:cstheme="minorHAnsi"/>
                <w:color w:val="000000"/>
                <w:sz w:val="20"/>
                <w:szCs w:val="20"/>
              </w:rPr>
            </w:pPr>
            <w:r w:rsidRPr="002F21C8">
              <w:rPr>
                <w:rFonts w:cstheme="minorHAnsi"/>
                <w:color w:val="000000"/>
                <w:sz w:val="20"/>
                <w:szCs w:val="20"/>
              </w:rPr>
              <w:t>238,86</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Pr>
                <w:rFonts w:cstheme="minorHAnsi"/>
                <w:color w:val="000000"/>
              </w:rPr>
              <w:t>Kapitalne donacije (6632)</w:t>
            </w:r>
          </w:p>
        </w:tc>
        <w:tc>
          <w:tcPr>
            <w:tcW w:w="1843" w:type="dxa"/>
            <w:gridSpan w:val="2"/>
            <w:shd w:val="clear" w:color="auto" w:fill="auto"/>
            <w:hideMark/>
          </w:tcPr>
          <w:p w:rsidR="00A16153" w:rsidRPr="002F21C8" w:rsidRDefault="00A16153" w:rsidP="00A16153">
            <w:pPr>
              <w:spacing w:after="0" w:line="240" w:lineRule="auto"/>
              <w:jc w:val="right"/>
              <w:rPr>
                <w:rFonts w:cstheme="minorHAnsi"/>
                <w:color w:val="000000"/>
                <w:sz w:val="20"/>
                <w:szCs w:val="20"/>
              </w:rPr>
            </w:pPr>
            <w:r w:rsidRPr="002F21C8">
              <w:rPr>
                <w:rFonts w:cstheme="minorHAnsi"/>
                <w:color w:val="000000"/>
                <w:sz w:val="20"/>
                <w:szCs w:val="20"/>
              </w:rPr>
              <w:t>5.827,21</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Pr>
                <w:rFonts w:cstheme="minorHAnsi"/>
                <w:color w:val="000000"/>
              </w:rPr>
              <w:t>Ostale kazne (6819)</w:t>
            </w:r>
          </w:p>
        </w:tc>
        <w:tc>
          <w:tcPr>
            <w:tcW w:w="1843" w:type="dxa"/>
            <w:gridSpan w:val="2"/>
            <w:shd w:val="clear" w:color="auto" w:fill="auto"/>
            <w:vAlign w:val="bottom"/>
          </w:tcPr>
          <w:p w:rsidR="00A16153" w:rsidRPr="002F21C8" w:rsidRDefault="00A16153" w:rsidP="00A16153">
            <w:pPr>
              <w:spacing w:after="0" w:line="240" w:lineRule="auto"/>
              <w:jc w:val="right"/>
              <w:rPr>
                <w:rFonts w:eastAsia="Times New Roman" w:cstheme="minorHAnsi"/>
                <w:bCs/>
                <w:color w:val="000000"/>
                <w:sz w:val="20"/>
                <w:szCs w:val="20"/>
              </w:rPr>
            </w:pPr>
            <w:r w:rsidRPr="002F21C8">
              <w:rPr>
                <w:rFonts w:eastAsia="Times New Roman" w:cstheme="minorHAnsi"/>
                <w:bCs/>
                <w:color w:val="000000"/>
                <w:sz w:val="20"/>
                <w:szCs w:val="20"/>
              </w:rPr>
              <w:t>24,88</w:t>
            </w:r>
          </w:p>
        </w:tc>
      </w:tr>
      <w:tr w:rsidR="00A16153" w:rsidRPr="00045457" w:rsidTr="00425D5D">
        <w:trPr>
          <w:trHeight w:val="255"/>
        </w:trPr>
        <w:tc>
          <w:tcPr>
            <w:tcW w:w="7953" w:type="dxa"/>
            <w:shd w:val="clear" w:color="auto" w:fill="auto"/>
            <w:vAlign w:val="bottom"/>
          </w:tcPr>
          <w:p w:rsidR="00A16153" w:rsidRPr="00045457" w:rsidRDefault="00A16153" w:rsidP="00A16153">
            <w:pPr>
              <w:spacing w:after="0" w:line="240" w:lineRule="auto"/>
              <w:rPr>
                <w:rFonts w:cstheme="minorHAnsi"/>
                <w:color w:val="000000"/>
              </w:rPr>
            </w:pPr>
            <w:r>
              <w:rPr>
                <w:rFonts w:cstheme="minorHAnsi"/>
                <w:color w:val="000000"/>
              </w:rPr>
              <w:t>Ostali prihodi (6831)</w:t>
            </w:r>
          </w:p>
        </w:tc>
        <w:tc>
          <w:tcPr>
            <w:tcW w:w="1843" w:type="dxa"/>
            <w:gridSpan w:val="2"/>
            <w:shd w:val="clear" w:color="auto" w:fill="auto"/>
          </w:tcPr>
          <w:p w:rsidR="00A16153" w:rsidRPr="002F21C8" w:rsidRDefault="00A16153" w:rsidP="00A16153">
            <w:pPr>
              <w:spacing w:after="0" w:line="240" w:lineRule="auto"/>
              <w:jc w:val="right"/>
              <w:rPr>
                <w:rFonts w:cstheme="minorHAnsi"/>
                <w:color w:val="000000"/>
                <w:sz w:val="20"/>
                <w:szCs w:val="20"/>
              </w:rPr>
            </w:pPr>
            <w:r w:rsidRPr="002F21C8">
              <w:rPr>
                <w:rFonts w:cstheme="minorHAnsi"/>
                <w:color w:val="000000"/>
                <w:sz w:val="20"/>
                <w:szCs w:val="20"/>
              </w:rPr>
              <w:t>894,79</w:t>
            </w:r>
          </w:p>
        </w:tc>
      </w:tr>
      <w:tr w:rsidR="00A16153" w:rsidRPr="00045457" w:rsidTr="00425D5D">
        <w:trPr>
          <w:trHeight w:val="255"/>
        </w:trPr>
        <w:tc>
          <w:tcPr>
            <w:tcW w:w="7953" w:type="dxa"/>
            <w:shd w:val="clear" w:color="auto" w:fill="auto"/>
            <w:vAlign w:val="bottom"/>
          </w:tcPr>
          <w:p w:rsidR="00A16153" w:rsidRDefault="00A16153" w:rsidP="00A16153">
            <w:pPr>
              <w:spacing w:after="0" w:line="240" w:lineRule="auto"/>
              <w:jc w:val="right"/>
              <w:rPr>
                <w:rFonts w:cstheme="minorHAnsi"/>
                <w:color w:val="000000"/>
              </w:rPr>
            </w:pPr>
            <w:r>
              <w:rPr>
                <w:rFonts w:cstheme="minorHAnsi"/>
                <w:b/>
                <w:color w:val="000000"/>
              </w:rPr>
              <w:t>Ukupno:</w:t>
            </w:r>
          </w:p>
        </w:tc>
        <w:tc>
          <w:tcPr>
            <w:tcW w:w="1843" w:type="dxa"/>
            <w:gridSpan w:val="2"/>
            <w:shd w:val="clear" w:color="auto" w:fill="auto"/>
            <w:vAlign w:val="bottom"/>
          </w:tcPr>
          <w:p w:rsidR="00A16153" w:rsidRPr="008C421C" w:rsidRDefault="00257233" w:rsidP="00257233">
            <w:pPr>
              <w:spacing w:after="0" w:line="240" w:lineRule="auto"/>
              <w:jc w:val="right"/>
              <w:rPr>
                <w:rFonts w:cstheme="minorHAnsi"/>
                <w:b/>
                <w:color w:val="000000"/>
                <w:sz w:val="20"/>
                <w:szCs w:val="20"/>
              </w:rPr>
            </w:pPr>
            <w:r w:rsidRPr="008C421C">
              <w:rPr>
                <w:rFonts w:cstheme="minorHAnsi"/>
                <w:b/>
                <w:color w:val="000000"/>
                <w:sz w:val="20"/>
                <w:szCs w:val="20"/>
              </w:rPr>
              <w:t>2.850.324,06</w:t>
            </w:r>
          </w:p>
        </w:tc>
      </w:tr>
    </w:tbl>
    <w:p w:rsidR="005E799F" w:rsidRPr="00045457" w:rsidRDefault="005E799F" w:rsidP="002D4016">
      <w:pPr>
        <w:spacing w:after="0"/>
        <w:rPr>
          <w:rFonts w:cstheme="minorHAnsi"/>
          <w:sz w:val="18"/>
          <w:szCs w:val="18"/>
        </w:rPr>
      </w:pPr>
    </w:p>
    <w:p w:rsidR="00E04826" w:rsidRDefault="00743B35" w:rsidP="00D46B70">
      <w:pPr>
        <w:rPr>
          <w:rFonts w:cstheme="minorHAnsi"/>
          <w:sz w:val="18"/>
          <w:szCs w:val="18"/>
        </w:rPr>
      </w:pPr>
      <w:r w:rsidRPr="00045457">
        <w:rPr>
          <w:rFonts w:cstheme="minorHAnsi"/>
          <w:b/>
          <w:color w:val="000000"/>
        </w:rPr>
        <w:t xml:space="preserve">* </w:t>
      </w:r>
      <w:r w:rsidRPr="00045457">
        <w:rPr>
          <w:rFonts w:cstheme="minorHAnsi"/>
          <w:sz w:val="18"/>
          <w:szCs w:val="18"/>
        </w:rPr>
        <w:t>Sufinanciranje cijene</w:t>
      </w:r>
      <w:r w:rsidR="002A0253">
        <w:rPr>
          <w:rFonts w:cstheme="minorHAnsi"/>
          <w:sz w:val="18"/>
          <w:szCs w:val="18"/>
        </w:rPr>
        <w:t xml:space="preserve"> usluge, participacije i slično; prihodi na temelju refundacija rashoda iz prethodnih godina, s naslova osiguranja i refundacije štete; ostali prihodi za posebne namjene</w:t>
      </w:r>
    </w:p>
    <w:p w:rsidR="00D1503D" w:rsidRDefault="003B219B" w:rsidP="00960D66">
      <w:pPr>
        <w:rPr>
          <w:rFonts w:cstheme="minorHAnsi"/>
          <w:sz w:val="18"/>
          <w:szCs w:val="18"/>
        </w:rPr>
      </w:pPr>
      <w:r w:rsidRPr="00A101EF">
        <w:rPr>
          <w:rFonts w:cstheme="minorHAnsi"/>
          <w:b/>
          <w:color w:val="000000"/>
        </w:rPr>
        <w:t xml:space="preserve">** </w:t>
      </w:r>
      <w:r w:rsidRPr="00A101EF">
        <w:rPr>
          <w:rFonts w:cstheme="minorHAnsi"/>
          <w:sz w:val="18"/>
          <w:szCs w:val="18"/>
        </w:rPr>
        <w:t>Tekuće pomoći iz državnog proračuna proračunskim korisnicima proračuna JLP(R)S</w:t>
      </w:r>
      <w:r w:rsidR="00447B27" w:rsidRPr="00A101EF">
        <w:rPr>
          <w:rFonts w:cstheme="minorHAnsi"/>
          <w:sz w:val="18"/>
          <w:szCs w:val="18"/>
        </w:rPr>
        <w:t xml:space="preserve"> 2.587.186,60</w:t>
      </w:r>
      <w:r w:rsidR="00AC2BCE" w:rsidRPr="00A101EF">
        <w:rPr>
          <w:rFonts w:cstheme="minorHAnsi"/>
          <w:sz w:val="18"/>
          <w:szCs w:val="18"/>
        </w:rPr>
        <w:t xml:space="preserve"> EUR</w:t>
      </w:r>
    </w:p>
    <w:p w:rsidR="00A101EF" w:rsidRPr="00A101EF" w:rsidRDefault="00A101EF" w:rsidP="00960D66">
      <w:pPr>
        <w:rPr>
          <w:rFonts w:cstheme="minorHAnsi"/>
          <w:b/>
          <w:color w:val="000000"/>
        </w:rPr>
      </w:pPr>
      <w:r w:rsidRPr="00A101EF">
        <w:rPr>
          <w:rFonts w:cstheme="minorHAnsi"/>
          <w:b/>
          <w:color w:val="000000"/>
        </w:rPr>
        <w:t>***</w:t>
      </w:r>
      <w:r>
        <w:rPr>
          <w:rFonts w:cstheme="minorHAnsi"/>
          <w:b/>
          <w:color w:val="000000"/>
        </w:rPr>
        <w:t xml:space="preserve"> </w:t>
      </w:r>
      <w:r>
        <w:rPr>
          <w:rFonts w:cstheme="minorHAnsi"/>
          <w:sz w:val="18"/>
          <w:szCs w:val="18"/>
        </w:rPr>
        <w:t>Kapitalne</w:t>
      </w:r>
      <w:r w:rsidRPr="00A101EF">
        <w:rPr>
          <w:rFonts w:cstheme="minorHAnsi"/>
          <w:sz w:val="18"/>
          <w:szCs w:val="18"/>
        </w:rPr>
        <w:t xml:space="preserve"> pomoći iz državnog proračuna proračunskim korisnicima proračuna JLP(R)S 2.911,31 EUR</w:t>
      </w:r>
    </w:p>
    <w:p w:rsidR="00660CF0" w:rsidRDefault="00660CF0" w:rsidP="00660CF0">
      <w:pPr>
        <w:spacing w:after="0"/>
        <w:rPr>
          <w:rFonts w:cstheme="minorHAnsi"/>
          <w:sz w:val="16"/>
          <w:szCs w:val="16"/>
        </w:rPr>
      </w:pPr>
    </w:p>
    <w:p w:rsidR="002D1D69" w:rsidRPr="00660CF0" w:rsidRDefault="002D1D69" w:rsidP="00660CF0">
      <w:pPr>
        <w:spacing w:after="0"/>
        <w:rPr>
          <w:rFonts w:cstheme="minorHAnsi"/>
          <w:sz w:val="16"/>
          <w:szCs w:val="16"/>
        </w:rPr>
      </w:pPr>
    </w:p>
    <w:p w:rsidR="00960D66" w:rsidRDefault="00F438AF" w:rsidP="00960D66">
      <w:pPr>
        <w:rPr>
          <w:rFonts w:cstheme="minorHAnsi"/>
          <w:b/>
          <w:sz w:val="28"/>
          <w:szCs w:val="28"/>
        </w:rPr>
      </w:pPr>
      <w:r w:rsidRPr="00F86B4A">
        <w:rPr>
          <w:rFonts w:cstheme="minorHAnsi"/>
          <w:b/>
          <w:sz w:val="28"/>
          <w:szCs w:val="28"/>
        </w:rPr>
        <w:t>RASHODI</w:t>
      </w:r>
      <w:r w:rsidR="00960D66" w:rsidRPr="00F86B4A">
        <w:rPr>
          <w:rFonts w:cstheme="minorHAnsi"/>
          <w:b/>
          <w:sz w:val="28"/>
          <w:szCs w:val="28"/>
        </w:rPr>
        <w:t xml:space="preserve"> - razred 3 i 4</w:t>
      </w:r>
    </w:p>
    <w:p w:rsidR="00343272" w:rsidRDefault="00F018B1" w:rsidP="00343272">
      <w:pPr>
        <w:spacing w:after="0" w:line="240" w:lineRule="auto"/>
        <w:jc w:val="both"/>
        <w:rPr>
          <w:sz w:val="24"/>
          <w:szCs w:val="24"/>
        </w:rPr>
      </w:pPr>
      <w:r>
        <w:rPr>
          <w:sz w:val="24"/>
          <w:szCs w:val="24"/>
        </w:rPr>
        <w:t>Osnovna škola Marije i Line j</w:t>
      </w:r>
      <w:r w:rsidR="00677BE3">
        <w:rPr>
          <w:sz w:val="24"/>
          <w:szCs w:val="24"/>
        </w:rPr>
        <w:t>e za razdoblje od 01.01.2023.-31.12</w:t>
      </w:r>
      <w:r w:rsidRPr="0022226D">
        <w:rPr>
          <w:sz w:val="24"/>
          <w:szCs w:val="24"/>
        </w:rPr>
        <w:t>.</w:t>
      </w:r>
      <w:r>
        <w:rPr>
          <w:sz w:val="24"/>
          <w:szCs w:val="24"/>
        </w:rPr>
        <w:t xml:space="preserve">2023. </w:t>
      </w:r>
      <w:r w:rsidRPr="0022226D">
        <w:rPr>
          <w:sz w:val="24"/>
          <w:szCs w:val="24"/>
        </w:rPr>
        <w:t>godine ostvarila ukupne rashode poslovanja</w:t>
      </w:r>
      <w:r w:rsidR="002F0103">
        <w:rPr>
          <w:sz w:val="24"/>
          <w:szCs w:val="24"/>
        </w:rPr>
        <w:t xml:space="preserve"> (razred/skupina 3)</w:t>
      </w:r>
      <w:r w:rsidRPr="0022226D">
        <w:rPr>
          <w:sz w:val="24"/>
          <w:szCs w:val="24"/>
        </w:rPr>
        <w:t xml:space="preserve"> u iznosu </w:t>
      </w:r>
      <w:r w:rsidRPr="00677BE3">
        <w:rPr>
          <w:sz w:val="24"/>
          <w:szCs w:val="24"/>
        </w:rPr>
        <w:t xml:space="preserve">od  </w:t>
      </w:r>
      <w:r w:rsidR="00677BE3" w:rsidRPr="00677BE3">
        <w:rPr>
          <w:sz w:val="24"/>
          <w:szCs w:val="24"/>
        </w:rPr>
        <w:t xml:space="preserve">3.163.506,84 </w:t>
      </w:r>
      <w:r w:rsidRPr="00677BE3">
        <w:rPr>
          <w:sz w:val="24"/>
          <w:szCs w:val="24"/>
        </w:rPr>
        <w:t>EUR</w:t>
      </w:r>
      <w:r w:rsidR="00343272">
        <w:rPr>
          <w:sz w:val="24"/>
          <w:szCs w:val="24"/>
        </w:rPr>
        <w:t>. S</w:t>
      </w:r>
      <w:r w:rsidR="00343272" w:rsidRPr="00EF0135">
        <w:rPr>
          <w:sz w:val="24"/>
          <w:szCs w:val="24"/>
        </w:rPr>
        <w:t>ast</w:t>
      </w:r>
      <w:r w:rsidR="00343272">
        <w:rPr>
          <w:sz w:val="24"/>
          <w:szCs w:val="24"/>
        </w:rPr>
        <w:t xml:space="preserve">oje se od rashoda za zaposlene, </w:t>
      </w:r>
      <w:r w:rsidR="00343272" w:rsidRPr="005C3A52">
        <w:rPr>
          <w:sz w:val="24"/>
          <w:szCs w:val="24"/>
        </w:rPr>
        <w:t xml:space="preserve">2.609.938,50 </w:t>
      </w:r>
      <w:r w:rsidR="00343272">
        <w:rPr>
          <w:sz w:val="24"/>
          <w:szCs w:val="24"/>
        </w:rPr>
        <w:t xml:space="preserve">EUR; materijalnih rashoda, </w:t>
      </w:r>
      <w:r w:rsidR="00343272" w:rsidRPr="005C3A52">
        <w:rPr>
          <w:sz w:val="24"/>
          <w:szCs w:val="24"/>
        </w:rPr>
        <w:t xml:space="preserve">505.485,18 </w:t>
      </w:r>
      <w:r w:rsidR="00343272">
        <w:rPr>
          <w:sz w:val="24"/>
          <w:szCs w:val="24"/>
        </w:rPr>
        <w:t xml:space="preserve">EUR; financijskih rashoda, 5.579,62 EUR (zatezne kamate); naknada građanima i kućanstvima u naravi, </w:t>
      </w:r>
      <w:r w:rsidR="00343272" w:rsidRPr="005C3A52">
        <w:rPr>
          <w:sz w:val="24"/>
          <w:szCs w:val="24"/>
        </w:rPr>
        <w:t xml:space="preserve">40.762,40 </w:t>
      </w:r>
      <w:r w:rsidR="00343272">
        <w:rPr>
          <w:sz w:val="24"/>
          <w:szCs w:val="24"/>
        </w:rPr>
        <w:t xml:space="preserve">EUR (sufinanciranje cijene prijevoza </w:t>
      </w:r>
      <w:r w:rsidR="00343272" w:rsidRPr="00175920">
        <w:rPr>
          <w:sz w:val="24"/>
          <w:szCs w:val="24"/>
        </w:rPr>
        <w:t>učen</w:t>
      </w:r>
      <w:r w:rsidR="00343272">
        <w:rPr>
          <w:sz w:val="24"/>
          <w:szCs w:val="24"/>
        </w:rPr>
        <w:t>ika s teškoćama u razvoju te nabava radnih bilježnica); tekućih donacija u naravi, 1.741,14 EUR (nabava higijenskih potrepština za učenike).</w:t>
      </w:r>
      <w:r w:rsidR="00585C5F">
        <w:rPr>
          <w:sz w:val="24"/>
          <w:szCs w:val="24"/>
        </w:rPr>
        <w:t xml:space="preserve"> Rashodi za nabavu nefinancijske imovine</w:t>
      </w:r>
      <w:r w:rsidR="002F0103">
        <w:rPr>
          <w:sz w:val="24"/>
          <w:szCs w:val="24"/>
        </w:rPr>
        <w:t xml:space="preserve"> (razred/skupina 4)</w:t>
      </w:r>
      <w:r w:rsidR="00585C5F">
        <w:rPr>
          <w:sz w:val="24"/>
          <w:szCs w:val="24"/>
        </w:rPr>
        <w:t xml:space="preserve"> iznose </w:t>
      </w:r>
      <w:r w:rsidR="00585C5F" w:rsidRPr="00821C03">
        <w:rPr>
          <w:sz w:val="24"/>
          <w:szCs w:val="24"/>
        </w:rPr>
        <w:t>87.977,80 EUR</w:t>
      </w:r>
      <w:r w:rsidR="00585C5F">
        <w:rPr>
          <w:sz w:val="24"/>
          <w:szCs w:val="24"/>
        </w:rPr>
        <w:t xml:space="preserve"> </w:t>
      </w:r>
      <w:r w:rsidR="005033FA">
        <w:rPr>
          <w:sz w:val="24"/>
          <w:szCs w:val="24"/>
        </w:rPr>
        <w:t>te sastoje se od uredske opreme</w:t>
      </w:r>
      <w:r w:rsidR="00585C5F" w:rsidRPr="00821C03">
        <w:rPr>
          <w:sz w:val="24"/>
          <w:szCs w:val="24"/>
        </w:rPr>
        <w:t xml:space="preserve"> i namještaj</w:t>
      </w:r>
      <w:r w:rsidR="005033FA">
        <w:rPr>
          <w:sz w:val="24"/>
          <w:szCs w:val="24"/>
        </w:rPr>
        <w:t>a,</w:t>
      </w:r>
      <w:r w:rsidR="00585C5F" w:rsidRPr="00821C03">
        <w:rPr>
          <w:sz w:val="24"/>
          <w:szCs w:val="24"/>
        </w:rPr>
        <w:t xml:space="preserve"> 27.154,30</w:t>
      </w:r>
      <w:r w:rsidR="00585C5F" w:rsidRPr="00821C03">
        <w:rPr>
          <w:rFonts w:ascii="Arial" w:eastAsia="Times New Roman" w:hAnsi="Arial" w:cs="Arial"/>
          <w:color w:val="000000"/>
          <w:sz w:val="16"/>
          <w:szCs w:val="16"/>
        </w:rPr>
        <w:t xml:space="preserve"> </w:t>
      </w:r>
      <w:r w:rsidR="00585C5F" w:rsidRPr="00821C03">
        <w:rPr>
          <w:sz w:val="24"/>
          <w:szCs w:val="24"/>
        </w:rPr>
        <w:t>EUR</w:t>
      </w:r>
      <w:r w:rsidR="00585C5F">
        <w:rPr>
          <w:sz w:val="24"/>
          <w:szCs w:val="24"/>
        </w:rPr>
        <w:t>;</w:t>
      </w:r>
      <w:r w:rsidR="00585C5F" w:rsidRPr="00821C03">
        <w:rPr>
          <w:sz w:val="24"/>
          <w:szCs w:val="24"/>
        </w:rPr>
        <w:t xml:space="preserve"> </w:t>
      </w:r>
      <w:r w:rsidR="005033FA">
        <w:rPr>
          <w:sz w:val="24"/>
          <w:szCs w:val="24"/>
        </w:rPr>
        <w:t>komunikacijske opreme,</w:t>
      </w:r>
      <w:r w:rsidR="00585C5F">
        <w:rPr>
          <w:sz w:val="24"/>
          <w:szCs w:val="24"/>
        </w:rPr>
        <w:t xml:space="preserve"> 78,00 EUR;</w:t>
      </w:r>
      <w:r w:rsidR="005033FA">
        <w:rPr>
          <w:sz w:val="24"/>
          <w:szCs w:val="24"/>
        </w:rPr>
        <w:t xml:space="preserve"> opreme</w:t>
      </w:r>
      <w:r w:rsidR="00585C5F" w:rsidRPr="00821C03">
        <w:rPr>
          <w:sz w:val="24"/>
          <w:szCs w:val="24"/>
        </w:rPr>
        <w:t xml:space="preserve"> za od</w:t>
      </w:r>
      <w:r w:rsidR="00585C5F">
        <w:rPr>
          <w:sz w:val="24"/>
          <w:szCs w:val="24"/>
        </w:rPr>
        <w:t>ržavanje i zaštitu</w:t>
      </w:r>
      <w:r w:rsidR="005033FA">
        <w:rPr>
          <w:sz w:val="24"/>
          <w:szCs w:val="24"/>
        </w:rPr>
        <w:t>,</w:t>
      </w:r>
      <w:r w:rsidR="00585C5F">
        <w:rPr>
          <w:sz w:val="24"/>
          <w:szCs w:val="24"/>
        </w:rPr>
        <w:t xml:space="preserve"> 3.250,00 EUR;</w:t>
      </w:r>
      <w:r w:rsidR="00585C5F" w:rsidRPr="00821C03">
        <w:rPr>
          <w:sz w:val="24"/>
          <w:szCs w:val="24"/>
        </w:rPr>
        <w:t xml:space="preserve"> </w:t>
      </w:r>
      <w:r w:rsidR="005033FA">
        <w:rPr>
          <w:sz w:val="24"/>
          <w:szCs w:val="24"/>
        </w:rPr>
        <w:t>uređaja, strojeva i opreme</w:t>
      </w:r>
      <w:r w:rsidR="00585C5F" w:rsidRPr="00821C03">
        <w:rPr>
          <w:sz w:val="24"/>
          <w:szCs w:val="24"/>
        </w:rPr>
        <w:t xml:space="preserve"> za ostale namjene</w:t>
      </w:r>
      <w:r w:rsidR="005033FA">
        <w:rPr>
          <w:sz w:val="24"/>
          <w:szCs w:val="24"/>
        </w:rPr>
        <w:t>,</w:t>
      </w:r>
      <w:r w:rsidR="00585C5F" w:rsidRPr="00821C03">
        <w:rPr>
          <w:sz w:val="24"/>
          <w:szCs w:val="24"/>
        </w:rPr>
        <w:t xml:space="preserve"> 12.841,41</w:t>
      </w:r>
      <w:r w:rsidR="00585C5F" w:rsidRPr="00821C03">
        <w:rPr>
          <w:rFonts w:ascii="Arial" w:eastAsia="Times New Roman" w:hAnsi="Arial" w:cs="Arial"/>
          <w:color w:val="000000"/>
          <w:sz w:val="16"/>
          <w:szCs w:val="16"/>
        </w:rPr>
        <w:t xml:space="preserve"> </w:t>
      </w:r>
      <w:r w:rsidR="00585C5F" w:rsidRPr="00821C03">
        <w:rPr>
          <w:sz w:val="24"/>
          <w:szCs w:val="24"/>
        </w:rPr>
        <w:t>EUR</w:t>
      </w:r>
      <w:r w:rsidR="00585C5F">
        <w:rPr>
          <w:sz w:val="24"/>
          <w:szCs w:val="24"/>
        </w:rPr>
        <w:t>;</w:t>
      </w:r>
      <w:r w:rsidR="005033FA">
        <w:rPr>
          <w:sz w:val="24"/>
          <w:szCs w:val="24"/>
        </w:rPr>
        <w:t xml:space="preserve"> prijevoznih</w:t>
      </w:r>
      <w:r w:rsidR="00585C5F" w:rsidRPr="00821C03">
        <w:rPr>
          <w:sz w:val="24"/>
          <w:szCs w:val="24"/>
        </w:rPr>
        <w:t xml:space="preserve"> sredstva u cestovnom prometu 40.014,09 EUR</w:t>
      </w:r>
      <w:r w:rsidR="00585C5F">
        <w:rPr>
          <w:sz w:val="24"/>
          <w:szCs w:val="24"/>
        </w:rPr>
        <w:t xml:space="preserve">; </w:t>
      </w:r>
      <w:r w:rsidR="005033FA">
        <w:rPr>
          <w:sz w:val="24"/>
          <w:szCs w:val="24"/>
        </w:rPr>
        <w:t>knjiga,</w:t>
      </w:r>
      <w:r w:rsidR="00585C5F" w:rsidRPr="00821C03">
        <w:rPr>
          <w:sz w:val="24"/>
          <w:szCs w:val="24"/>
        </w:rPr>
        <w:t xml:space="preserve"> 4.640,00</w:t>
      </w:r>
      <w:r w:rsidR="00585C5F" w:rsidRPr="00821C03">
        <w:rPr>
          <w:rFonts w:ascii="Arial" w:eastAsia="Times New Roman" w:hAnsi="Arial" w:cs="Arial"/>
          <w:color w:val="000000"/>
          <w:sz w:val="16"/>
          <w:szCs w:val="16"/>
        </w:rPr>
        <w:t xml:space="preserve"> </w:t>
      </w:r>
      <w:r w:rsidR="00585C5F" w:rsidRPr="00821C03">
        <w:rPr>
          <w:sz w:val="24"/>
          <w:szCs w:val="24"/>
        </w:rPr>
        <w:t>EUR</w:t>
      </w:r>
      <w:r w:rsidR="00282005">
        <w:rPr>
          <w:sz w:val="24"/>
          <w:szCs w:val="24"/>
        </w:rPr>
        <w:t>.</w:t>
      </w:r>
    </w:p>
    <w:p w:rsidR="009032CA" w:rsidRPr="009032CA" w:rsidRDefault="009032CA" w:rsidP="00343272">
      <w:pPr>
        <w:spacing w:after="0" w:line="240" w:lineRule="auto"/>
        <w:jc w:val="both"/>
        <w:rPr>
          <w:sz w:val="16"/>
          <w:szCs w:val="16"/>
        </w:rPr>
      </w:pPr>
    </w:p>
    <w:p w:rsidR="00A3122D" w:rsidRPr="003761EF" w:rsidRDefault="00A3122D" w:rsidP="00300DF6">
      <w:pPr>
        <w:rPr>
          <w:sz w:val="16"/>
          <w:szCs w:val="16"/>
        </w:rPr>
      </w:pPr>
    </w:p>
    <w:p w:rsidR="00960D66" w:rsidRPr="00596687" w:rsidRDefault="00960D66" w:rsidP="00242256">
      <w:pPr>
        <w:spacing w:after="0"/>
        <w:jc w:val="center"/>
        <w:rPr>
          <w:rFonts w:cstheme="minorHAnsi"/>
          <w:b/>
          <w:sz w:val="24"/>
          <w:szCs w:val="24"/>
        </w:rPr>
      </w:pPr>
      <w:r w:rsidRPr="00596687">
        <w:rPr>
          <w:rFonts w:cstheme="minorHAnsi"/>
          <w:b/>
          <w:sz w:val="24"/>
          <w:szCs w:val="24"/>
        </w:rPr>
        <w:t>USPOREDNI PODACI OSTVARENJA PRIHODA I RASHODA</w:t>
      </w:r>
    </w:p>
    <w:p w:rsidR="00960D66" w:rsidRPr="00596687" w:rsidRDefault="00960D66" w:rsidP="00242256">
      <w:pPr>
        <w:spacing w:after="0"/>
        <w:jc w:val="center"/>
        <w:rPr>
          <w:rFonts w:cstheme="minorHAnsi"/>
          <w:b/>
          <w:sz w:val="24"/>
          <w:szCs w:val="24"/>
        </w:rPr>
      </w:pPr>
      <w:r w:rsidRPr="00596687">
        <w:rPr>
          <w:rFonts w:cstheme="minorHAnsi"/>
          <w:b/>
          <w:sz w:val="24"/>
          <w:szCs w:val="24"/>
        </w:rPr>
        <w:t xml:space="preserve"> U ODNOSU NA PRETHODNU GODINU</w:t>
      </w:r>
    </w:p>
    <w:p w:rsidR="0098482C" w:rsidRPr="00596687" w:rsidRDefault="0098482C" w:rsidP="008012A2">
      <w:pPr>
        <w:spacing w:after="0"/>
        <w:ind w:left="142"/>
        <w:rPr>
          <w:rFonts w:cstheme="minorHAnsi"/>
          <w:b/>
          <w:sz w:val="16"/>
          <w:szCs w:val="16"/>
        </w:rPr>
      </w:pPr>
    </w:p>
    <w:p w:rsidR="00960D66" w:rsidRDefault="00960D66" w:rsidP="00116E5E">
      <w:pPr>
        <w:spacing w:after="0"/>
        <w:ind w:left="142"/>
        <w:rPr>
          <w:rFonts w:ascii="Arial" w:hAnsi="Arial" w:cs="Arial"/>
          <w:b/>
          <w:sz w:val="16"/>
          <w:szCs w:val="16"/>
        </w:rPr>
      </w:pPr>
    </w:p>
    <w:p w:rsidR="00844A4C" w:rsidRDefault="00844A4C" w:rsidP="000E1DB3">
      <w:pPr>
        <w:spacing w:after="0"/>
        <w:ind w:left="142"/>
        <w:rPr>
          <w:rFonts w:ascii="Arial" w:hAnsi="Arial" w:cs="Arial"/>
          <w:b/>
          <w:sz w:val="16"/>
          <w:szCs w:val="16"/>
        </w:rPr>
      </w:pPr>
    </w:p>
    <w:tbl>
      <w:tblPr>
        <w:tblW w:w="10196" w:type="dxa"/>
        <w:tblInd w:w="108" w:type="dxa"/>
        <w:tblLook w:val="04A0" w:firstRow="1" w:lastRow="0" w:firstColumn="1" w:lastColumn="0" w:noHBand="0" w:noVBand="1"/>
      </w:tblPr>
      <w:tblGrid>
        <w:gridCol w:w="1143"/>
        <w:gridCol w:w="3994"/>
        <w:gridCol w:w="2332"/>
        <w:gridCol w:w="1940"/>
        <w:gridCol w:w="787"/>
      </w:tblGrid>
      <w:tr w:rsidR="00C00A7E" w:rsidRPr="00C00A7E" w:rsidTr="004665D7">
        <w:trPr>
          <w:trHeight w:val="960"/>
        </w:trPr>
        <w:tc>
          <w:tcPr>
            <w:tcW w:w="0" w:type="auto"/>
            <w:tcBorders>
              <w:top w:val="single" w:sz="4" w:space="0" w:color="000000"/>
              <w:left w:val="single" w:sz="4" w:space="0" w:color="000000"/>
              <w:bottom w:val="nil"/>
              <w:right w:val="single" w:sz="4" w:space="0" w:color="000080"/>
            </w:tcBorders>
            <w:shd w:val="clear" w:color="auto" w:fill="auto"/>
            <w:vAlign w:val="center"/>
            <w:hideMark/>
          </w:tcPr>
          <w:p w:rsidR="00C00A7E" w:rsidRPr="00C00A7E" w:rsidRDefault="00C00A7E" w:rsidP="00C00A7E">
            <w:pPr>
              <w:spacing w:after="0" w:line="240" w:lineRule="auto"/>
              <w:jc w:val="center"/>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Račun iz Rač. plana</w:t>
            </w:r>
          </w:p>
        </w:tc>
        <w:tc>
          <w:tcPr>
            <w:tcW w:w="0" w:type="auto"/>
            <w:tcBorders>
              <w:top w:val="single" w:sz="4" w:space="0" w:color="000000"/>
              <w:left w:val="nil"/>
              <w:bottom w:val="nil"/>
              <w:right w:val="single" w:sz="4" w:space="0" w:color="000080"/>
            </w:tcBorders>
            <w:shd w:val="clear" w:color="auto" w:fill="auto"/>
            <w:vAlign w:val="center"/>
            <w:hideMark/>
          </w:tcPr>
          <w:p w:rsidR="00C00A7E" w:rsidRPr="00C00A7E" w:rsidRDefault="00C00A7E" w:rsidP="00C00A7E">
            <w:pPr>
              <w:spacing w:after="0" w:line="240" w:lineRule="auto"/>
              <w:jc w:val="center"/>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Opis stavke</w:t>
            </w:r>
          </w:p>
        </w:tc>
        <w:tc>
          <w:tcPr>
            <w:tcW w:w="0" w:type="auto"/>
            <w:tcBorders>
              <w:top w:val="single" w:sz="4" w:space="0" w:color="000000"/>
              <w:left w:val="nil"/>
              <w:bottom w:val="nil"/>
              <w:right w:val="single" w:sz="4" w:space="0" w:color="000080"/>
            </w:tcBorders>
            <w:shd w:val="clear" w:color="auto" w:fill="auto"/>
            <w:vAlign w:val="center"/>
            <w:hideMark/>
          </w:tcPr>
          <w:p w:rsidR="00C00A7E" w:rsidRPr="00C00A7E" w:rsidRDefault="00C00A7E" w:rsidP="00C00A7E">
            <w:pPr>
              <w:spacing w:after="0" w:line="240" w:lineRule="auto"/>
              <w:jc w:val="center"/>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Ostvareno u izvještajnom razdoblju preth. godine</w:t>
            </w:r>
          </w:p>
        </w:tc>
        <w:tc>
          <w:tcPr>
            <w:tcW w:w="0" w:type="auto"/>
            <w:tcBorders>
              <w:top w:val="single" w:sz="4" w:space="0" w:color="000000"/>
              <w:left w:val="nil"/>
              <w:bottom w:val="nil"/>
              <w:right w:val="single" w:sz="4" w:space="0" w:color="000080"/>
            </w:tcBorders>
            <w:shd w:val="clear" w:color="auto" w:fill="auto"/>
            <w:vAlign w:val="center"/>
            <w:hideMark/>
          </w:tcPr>
          <w:p w:rsidR="00C00A7E" w:rsidRPr="00C00A7E" w:rsidRDefault="00C00A7E" w:rsidP="00C00A7E">
            <w:pPr>
              <w:spacing w:after="0" w:line="240" w:lineRule="auto"/>
              <w:jc w:val="center"/>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 xml:space="preserve">Ostvareno u izvještajnom razdoblju </w:t>
            </w:r>
            <w:r w:rsidRPr="00C00A7E">
              <w:rPr>
                <w:rFonts w:ascii="Arial" w:eastAsia="Times New Roman" w:hAnsi="Arial" w:cs="Arial"/>
                <w:b/>
                <w:bCs/>
                <w:color w:val="000000"/>
                <w:sz w:val="18"/>
                <w:szCs w:val="18"/>
              </w:rPr>
              <w:br/>
              <w:t>tekuće godine</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C00A7E" w:rsidRPr="00C00A7E" w:rsidRDefault="00C00A7E" w:rsidP="00C00A7E">
            <w:pPr>
              <w:spacing w:after="0" w:line="240" w:lineRule="auto"/>
              <w:jc w:val="center"/>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Indeks</w:t>
            </w:r>
            <w:r w:rsidRPr="00C00A7E">
              <w:rPr>
                <w:rFonts w:ascii="Arial" w:eastAsia="Times New Roman" w:hAnsi="Arial" w:cs="Arial"/>
                <w:b/>
                <w:bCs/>
                <w:color w:val="000000"/>
                <w:sz w:val="18"/>
                <w:szCs w:val="18"/>
              </w:rPr>
              <w:br/>
              <w:t>(4/3)</w:t>
            </w:r>
          </w:p>
        </w:tc>
      </w:tr>
      <w:tr w:rsidR="00C00A7E" w:rsidRPr="00C00A7E" w:rsidTr="004665D7">
        <w:trPr>
          <w:trHeight w:val="300"/>
        </w:trPr>
        <w:tc>
          <w:tcPr>
            <w:tcW w:w="0" w:type="auto"/>
            <w:tcBorders>
              <w:top w:val="single" w:sz="4" w:space="0" w:color="000000"/>
              <w:left w:val="single" w:sz="4" w:space="0" w:color="000000"/>
              <w:bottom w:val="single" w:sz="4" w:space="0" w:color="000000"/>
              <w:right w:val="single" w:sz="4" w:space="0" w:color="000080"/>
            </w:tcBorders>
            <w:shd w:val="clear" w:color="FFFFCC" w:fill="FFFFCC"/>
            <w:vAlign w:val="center"/>
            <w:hideMark/>
          </w:tcPr>
          <w:p w:rsidR="00C00A7E" w:rsidRPr="00C00A7E" w:rsidRDefault="00C00A7E" w:rsidP="00C00A7E">
            <w:pPr>
              <w:spacing w:after="0" w:line="240" w:lineRule="auto"/>
              <w:jc w:val="center"/>
              <w:rPr>
                <w:rFonts w:ascii="Arial" w:eastAsia="Times New Roman" w:hAnsi="Arial" w:cs="Arial"/>
                <w:b/>
                <w:bCs/>
                <w:color w:val="000080"/>
                <w:sz w:val="18"/>
                <w:szCs w:val="18"/>
              </w:rPr>
            </w:pPr>
            <w:r w:rsidRPr="00C00A7E">
              <w:rPr>
                <w:rFonts w:ascii="Arial" w:eastAsia="Times New Roman" w:hAnsi="Arial" w:cs="Arial"/>
                <w:b/>
                <w:bCs/>
                <w:color w:val="000080"/>
                <w:sz w:val="18"/>
                <w:szCs w:val="18"/>
              </w:rPr>
              <w:t>1</w:t>
            </w:r>
          </w:p>
        </w:tc>
        <w:tc>
          <w:tcPr>
            <w:tcW w:w="0" w:type="auto"/>
            <w:tcBorders>
              <w:top w:val="single" w:sz="4" w:space="0" w:color="000000"/>
              <w:left w:val="nil"/>
              <w:bottom w:val="single" w:sz="4" w:space="0" w:color="000000"/>
              <w:right w:val="single" w:sz="4" w:space="0" w:color="000080"/>
            </w:tcBorders>
            <w:shd w:val="clear" w:color="FFFFCC" w:fill="FFFFCC"/>
            <w:vAlign w:val="center"/>
            <w:hideMark/>
          </w:tcPr>
          <w:p w:rsidR="00C00A7E" w:rsidRPr="00C00A7E" w:rsidRDefault="00C00A7E" w:rsidP="00C00A7E">
            <w:pPr>
              <w:spacing w:after="0" w:line="240" w:lineRule="auto"/>
              <w:jc w:val="center"/>
              <w:rPr>
                <w:rFonts w:ascii="Arial" w:eastAsia="Times New Roman" w:hAnsi="Arial" w:cs="Arial"/>
                <w:b/>
                <w:bCs/>
                <w:color w:val="000080"/>
                <w:sz w:val="18"/>
                <w:szCs w:val="18"/>
              </w:rPr>
            </w:pPr>
            <w:r w:rsidRPr="00C00A7E">
              <w:rPr>
                <w:rFonts w:ascii="Arial" w:eastAsia="Times New Roman" w:hAnsi="Arial" w:cs="Arial"/>
                <w:b/>
                <w:bCs/>
                <w:color w:val="000080"/>
                <w:sz w:val="18"/>
                <w:szCs w:val="18"/>
              </w:rPr>
              <w:t>2</w:t>
            </w:r>
          </w:p>
        </w:tc>
        <w:tc>
          <w:tcPr>
            <w:tcW w:w="0" w:type="auto"/>
            <w:tcBorders>
              <w:top w:val="single" w:sz="4" w:space="0" w:color="000000"/>
              <w:left w:val="nil"/>
              <w:bottom w:val="single" w:sz="4" w:space="0" w:color="000000"/>
              <w:right w:val="single" w:sz="4" w:space="0" w:color="000080"/>
            </w:tcBorders>
            <w:shd w:val="clear" w:color="FFFFCC" w:fill="FFFFCC"/>
            <w:noWrap/>
            <w:vAlign w:val="center"/>
            <w:hideMark/>
          </w:tcPr>
          <w:p w:rsidR="00C00A7E" w:rsidRPr="00C00A7E" w:rsidRDefault="00C00A7E" w:rsidP="00C00A7E">
            <w:pPr>
              <w:spacing w:after="0" w:line="240" w:lineRule="auto"/>
              <w:jc w:val="center"/>
              <w:rPr>
                <w:rFonts w:ascii="Arial" w:eastAsia="Times New Roman" w:hAnsi="Arial" w:cs="Arial"/>
                <w:b/>
                <w:bCs/>
                <w:color w:val="000080"/>
                <w:sz w:val="18"/>
                <w:szCs w:val="18"/>
              </w:rPr>
            </w:pPr>
            <w:r w:rsidRPr="00C00A7E">
              <w:rPr>
                <w:rFonts w:ascii="Arial" w:eastAsia="Times New Roman" w:hAnsi="Arial" w:cs="Arial"/>
                <w:b/>
                <w:bCs/>
                <w:color w:val="000080"/>
                <w:sz w:val="18"/>
                <w:szCs w:val="18"/>
              </w:rPr>
              <w:t>3</w:t>
            </w:r>
          </w:p>
        </w:tc>
        <w:tc>
          <w:tcPr>
            <w:tcW w:w="0" w:type="auto"/>
            <w:tcBorders>
              <w:top w:val="single" w:sz="4" w:space="0" w:color="000000"/>
              <w:left w:val="nil"/>
              <w:bottom w:val="single" w:sz="4" w:space="0" w:color="000000"/>
              <w:right w:val="single" w:sz="4" w:space="0" w:color="000080"/>
            </w:tcBorders>
            <w:shd w:val="clear" w:color="FFFFCC" w:fill="FFFFCC"/>
            <w:noWrap/>
            <w:vAlign w:val="center"/>
            <w:hideMark/>
          </w:tcPr>
          <w:p w:rsidR="00C00A7E" w:rsidRPr="00C00A7E" w:rsidRDefault="00C00A7E" w:rsidP="00C00A7E">
            <w:pPr>
              <w:spacing w:after="0" w:line="240" w:lineRule="auto"/>
              <w:jc w:val="center"/>
              <w:rPr>
                <w:rFonts w:ascii="Arial" w:eastAsia="Times New Roman" w:hAnsi="Arial" w:cs="Arial"/>
                <w:b/>
                <w:bCs/>
                <w:color w:val="000080"/>
                <w:sz w:val="18"/>
                <w:szCs w:val="18"/>
              </w:rPr>
            </w:pPr>
            <w:r w:rsidRPr="00C00A7E">
              <w:rPr>
                <w:rFonts w:ascii="Arial" w:eastAsia="Times New Roman" w:hAnsi="Arial" w:cs="Arial"/>
                <w:b/>
                <w:bCs/>
                <w:color w:val="000080"/>
                <w:sz w:val="18"/>
                <w:szCs w:val="18"/>
              </w:rPr>
              <w:t>4</w:t>
            </w:r>
          </w:p>
        </w:tc>
        <w:tc>
          <w:tcPr>
            <w:tcW w:w="0" w:type="auto"/>
            <w:tcBorders>
              <w:top w:val="nil"/>
              <w:left w:val="nil"/>
              <w:bottom w:val="single" w:sz="4" w:space="0" w:color="000000"/>
              <w:right w:val="single" w:sz="4" w:space="0" w:color="000000"/>
            </w:tcBorders>
            <w:shd w:val="clear" w:color="FFFFCC" w:fill="FFFFCC"/>
            <w:noWrap/>
            <w:vAlign w:val="center"/>
            <w:hideMark/>
          </w:tcPr>
          <w:p w:rsidR="00C00A7E" w:rsidRPr="00C00A7E" w:rsidRDefault="00C00A7E" w:rsidP="00C00A7E">
            <w:pPr>
              <w:spacing w:after="0" w:line="240" w:lineRule="auto"/>
              <w:jc w:val="center"/>
              <w:rPr>
                <w:rFonts w:ascii="Arial" w:eastAsia="Times New Roman" w:hAnsi="Arial" w:cs="Arial"/>
                <w:b/>
                <w:bCs/>
                <w:color w:val="000080"/>
                <w:sz w:val="18"/>
                <w:szCs w:val="18"/>
              </w:rPr>
            </w:pPr>
            <w:r w:rsidRPr="00C00A7E">
              <w:rPr>
                <w:rFonts w:ascii="Arial" w:eastAsia="Times New Roman" w:hAnsi="Arial" w:cs="Arial"/>
                <w:b/>
                <w:bCs/>
                <w:color w:val="000080"/>
                <w:sz w:val="18"/>
                <w:szCs w:val="18"/>
              </w:rPr>
              <w:t>5</w:t>
            </w:r>
          </w:p>
        </w:tc>
      </w:tr>
      <w:tr w:rsidR="00C00A7E" w:rsidRPr="00C00A7E" w:rsidTr="004665D7">
        <w:trPr>
          <w:trHeight w:val="300"/>
        </w:trPr>
        <w:tc>
          <w:tcPr>
            <w:tcW w:w="0" w:type="auto"/>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C00A7E" w:rsidRPr="00C00A7E" w:rsidRDefault="00C00A7E" w:rsidP="00C00A7E">
            <w:pPr>
              <w:spacing w:after="0" w:line="240" w:lineRule="auto"/>
              <w:rPr>
                <w:rFonts w:ascii="Arial" w:eastAsia="Times New Roman" w:hAnsi="Arial" w:cs="Arial"/>
                <w:b/>
                <w:bCs/>
                <w:color w:val="0C0C0C"/>
                <w:sz w:val="24"/>
                <w:szCs w:val="24"/>
              </w:rPr>
            </w:pPr>
            <w:r w:rsidRPr="00C00A7E">
              <w:rPr>
                <w:rFonts w:ascii="Arial" w:eastAsia="Times New Roman" w:hAnsi="Arial" w:cs="Arial"/>
                <w:b/>
                <w:bCs/>
                <w:color w:val="0C0C0C"/>
                <w:sz w:val="24"/>
                <w:szCs w:val="24"/>
              </w:rPr>
              <w:t>Prihodi i rashodi poslovanja</w:t>
            </w:r>
          </w:p>
        </w:tc>
        <w:tc>
          <w:tcPr>
            <w:tcW w:w="0" w:type="auto"/>
            <w:tcBorders>
              <w:top w:val="nil"/>
              <w:left w:val="nil"/>
              <w:bottom w:val="single" w:sz="4" w:space="0" w:color="C0C0C0"/>
              <w:right w:val="single" w:sz="4" w:space="0" w:color="000080"/>
            </w:tcBorders>
            <w:shd w:val="clear" w:color="DBE5F1" w:fill="DBE5F1"/>
            <w:noWrap/>
            <w:vAlign w:val="center"/>
            <w:hideMark/>
          </w:tcPr>
          <w:p w:rsidR="00C00A7E" w:rsidRPr="00C00A7E" w:rsidRDefault="00C00A7E" w:rsidP="00C00A7E">
            <w:pPr>
              <w:spacing w:after="0" w:line="240" w:lineRule="auto"/>
              <w:rPr>
                <w:rFonts w:ascii="Arial" w:eastAsia="Times New Roman" w:hAnsi="Arial" w:cs="Arial"/>
                <w:b/>
                <w:bCs/>
                <w:color w:val="0C0C0C"/>
                <w:sz w:val="16"/>
                <w:szCs w:val="16"/>
              </w:rPr>
            </w:pPr>
            <w:r w:rsidRPr="00C00A7E">
              <w:rPr>
                <w:rFonts w:ascii="Arial" w:eastAsia="Times New Roman" w:hAnsi="Arial" w:cs="Arial"/>
                <w:b/>
                <w:bCs/>
                <w:color w:val="0C0C0C"/>
                <w:sz w:val="16"/>
                <w:szCs w:val="16"/>
              </w:rPr>
              <w:t> </w:t>
            </w:r>
          </w:p>
        </w:tc>
        <w:tc>
          <w:tcPr>
            <w:tcW w:w="0" w:type="auto"/>
            <w:tcBorders>
              <w:top w:val="nil"/>
              <w:left w:val="nil"/>
              <w:bottom w:val="single" w:sz="4" w:space="0" w:color="C0C0C0"/>
              <w:right w:val="single" w:sz="4" w:space="0" w:color="000080"/>
            </w:tcBorders>
            <w:shd w:val="clear" w:color="DBE5F1" w:fill="DBE5F1"/>
            <w:noWrap/>
            <w:vAlign w:val="center"/>
            <w:hideMark/>
          </w:tcPr>
          <w:p w:rsidR="00C00A7E" w:rsidRPr="00C00A7E" w:rsidRDefault="00C00A7E" w:rsidP="00C00A7E">
            <w:pPr>
              <w:spacing w:after="0" w:line="240" w:lineRule="auto"/>
              <w:rPr>
                <w:rFonts w:ascii="Arial" w:eastAsia="Times New Roman" w:hAnsi="Arial" w:cs="Arial"/>
                <w:b/>
                <w:bCs/>
                <w:color w:val="0C0C0C"/>
                <w:sz w:val="16"/>
                <w:szCs w:val="16"/>
              </w:rPr>
            </w:pPr>
            <w:r w:rsidRPr="00C00A7E">
              <w:rPr>
                <w:rFonts w:ascii="Arial" w:eastAsia="Times New Roman" w:hAnsi="Arial" w:cs="Arial"/>
                <w:b/>
                <w:bCs/>
                <w:color w:val="0C0C0C"/>
                <w:sz w:val="16"/>
                <w:szCs w:val="16"/>
              </w:rPr>
              <w:t> </w:t>
            </w:r>
          </w:p>
        </w:tc>
        <w:tc>
          <w:tcPr>
            <w:tcW w:w="0" w:type="auto"/>
            <w:tcBorders>
              <w:top w:val="nil"/>
              <w:left w:val="nil"/>
              <w:bottom w:val="single" w:sz="4" w:space="0" w:color="C0C0C0"/>
              <w:right w:val="single" w:sz="4" w:space="0" w:color="000000"/>
            </w:tcBorders>
            <w:shd w:val="clear" w:color="DBE5F1" w:fill="DBE5F1"/>
            <w:noWrap/>
            <w:vAlign w:val="center"/>
            <w:hideMark/>
          </w:tcPr>
          <w:p w:rsidR="00C00A7E" w:rsidRPr="00C00A7E" w:rsidRDefault="00C00A7E" w:rsidP="00C00A7E">
            <w:pPr>
              <w:spacing w:after="0" w:line="240" w:lineRule="auto"/>
              <w:rPr>
                <w:rFonts w:ascii="Arial" w:eastAsia="Times New Roman" w:hAnsi="Arial" w:cs="Arial"/>
                <w:b/>
                <w:bCs/>
                <w:color w:val="0C0C0C"/>
                <w:sz w:val="16"/>
                <w:szCs w:val="16"/>
              </w:rPr>
            </w:pPr>
            <w:r w:rsidRPr="00C00A7E">
              <w:rPr>
                <w:rFonts w:ascii="Arial" w:eastAsia="Times New Roman" w:hAnsi="Arial" w:cs="Arial"/>
                <w:b/>
                <w:bCs/>
                <w:color w:val="0C0C0C"/>
                <w:sz w:val="16"/>
                <w:szCs w:val="16"/>
              </w:rPr>
              <w:t> </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000000" w:fill="EBF1DE"/>
            <w:hideMark/>
          </w:tcPr>
          <w:p w:rsidR="00C00A7E" w:rsidRPr="00C00A7E" w:rsidRDefault="00C00A7E" w:rsidP="00C00A7E">
            <w:pPr>
              <w:spacing w:after="0" w:line="240" w:lineRule="auto"/>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6</w:t>
            </w:r>
          </w:p>
        </w:tc>
        <w:tc>
          <w:tcPr>
            <w:tcW w:w="0" w:type="auto"/>
            <w:tcBorders>
              <w:top w:val="nil"/>
              <w:left w:val="nil"/>
              <w:bottom w:val="single" w:sz="4" w:space="0" w:color="C0C0C0"/>
              <w:right w:val="single" w:sz="4" w:space="0" w:color="000080"/>
            </w:tcBorders>
            <w:shd w:val="clear" w:color="000000" w:fill="EBF1DE"/>
            <w:vAlign w:val="center"/>
            <w:hideMark/>
          </w:tcPr>
          <w:p w:rsidR="00C00A7E" w:rsidRPr="00C00A7E" w:rsidRDefault="00C00A7E" w:rsidP="00C00A7E">
            <w:pPr>
              <w:spacing w:after="0" w:line="240" w:lineRule="auto"/>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 xml:space="preserve">PRIHODI POSLOVANJA </w:t>
            </w:r>
          </w:p>
        </w:tc>
        <w:tc>
          <w:tcPr>
            <w:tcW w:w="0" w:type="auto"/>
            <w:tcBorders>
              <w:top w:val="nil"/>
              <w:left w:val="nil"/>
              <w:bottom w:val="single" w:sz="4" w:space="0" w:color="C0C0C0"/>
              <w:right w:val="single" w:sz="4" w:space="0" w:color="00008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2.749.497,53</w:t>
            </w:r>
          </w:p>
        </w:tc>
        <w:tc>
          <w:tcPr>
            <w:tcW w:w="0" w:type="auto"/>
            <w:tcBorders>
              <w:top w:val="nil"/>
              <w:left w:val="nil"/>
              <w:bottom w:val="single" w:sz="4" w:space="0" w:color="C0C0C0"/>
              <w:right w:val="single" w:sz="4" w:space="0" w:color="00008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3.255.735,01</w:t>
            </w:r>
          </w:p>
        </w:tc>
        <w:tc>
          <w:tcPr>
            <w:tcW w:w="0" w:type="auto"/>
            <w:tcBorders>
              <w:top w:val="nil"/>
              <w:left w:val="nil"/>
              <w:bottom w:val="single" w:sz="4" w:space="0" w:color="C0C0C0"/>
              <w:right w:val="single" w:sz="4" w:space="0" w:color="00000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118,4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Pomoći iz inozemstva i od subjekata unutar općeg proračuna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2.146.027,26</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2.693.278,89</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125,5</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Pomoći od međunarodnih organizacija te institucija i tijela EU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9.053,93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9.126,00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100,8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6323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Tekuće pomoći od institucija i tijela EU</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9.053,93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9.126,00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100,8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636</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Pomoći proračunskim korisnicima iz proračuna koji im nije nadležan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2.106.713,86</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2.592.042,07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123,0</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6361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Tekuće pomoći proračunskim korisnicima iz proračuna koji im nije nadležan</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2.100.432,38</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2.589.130,76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123,3</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6362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Kapitalne pomoći proračunskim korisnicima iz proračuna koji im nije nadležan</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6.281,48</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2.911,31</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46,3</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638</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Pomoći temeljem prijenosa  EU sredstava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0,00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20.806,40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6381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Tekuće pomoći temeljem prijenosa  EU sredstava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0,00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20.806,40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639</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Prijenosi između proračunskih korisnika istog proračuna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30.259,47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71.304,42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235,6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6391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Tekući prijenosi između proračunskih korisnika istog proračuna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4.539,12</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10.695,67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235,6</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6393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Tekući prijenosi između proračunskih korisnika istog proračuna temeljem prijenosa EU sredstava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25.720,35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60.608,75</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235,6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od imovine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72,10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177,63</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246,4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641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od financijske imovine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72,10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177,63</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246,4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6414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od zateznih kamata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72,10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177,63</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246,4</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65</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od upravnih i administrativnih pristojbi, pristojbi po posebnim propisima i naknada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218.777,67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145.051,77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66,3</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652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Prihodi po posebnim propisima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218.777,67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145.051,77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66,3</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6526</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Ostali nespomenuti prihodi</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218.777,67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145.051,77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66,3</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66</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od prodaje proizvoda i robe te pruženih usluga, prihodi od donacija te povrati po protestiranim jamstvima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12.035,59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10.896,10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90,5</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661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od prodaje proizvoda i robe te pruženih usluga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7.950,44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4.830,03</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60,8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6615</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Prihodi od pruženih usluga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7.950,44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4.830,03</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60,8</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663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Donacije od pravnih i fizičkih osoba izvan općeg proračuna i povrat donacija po protestiranim jamstvima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4.085,15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6.066,07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148,5</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6631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Tekuće donacije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185,75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238,86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128,6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6632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Kapitalne donacije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3.899,40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5.827,21</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149,4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67</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iz nadležnog proračuna i od HZZO-a na temelju ugovornih obveza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370.807,84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405.410,95</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109,3</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671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Prihodi iz nadležnog proračuna za financiranje redovne djelatnosti proračunskih korisnika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370.807,84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405.410,95</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109,3</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6711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Prihodi iz  nadležnog proračuna za financiranje rashoda poslovanja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324.535,89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338.300,95</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104,2</w:t>
            </w:r>
          </w:p>
        </w:tc>
      </w:tr>
      <w:tr w:rsidR="00C00A7E" w:rsidRPr="00C00A7E" w:rsidTr="004665D7">
        <w:trPr>
          <w:trHeight w:val="48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6712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Prihodi iz nadležnog proračuna za financiranje rashoda za nabavu nefinancijske imovine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46.271,95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67.110,00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145,0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68</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Kazne, upravne mjere i ostali prihodi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1.777,07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919,67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51,8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681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Kazne i upravne mjere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81,12</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24,88</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30,7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6819</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Ostale kazne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81,12</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24,88</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30,7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683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Ostali prihodi</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1.695,95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894,79</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52,8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000000" w:fill="EBF1DE"/>
            <w:hideMark/>
          </w:tcPr>
          <w:p w:rsidR="00C00A7E" w:rsidRPr="00C00A7E" w:rsidRDefault="00C00A7E" w:rsidP="00C00A7E">
            <w:pPr>
              <w:spacing w:after="0" w:line="240" w:lineRule="auto"/>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3</w:t>
            </w:r>
          </w:p>
        </w:tc>
        <w:tc>
          <w:tcPr>
            <w:tcW w:w="0" w:type="auto"/>
            <w:tcBorders>
              <w:top w:val="nil"/>
              <w:left w:val="nil"/>
              <w:bottom w:val="single" w:sz="4" w:space="0" w:color="C0C0C0"/>
              <w:right w:val="single" w:sz="4" w:space="0" w:color="000080"/>
            </w:tcBorders>
            <w:shd w:val="clear" w:color="000000" w:fill="EBF1DE"/>
            <w:vAlign w:val="center"/>
            <w:hideMark/>
          </w:tcPr>
          <w:p w:rsidR="00C00A7E" w:rsidRPr="00C00A7E" w:rsidRDefault="00C00A7E" w:rsidP="00C00A7E">
            <w:pPr>
              <w:spacing w:after="0" w:line="240" w:lineRule="auto"/>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 xml:space="preserve">RASHODI POSLOVANJA </w:t>
            </w:r>
          </w:p>
        </w:tc>
        <w:tc>
          <w:tcPr>
            <w:tcW w:w="0" w:type="auto"/>
            <w:tcBorders>
              <w:top w:val="nil"/>
              <w:left w:val="nil"/>
              <w:bottom w:val="single" w:sz="4" w:space="0" w:color="C0C0C0"/>
              <w:right w:val="single" w:sz="4" w:space="0" w:color="00008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2.678.917,13</w:t>
            </w:r>
          </w:p>
        </w:tc>
        <w:tc>
          <w:tcPr>
            <w:tcW w:w="0" w:type="auto"/>
            <w:tcBorders>
              <w:top w:val="nil"/>
              <w:left w:val="nil"/>
              <w:bottom w:val="single" w:sz="4" w:space="0" w:color="C0C0C0"/>
              <w:right w:val="single" w:sz="4" w:space="0" w:color="00008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3.163.506,84</w:t>
            </w:r>
          </w:p>
        </w:tc>
        <w:tc>
          <w:tcPr>
            <w:tcW w:w="0" w:type="auto"/>
            <w:tcBorders>
              <w:top w:val="nil"/>
              <w:left w:val="nil"/>
              <w:bottom w:val="single" w:sz="4" w:space="0" w:color="C0C0C0"/>
              <w:right w:val="single" w:sz="4" w:space="0" w:color="00000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118,1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Rashodi za zaposlene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2.212.852,77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2.609.938,50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117,9</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Plaće (bruto)</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1.833.388,29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2.143.188,57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116,9</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3111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Plaće za redovan rad</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1.827.145,77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2.136.387,16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116,9</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3113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Plaće za prekovremeni rad</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6.242,52</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6.801,41</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109,0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Ostali rashodi za zaposlene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96.252,34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137.151,34</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142,5</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Doprinosi na plaće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283.212,14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329.598,59</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116,4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3132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Doprinosi za obvezno zdravstveno osiguranje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283.011,94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329.372,27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116,4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3133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Doprinosi za obvezno osiguranje u slučaju nezaposlenosti</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200,20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226,32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113,0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Materijalni rashodi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412.283,33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505.485,18</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122,6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Naknade troškova zaposlenima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73.637,25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84.155,24</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114,3</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3211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Službena putovanja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11.394,78</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17.532,46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153,9</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3212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Naknade za prijevoz, za rad na terenu i odvojeni život</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61.280,24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58.712,62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95,8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3213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Stručno usavršavanje zaposlenika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962,23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7.910,16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822,1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Rashodi za materijal i energiju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197.109,36</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277.360,32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140,7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3221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Uredski materijal i ostali materijalni rashodi</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31.862,29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29.970,18</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94,1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3222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Materijal i sirovine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94.435,74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164.741,02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174,4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3223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Energija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63.143,18</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70.417,08</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111,5</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3224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Materijal i dijelovi za tekuće i investicijsko održavanje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5.557,90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5.094,49</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91,7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3225</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Sitni inventar i auto gume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1.168,45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6.358,57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544,2</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3227</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Službena, radna i zaštitna odjeća i obuća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941,80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778,98</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82,7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Rashodi za usluge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107.446,93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105.450,83</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98,1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Usluge telefona, pošte i prijevoza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8.949,64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5.423,97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60,6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Usluge tekućeg i investicijskog održavanja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27.919,37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29.262,93</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104,8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Usluge promidžbe i informiranja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169,89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1.726,70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1.016,4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Komunalne usluge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22.469,21</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26.232,80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116,7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3235</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Zakupnine i najamnine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29.960,68</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28.419,20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94,9</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3236</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Zdravstvene i veterinarske usluge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7.431,15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3.525,54</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47,4</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3237</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Intelektualne i osobne usluge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3.098,62</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3.613,38</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116,6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3238</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Računalne usluge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4.229,97</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3.960,65</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93,6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3239</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Ostale usluge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3.218,40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3.285,66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102,1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Naknade troškova osobama izvan radnog odnosa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82,75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2.905,00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3.510,6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329</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Ostali nespomenuti rashodi poslovanja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34.007,04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35.613,79</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104,7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3291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Naknade za rad predstavničkih i izvršnih tijela, povjerenstava i slično</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463,70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1.070,10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230,8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3292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Premije osiguranja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11.765,05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12.739,87</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108,3</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3294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Članarine i norme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703,43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707,25</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100,5</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3295</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Pristojbe i naknade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8.648,22</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6.923,16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80,1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3296</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Troškovi sudskih postupaka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3.185,81</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4.499,15</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141,2</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3299</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Ostali nespomenuti rashodi poslovanja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9.240,83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9.674,26</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104,7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Financijski rashodi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4.686,89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5.579,62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119,0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343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Ostali financijski rashodi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4.686,89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5.579,62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119,0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3433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Zatezne kamate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4.686,89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5.579,62</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119,0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37</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Naknade građanima i kućanstvima na temelju osiguranja i druge naknade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49.094,14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40.762,40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83,0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372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Ostale naknade građanima i kućanstvima iz proračuna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49.094,14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40.762,40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83,0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3722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Naknade građanima i kućanstvima u naravi</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49.094,14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40.762,40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83,0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38</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Ostali rashodi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0,00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1.741,14</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381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Tekuće donacije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0,00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1.741,14</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3812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Tekuće donacije u naravi</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0,00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1.741,14</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Ukupni rashodi poslovanja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2.678.917,13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3.163.506,84</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118,1</w:t>
            </w:r>
          </w:p>
        </w:tc>
      </w:tr>
      <w:tr w:rsidR="00C00A7E" w:rsidRPr="00C00A7E" w:rsidTr="004665D7">
        <w:trPr>
          <w:trHeight w:val="300"/>
        </w:trPr>
        <w:tc>
          <w:tcPr>
            <w:tcW w:w="0" w:type="auto"/>
            <w:gridSpan w:val="2"/>
            <w:tcBorders>
              <w:top w:val="single" w:sz="4" w:space="0" w:color="000000"/>
              <w:left w:val="single" w:sz="4" w:space="0" w:color="000000"/>
              <w:bottom w:val="single" w:sz="4" w:space="0" w:color="C0C0C0"/>
              <w:right w:val="single" w:sz="4" w:space="0" w:color="000080"/>
            </w:tcBorders>
            <w:shd w:val="clear" w:color="DBE5F1" w:fill="DBE5F1"/>
            <w:vAlign w:val="center"/>
            <w:hideMark/>
          </w:tcPr>
          <w:p w:rsidR="00C00A7E" w:rsidRPr="00C00A7E" w:rsidRDefault="00C00A7E" w:rsidP="00C00A7E">
            <w:pPr>
              <w:spacing w:after="0" w:line="240" w:lineRule="auto"/>
              <w:rPr>
                <w:rFonts w:ascii="Arial" w:eastAsia="Times New Roman" w:hAnsi="Arial" w:cs="Arial"/>
                <w:b/>
                <w:bCs/>
                <w:color w:val="0C0C0C"/>
                <w:sz w:val="24"/>
                <w:szCs w:val="24"/>
              </w:rPr>
            </w:pPr>
            <w:r w:rsidRPr="00C00A7E">
              <w:rPr>
                <w:rFonts w:ascii="Arial" w:eastAsia="Times New Roman" w:hAnsi="Arial" w:cs="Arial"/>
                <w:b/>
                <w:bCs/>
                <w:color w:val="0C0C0C"/>
                <w:sz w:val="24"/>
                <w:szCs w:val="24"/>
              </w:rPr>
              <w:t>Prihodi i rashodi od nefinancijske imovine</w:t>
            </w:r>
          </w:p>
        </w:tc>
        <w:tc>
          <w:tcPr>
            <w:tcW w:w="0" w:type="auto"/>
            <w:tcBorders>
              <w:top w:val="nil"/>
              <w:left w:val="nil"/>
              <w:bottom w:val="single" w:sz="4" w:space="0" w:color="C0C0C0"/>
              <w:right w:val="single" w:sz="4" w:space="0" w:color="000080"/>
            </w:tcBorders>
            <w:shd w:val="clear" w:color="DBE5F1" w:fill="DBE5F1"/>
            <w:noWrap/>
            <w:vAlign w:val="center"/>
            <w:hideMark/>
          </w:tcPr>
          <w:p w:rsidR="00C00A7E" w:rsidRPr="00C00A7E" w:rsidRDefault="00C00A7E" w:rsidP="00C00A7E">
            <w:pPr>
              <w:spacing w:after="0" w:line="240" w:lineRule="auto"/>
              <w:rPr>
                <w:rFonts w:ascii="Arial" w:eastAsia="Times New Roman" w:hAnsi="Arial" w:cs="Arial"/>
                <w:b/>
                <w:bCs/>
                <w:color w:val="0C0C0C"/>
                <w:sz w:val="16"/>
                <w:szCs w:val="16"/>
              </w:rPr>
            </w:pPr>
            <w:r w:rsidRPr="00C00A7E">
              <w:rPr>
                <w:rFonts w:ascii="Arial" w:eastAsia="Times New Roman" w:hAnsi="Arial" w:cs="Arial"/>
                <w:b/>
                <w:bCs/>
                <w:color w:val="0C0C0C"/>
                <w:sz w:val="16"/>
                <w:szCs w:val="16"/>
              </w:rPr>
              <w:t> </w:t>
            </w:r>
          </w:p>
        </w:tc>
        <w:tc>
          <w:tcPr>
            <w:tcW w:w="0" w:type="auto"/>
            <w:tcBorders>
              <w:top w:val="nil"/>
              <w:left w:val="nil"/>
              <w:bottom w:val="single" w:sz="4" w:space="0" w:color="C0C0C0"/>
              <w:right w:val="single" w:sz="4" w:space="0" w:color="000080"/>
            </w:tcBorders>
            <w:shd w:val="clear" w:color="DBE5F1" w:fill="DBE5F1"/>
            <w:noWrap/>
            <w:vAlign w:val="center"/>
            <w:hideMark/>
          </w:tcPr>
          <w:p w:rsidR="00C00A7E" w:rsidRPr="00C00A7E" w:rsidRDefault="00C00A7E" w:rsidP="00C00A7E">
            <w:pPr>
              <w:spacing w:after="0" w:line="240" w:lineRule="auto"/>
              <w:rPr>
                <w:rFonts w:ascii="Arial" w:eastAsia="Times New Roman" w:hAnsi="Arial" w:cs="Arial"/>
                <w:b/>
                <w:bCs/>
                <w:color w:val="0C0C0C"/>
                <w:sz w:val="16"/>
                <w:szCs w:val="16"/>
              </w:rPr>
            </w:pPr>
            <w:r w:rsidRPr="00C00A7E">
              <w:rPr>
                <w:rFonts w:ascii="Arial" w:eastAsia="Times New Roman" w:hAnsi="Arial" w:cs="Arial"/>
                <w:b/>
                <w:bCs/>
                <w:color w:val="0C0C0C"/>
                <w:sz w:val="16"/>
                <w:szCs w:val="16"/>
              </w:rPr>
              <w:t> </w:t>
            </w:r>
          </w:p>
        </w:tc>
        <w:tc>
          <w:tcPr>
            <w:tcW w:w="0" w:type="auto"/>
            <w:tcBorders>
              <w:top w:val="nil"/>
              <w:left w:val="nil"/>
              <w:bottom w:val="single" w:sz="4" w:space="0" w:color="C0C0C0"/>
              <w:right w:val="single" w:sz="4" w:space="0" w:color="000000"/>
            </w:tcBorders>
            <w:shd w:val="clear" w:color="DBE5F1" w:fill="DBE5F1"/>
            <w:noWrap/>
            <w:vAlign w:val="center"/>
            <w:hideMark/>
          </w:tcPr>
          <w:p w:rsidR="00C00A7E" w:rsidRPr="00C00A7E" w:rsidRDefault="00C00A7E" w:rsidP="00C00A7E">
            <w:pPr>
              <w:spacing w:after="0" w:line="240" w:lineRule="auto"/>
              <w:rPr>
                <w:rFonts w:ascii="Arial" w:eastAsia="Times New Roman" w:hAnsi="Arial" w:cs="Arial"/>
                <w:b/>
                <w:bCs/>
                <w:color w:val="0C0C0C"/>
                <w:sz w:val="16"/>
                <w:szCs w:val="16"/>
              </w:rPr>
            </w:pPr>
            <w:r w:rsidRPr="00C00A7E">
              <w:rPr>
                <w:rFonts w:ascii="Arial" w:eastAsia="Times New Roman" w:hAnsi="Arial" w:cs="Arial"/>
                <w:b/>
                <w:bCs/>
                <w:color w:val="0C0C0C"/>
                <w:sz w:val="16"/>
                <w:szCs w:val="16"/>
              </w:rPr>
              <w:t> </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000000" w:fill="EBF1DE"/>
            <w:hideMark/>
          </w:tcPr>
          <w:p w:rsidR="00C00A7E" w:rsidRPr="00C00A7E" w:rsidRDefault="00C00A7E" w:rsidP="00C00A7E">
            <w:pPr>
              <w:spacing w:after="0" w:line="240" w:lineRule="auto"/>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4</w:t>
            </w:r>
          </w:p>
        </w:tc>
        <w:tc>
          <w:tcPr>
            <w:tcW w:w="0" w:type="auto"/>
            <w:tcBorders>
              <w:top w:val="nil"/>
              <w:left w:val="nil"/>
              <w:bottom w:val="single" w:sz="4" w:space="0" w:color="C0C0C0"/>
              <w:right w:val="single" w:sz="4" w:space="0" w:color="000080"/>
            </w:tcBorders>
            <w:shd w:val="clear" w:color="000000" w:fill="EBF1DE"/>
            <w:vAlign w:val="center"/>
            <w:hideMark/>
          </w:tcPr>
          <w:p w:rsidR="00C00A7E" w:rsidRPr="00C00A7E" w:rsidRDefault="00C00A7E" w:rsidP="00C00A7E">
            <w:pPr>
              <w:spacing w:after="0" w:line="240" w:lineRule="auto"/>
              <w:rPr>
                <w:rFonts w:ascii="Arial" w:eastAsia="Times New Roman" w:hAnsi="Arial" w:cs="Arial"/>
                <w:b/>
                <w:bCs/>
                <w:color w:val="000000"/>
                <w:sz w:val="18"/>
                <w:szCs w:val="18"/>
              </w:rPr>
            </w:pPr>
            <w:r w:rsidRPr="00C00A7E">
              <w:rPr>
                <w:rFonts w:ascii="Arial" w:eastAsia="Times New Roman" w:hAnsi="Arial" w:cs="Arial"/>
                <w:b/>
                <w:bCs/>
                <w:color w:val="000000"/>
                <w:sz w:val="18"/>
                <w:szCs w:val="18"/>
              </w:rPr>
              <w:t>Rashodi za nabavu nefinancijske imovine</w:t>
            </w:r>
          </w:p>
        </w:tc>
        <w:tc>
          <w:tcPr>
            <w:tcW w:w="0" w:type="auto"/>
            <w:tcBorders>
              <w:top w:val="nil"/>
              <w:left w:val="nil"/>
              <w:bottom w:val="single" w:sz="4" w:space="0" w:color="C0C0C0"/>
              <w:right w:val="single" w:sz="4" w:space="0" w:color="00008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57.280,75</w:t>
            </w:r>
          </w:p>
        </w:tc>
        <w:tc>
          <w:tcPr>
            <w:tcW w:w="0" w:type="auto"/>
            <w:tcBorders>
              <w:top w:val="nil"/>
              <w:left w:val="nil"/>
              <w:bottom w:val="single" w:sz="4" w:space="0" w:color="C0C0C0"/>
              <w:right w:val="single" w:sz="4" w:space="0" w:color="00008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87.977,80</w:t>
            </w:r>
          </w:p>
        </w:tc>
        <w:tc>
          <w:tcPr>
            <w:tcW w:w="0" w:type="auto"/>
            <w:tcBorders>
              <w:top w:val="nil"/>
              <w:left w:val="nil"/>
              <w:bottom w:val="single" w:sz="4" w:space="0" w:color="C0C0C0"/>
              <w:right w:val="single" w:sz="4" w:space="0" w:color="000000"/>
            </w:tcBorders>
            <w:shd w:val="clear" w:color="000000" w:fill="EBF1DE"/>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153,6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Rashodi za nabavu proizvedene dugotrajne imovine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57.280,75</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87.977,80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153,6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Postrojenja i oprema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30.666,60</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43.323,71</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141,3</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4221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Uredska oprema i namještaj</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17.896,04</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27.154,30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151,7</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4222</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Komunikacijska oprema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282,43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78,00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27,6</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4223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Oprema za održavanje i zaštitu</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6.902,42</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3.250,00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47,1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4226</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Sportska i glazbena oprema</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1.467,83</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0,00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0,0</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4227</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Uređaji, strojevi i oprema za ostale namjene</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4.117,88</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12.841,41</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311,8</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423</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Prijevozna sredstva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18.516,49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40.014,09</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216,1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4231</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Prijevozna sredstva u cestovnom prometu</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18.516,49</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40.014,09</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216,1</w:t>
            </w:r>
          </w:p>
        </w:tc>
      </w:tr>
      <w:tr w:rsidR="00C00A7E" w:rsidRPr="00C00A7E" w:rsidTr="004665D7">
        <w:trPr>
          <w:trHeight w:val="300"/>
        </w:trPr>
        <w:tc>
          <w:tcPr>
            <w:tcW w:w="0" w:type="auto"/>
            <w:tcBorders>
              <w:top w:val="nil"/>
              <w:left w:val="single" w:sz="4" w:space="0" w:color="000000"/>
              <w:bottom w:val="single" w:sz="4" w:space="0" w:color="C0C0C0"/>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424</w:t>
            </w:r>
          </w:p>
        </w:tc>
        <w:tc>
          <w:tcPr>
            <w:tcW w:w="0" w:type="auto"/>
            <w:tcBorders>
              <w:top w:val="nil"/>
              <w:left w:val="nil"/>
              <w:bottom w:val="single" w:sz="4" w:space="0" w:color="C0C0C0"/>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Knjige, umjetnička djela i ostale izložbene vrijednosti </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8.097,66</w:t>
            </w:r>
          </w:p>
        </w:tc>
        <w:tc>
          <w:tcPr>
            <w:tcW w:w="0" w:type="auto"/>
            <w:tcBorders>
              <w:top w:val="nil"/>
              <w:left w:val="nil"/>
              <w:bottom w:val="single" w:sz="4" w:space="0" w:color="C0C0C0"/>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b/>
                <w:bCs/>
                <w:color w:val="000080"/>
                <w:sz w:val="16"/>
                <w:szCs w:val="16"/>
              </w:rPr>
            </w:pPr>
            <w:r w:rsidRPr="00C00A7E">
              <w:rPr>
                <w:rFonts w:ascii="Arial" w:eastAsia="Times New Roman" w:hAnsi="Arial" w:cs="Arial"/>
                <w:b/>
                <w:bCs/>
                <w:color w:val="000080"/>
                <w:sz w:val="16"/>
                <w:szCs w:val="16"/>
              </w:rPr>
              <w:t>4.640,00</w:t>
            </w:r>
          </w:p>
        </w:tc>
        <w:tc>
          <w:tcPr>
            <w:tcW w:w="0" w:type="auto"/>
            <w:tcBorders>
              <w:top w:val="nil"/>
              <w:left w:val="nil"/>
              <w:bottom w:val="single" w:sz="4" w:space="0" w:color="C0C0C0"/>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57,3</w:t>
            </w:r>
          </w:p>
        </w:tc>
      </w:tr>
      <w:tr w:rsidR="00C00A7E" w:rsidRPr="00C00A7E" w:rsidTr="004665D7">
        <w:trPr>
          <w:trHeight w:val="300"/>
        </w:trPr>
        <w:tc>
          <w:tcPr>
            <w:tcW w:w="0" w:type="auto"/>
            <w:tcBorders>
              <w:top w:val="nil"/>
              <w:left w:val="single" w:sz="4" w:space="0" w:color="000000"/>
              <w:bottom w:val="single" w:sz="4" w:space="0" w:color="auto"/>
              <w:right w:val="single" w:sz="4" w:space="0" w:color="000080"/>
            </w:tcBorders>
            <w:shd w:val="clear" w:color="auto" w:fill="auto"/>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4241</w:t>
            </w:r>
          </w:p>
        </w:tc>
        <w:tc>
          <w:tcPr>
            <w:tcW w:w="0" w:type="auto"/>
            <w:tcBorders>
              <w:top w:val="nil"/>
              <w:left w:val="nil"/>
              <w:bottom w:val="single" w:sz="4" w:space="0" w:color="auto"/>
              <w:right w:val="single" w:sz="4" w:space="0" w:color="000080"/>
            </w:tcBorders>
            <w:shd w:val="clear" w:color="auto" w:fill="auto"/>
            <w:vAlign w:val="center"/>
            <w:hideMark/>
          </w:tcPr>
          <w:p w:rsidR="00C00A7E" w:rsidRPr="00C00A7E" w:rsidRDefault="00C00A7E" w:rsidP="00C00A7E">
            <w:pPr>
              <w:spacing w:after="0" w:line="240" w:lineRule="auto"/>
              <w:rPr>
                <w:rFonts w:ascii="Arial" w:eastAsia="Times New Roman" w:hAnsi="Arial" w:cs="Arial"/>
                <w:color w:val="000000"/>
                <w:sz w:val="18"/>
                <w:szCs w:val="18"/>
              </w:rPr>
            </w:pPr>
            <w:r w:rsidRPr="00C00A7E">
              <w:rPr>
                <w:rFonts w:ascii="Arial" w:eastAsia="Times New Roman" w:hAnsi="Arial" w:cs="Arial"/>
                <w:color w:val="000000"/>
                <w:sz w:val="18"/>
                <w:szCs w:val="18"/>
              </w:rPr>
              <w:t xml:space="preserve">Knjige </w:t>
            </w:r>
          </w:p>
        </w:tc>
        <w:tc>
          <w:tcPr>
            <w:tcW w:w="0" w:type="auto"/>
            <w:tcBorders>
              <w:top w:val="nil"/>
              <w:left w:val="nil"/>
              <w:bottom w:val="single" w:sz="4" w:space="0" w:color="auto"/>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8.097,66</w:t>
            </w:r>
          </w:p>
        </w:tc>
        <w:tc>
          <w:tcPr>
            <w:tcW w:w="0" w:type="auto"/>
            <w:tcBorders>
              <w:top w:val="nil"/>
              <w:left w:val="nil"/>
              <w:bottom w:val="single" w:sz="4" w:space="0" w:color="auto"/>
              <w:right w:val="single" w:sz="4" w:space="0" w:color="00008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4.640,00</w:t>
            </w:r>
          </w:p>
        </w:tc>
        <w:tc>
          <w:tcPr>
            <w:tcW w:w="0" w:type="auto"/>
            <w:tcBorders>
              <w:top w:val="nil"/>
              <w:left w:val="nil"/>
              <w:bottom w:val="single" w:sz="4" w:space="0" w:color="auto"/>
              <w:right w:val="single" w:sz="4" w:space="0" w:color="000000"/>
            </w:tcBorders>
            <w:shd w:val="clear" w:color="auto" w:fill="auto"/>
            <w:noWrap/>
            <w:hideMark/>
          </w:tcPr>
          <w:p w:rsidR="00C00A7E" w:rsidRPr="00C00A7E" w:rsidRDefault="00C00A7E" w:rsidP="00C00A7E">
            <w:pPr>
              <w:spacing w:after="0" w:line="240" w:lineRule="auto"/>
              <w:jc w:val="right"/>
              <w:rPr>
                <w:rFonts w:ascii="Arial" w:eastAsia="Times New Roman" w:hAnsi="Arial" w:cs="Arial"/>
                <w:color w:val="000000"/>
                <w:sz w:val="16"/>
                <w:szCs w:val="16"/>
              </w:rPr>
            </w:pPr>
            <w:r w:rsidRPr="00C00A7E">
              <w:rPr>
                <w:rFonts w:ascii="Arial" w:eastAsia="Times New Roman" w:hAnsi="Arial" w:cs="Arial"/>
                <w:color w:val="000000"/>
                <w:sz w:val="16"/>
                <w:szCs w:val="16"/>
              </w:rPr>
              <w:t>57,3</w:t>
            </w:r>
          </w:p>
        </w:tc>
      </w:tr>
    </w:tbl>
    <w:p w:rsidR="00EB37F5" w:rsidRPr="000B4F9A" w:rsidRDefault="00EB37F5" w:rsidP="000B4F9A">
      <w:pPr>
        <w:spacing w:after="0" w:line="240" w:lineRule="auto"/>
        <w:jc w:val="both"/>
        <w:rPr>
          <w:sz w:val="24"/>
          <w:szCs w:val="24"/>
        </w:rPr>
      </w:pPr>
      <w:r w:rsidRPr="00FB0C09">
        <w:rPr>
          <w:rFonts w:cstheme="minorHAnsi"/>
          <w:sz w:val="24"/>
          <w:szCs w:val="24"/>
        </w:rPr>
        <w:t xml:space="preserve">Znatna odstupanja u odnosu na prethodnu godinu prisutna su kod </w:t>
      </w:r>
      <w:r w:rsidR="00C66F84">
        <w:rPr>
          <w:rFonts w:cstheme="minorHAnsi"/>
          <w:sz w:val="24"/>
          <w:szCs w:val="24"/>
        </w:rPr>
        <w:t xml:space="preserve">prijenosa </w:t>
      </w:r>
      <w:r w:rsidR="00C66F84" w:rsidRPr="00C66F84">
        <w:rPr>
          <w:rFonts w:cstheme="minorHAnsi"/>
          <w:sz w:val="24"/>
          <w:szCs w:val="24"/>
        </w:rPr>
        <w:t>između proračunskih korisnika istog proračuna</w:t>
      </w:r>
      <w:r w:rsidRPr="00FB0C09">
        <w:rPr>
          <w:rFonts w:cstheme="minorHAnsi"/>
          <w:sz w:val="24"/>
          <w:szCs w:val="24"/>
        </w:rPr>
        <w:t xml:space="preserve"> (</w:t>
      </w:r>
      <w:r w:rsidR="004E7E44">
        <w:rPr>
          <w:rFonts w:cstheme="minorHAnsi"/>
          <w:sz w:val="24"/>
          <w:szCs w:val="24"/>
        </w:rPr>
        <w:t xml:space="preserve">podskupina </w:t>
      </w:r>
      <w:r w:rsidR="00C66F84">
        <w:rPr>
          <w:rFonts w:cstheme="minorHAnsi"/>
          <w:sz w:val="24"/>
          <w:szCs w:val="24"/>
        </w:rPr>
        <w:t>639</w:t>
      </w:r>
      <w:r w:rsidR="00613CC8">
        <w:rPr>
          <w:sz w:val="24"/>
          <w:szCs w:val="24"/>
        </w:rPr>
        <w:t>)</w:t>
      </w:r>
      <w:r w:rsidRPr="00FB0C09">
        <w:rPr>
          <w:sz w:val="24"/>
          <w:szCs w:val="24"/>
        </w:rPr>
        <w:t xml:space="preserve"> </w:t>
      </w:r>
      <w:r w:rsidR="00C66F84" w:rsidRPr="00E95E13">
        <w:rPr>
          <w:sz w:val="24"/>
          <w:szCs w:val="24"/>
        </w:rPr>
        <w:t xml:space="preserve">radi </w:t>
      </w:r>
      <w:r w:rsidR="00C66F84" w:rsidRPr="00E95E13">
        <w:rPr>
          <w:iCs/>
          <w:sz w:val="24"/>
          <w:szCs w:val="24"/>
        </w:rPr>
        <w:t xml:space="preserve">osiguravanja pomoćnika u nastavi i stručno komunikacijskih posrednika učenicima s teškoćama u razvoju (tekući </w:t>
      </w:r>
      <w:r w:rsidR="00C66F84" w:rsidRPr="00E95E13">
        <w:rPr>
          <w:sz w:val="24"/>
          <w:szCs w:val="24"/>
        </w:rPr>
        <w:t>projekt ''Škola PUNa znanja'')</w:t>
      </w:r>
      <w:r w:rsidR="00F1788D">
        <w:rPr>
          <w:sz w:val="24"/>
          <w:szCs w:val="24"/>
        </w:rPr>
        <w:t>;</w:t>
      </w:r>
      <w:r w:rsidRPr="00FB0C09">
        <w:rPr>
          <w:sz w:val="24"/>
          <w:szCs w:val="24"/>
        </w:rPr>
        <w:t xml:space="preserve"> kod prihoda po posebnim propisima</w:t>
      </w:r>
      <w:r w:rsidR="00F1788D">
        <w:rPr>
          <w:rFonts w:cstheme="minorHAnsi"/>
          <w:sz w:val="24"/>
          <w:szCs w:val="24"/>
        </w:rPr>
        <w:t>, tj.</w:t>
      </w:r>
      <w:r w:rsidR="00F1788D" w:rsidRPr="00E81F2C">
        <w:rPr>
          <w:rFonts w:cstheme="minorHAnsi"/>
          <w:sz w:val="24"/>
          <w:szCs w:val="24"/>
        </w:rPr>
        <w:t xml:space="preserve"> </w:t>
      </w:r>
      <w:r w:rsidR="00F1788D">
        <w:rPr>
          <w:rFonts w:cstheme="minorHAnsi"/>
          <w:sz w:val="24"/>
          <w:szCs w:val="24"/>
        </w:rPr>
        <w:t xml:space="preserve">prihoda od </w:t>
      </w:r>
      <w:r w:rsidR="00F1788D" w:rsidRPr="00E81F2C">
        <w:rPr>
          <w:rFonts w:cstheme="minorHAnsi"/>
          <w:sz w:val="24"/>
          <w:szCs w:val="24"/>
        </w:rPr>
        <w:t>toplog obroka</w:t>
      </w:r>
      <w:r w:rsidRPr="00FB0C09">
        <w:rPr>
          <w:sz w:val="24"/>
          <w:szCs w:val="24"/>
        </w:rPr>
        <w:t xml:space="preserve"> (</w:t>
      </w:r>
      <w:r w:rsidR="004E7E44">
        <w:rPr>
          <w:rFonts w:cstheme="minorHAnsi"/>
          <w:sz w:val="24"/>
          <w:szCs w:val="24"/>
        </w:rPr>
        <w:t>odjeljak</w:t>
      </w:r>
      <w:r w:rsidR="00F1788D">
        <w:rPr>
          <w:rFonts w:cstheme="minorHAnsi"/>
          <w:sz w:val="24"/>
          <w:szCs w:val="24"/>
        </w:rPr>
        <w:t xml:space="preserve"> 6526; </w:t>
      </w:r>
      <w:r w:rsidR="00D7649A">
        <w:rPr>
          <w:rFonts w:cstheme="minorHAnsi"/>
          <w:sz w:val="24"/>
          <w:szCs w:val="24"/>
        </w:rPr>
        <w:t>o</w:t>
      </w:r>
      <w:r w:rsidR="00E81F2C" w:rsidRPr="00E81F2C">
        <w:rPr>
          <w:rFonts w:cstheme="minorHAnsi"/>
          <w:sz w:val="24"/>
          <w:szCs w:val="24"/>
        </w:rPr>
        <w:t>dlukom o kriterijima i načinu financiranja, odnosno sufinanciranja troškova prehrane za učenike osn</w:t>
      </w:r>
      <w:r w:rsidR="004E7E44">
        <w:rPr>
          <w:rFonts w:cstheme="minorHAnsi"/>
          <w:sz w:val="24"/>
          <w:szCs w:val="24"/>
        </w:rPr>
        <w:t xml:space="preserve">ovnih škola, </w:t>
      </w:r>
      <w:r w:rsidR="00E81F2C" w:rsidRPr="00E81F2C">
        <w:rPr>
          <w:rFonts w:cstheme="minorHAnsi"/>
          <w:sz w:val="24"/>
          <w:szCs w:val="24"/>
        </w:rPr>
        <w:t>Ministarstvo z</w:t>
      </w:r>
      <w:r w:rsidR="0078210E">
        <w:rPr>
          <w:rFonts w:cstheme="minorHAnsi"/>
          <w:sz w:val="24"/>
          <w:szCs w:val="24"/>
        </w:rPr>
        <w:t xml:space="preserve">nanosti i obrazovanja podmiruje </w:t>
      </w:r>
      <w:r w:rsidR="00E81F2C" w:rsidRPr="00E81F2C">
        <w:rPr>
          <w:rFonts w:cstheme="minorHAnsi"/>
          <w:sz w:val="24"/>
          <w:szCs w:val="24"/>
        </w:rPr>
        <w:t>troškove financiranja, odnosno sufinanciranja prehrane svakog učenika osnovne škole uključenog u školsku prehranu u iznosu od 1,33 eura po danu</w:t>
      </w:r>
      <w:r w:rsidR="00D7649A">
        <w:rPr>
          <w:sz w:val="24"/>
          <w:szCs w:val="24"/>
        </w:rPr>
        <w:t>)</w:t>
      </w:r>
      <w:r w:rsidRPr="00FB0C09">
        <w:rPr>
          <w:sz w:val="24"/>
          <w:szCs w:val="24"/>
        </w:rPr>
        <w:t xml:space="preserve">; kod </w:t>
      </w:r>
      <w:r w:rsidR="00051A9B">
        <w:rPr>
          <w:sz w:val="24"/>
          <w:szCs w:val="24"/>
        </w:rPr>
        <w:t xml:space="preserve">ostalih rashoda za zaposlene </w:t>
      </w:r>
      <w:r w:rsidR="00D7649A">
        <w:rPr>
          <w:sz w:val="24"/>
          <w:szCs w:val="24"/>
        </w:rPr>
        <w:t>(</w:t>
      </w:r>
      <w:r w:rsidR="00051A9B">
        <w:rPr>
          <w:rFonts w:cstheme="minorHAnsi"/>
          <w:sz w:val="24"/>
          <w:szCs w:val="24"/>
        </w:rPr>
        <w:t>podskupina 312</w:t>
      </w:r>
      <w:r w:rsidR="00D7649A">
        <w:rPr>
          <w:rFonts w:cstheme="minorHAnsi"/>
          <w:sz w:val="24"/>
          <w:szCs w:val="24"/>
        </w:rPr>
        <w:t xml:space="preserve">; </w:t>
      </w:r>
      <w:r w:rsidR="0051314C">
        <w:rPr>
          <w:rFonts w:cstheme="minorHAnsi"/>
          <w:sz w:val="24"/>
          <w:szCs w:val="24"/>
        </w:rPr>
        <w:t>isplate</w:t>
      </w:r>
      <w:r w:rsidR="00051A9B">
        <w:rPr>
          <w:rFonts w:cstheme="minorHAnsi"/>
          <w:sz w:val="24"/>
          <w:szCs w:val="24"/>
        </w:rPr>
        <w:t xml:space="preserve"> jubilarnih nagrada, božićnica, dara za djecu, otpremnina, regresa, potpora i slično</w:t>
      </w:r>
      <w:r w:rsidR="006C63B2">
        <w:rPr>
          <w:rFonts w:cstheme="minorHAnsi"/>
          <w:sz w:val="24"/>
          <w:szCs w:val="24"/>
        </w:rPr>
        <w:t xml:space="preserve"> uz prethodno odobrenje nadležnog Ministarstva</w:t>
      </w:r>
      <w:r w:rsidR="00D7649A">
        <w:rPr>
          <w:rFonts w:cstheme="minorHAnsi"/>
          <w:sz w:val="24"/>
          <w:szCs w:val="24"/>
        </w:rPr>
        <w:t>)</w:t>
      </w:r>
      <w:r w:rsidR="000B4F9A">
        <w:rPr>
          <w:sz w:val="24"/>
          <w:szCs w:val="24"/>
        </w:rPr>
        <w:t xml:space="preserve">; kod </w:t>
      </w:r>
      <w:r w:rsidRPr="00FB0C09">
        <w:rPr>
          <w:sz w:val="24"/>
          <w:szCs w:val="24"/>
        </w:rPr>
        <w:t>rashoda za službena putovanja (</w:t>
      </w:r>
      <w:r w:rsidR="0051314C">
        <w:rPr>
          <w:sz w:val="24"/>
          <w:szCs w:val="24"/>
        </w:rPr>
        <w:t>odjeljak</w:t>
      </w:r>
      <w:r w:rsidR="00D36D95">
        <w:rPr>
          <w:sz w:val="24"/>
          <w:szCs w:val="24"/>
        </w:rPr>
        <w:t xml:space="preserve"> 3211; prisutno je </w:t>
      </w:r>
      <w:r w:rsidRPr="00FB0C09">
        <w:rPr>
          <w:sz w:val="24"/>
          <w:szCs w:val="24"/>
        </w:rPr>
        <w:t>povećanje radi situacije uzrokovane epidemijom bo</w:t>
      </w:r>
      <w:r w:rsidR="000B4F9A">
        <w:rPr>
          <w:sz w:val="24"/>
          <w:szCs w:val="24"/>
        </w:rPr>
        <w:t>lesti Covid-19 tijekom prethodnih proračunskih godina</w:t>
      </w:r>
      <w:r w:rsidR="0051314C">
        <w:rPr>
          <w:sz w:val="24"/>
          <w:szCs w:val="24"/>
        </w:rPr>
        <w:t xml:space="preserve">), kod stručnog usavršavanja zaposlenika </w:t>
      </w:r>
      <w:r w:rsidR="00D33EA8">
        <w:rPr>
          <w:sz w:val="24"/>
          <w:szCs w:val="24"/>
        </w:rPr>
        <w:t>(</w:t>
      </w:r>
      <w:r w:rsidR="0051314C">
        <w:rPr>
          <w:sz w:val="24"/>
          <w:szCs w:val="24"/>
        </w:rPr>
        <w:t xml:space="preserve">odjeljak 3213; troškovi većinom vezani uz realizaciju tekućeg projekta </w:t>
      </w:r>
      <w:r w:rsidR="0051314C" w:rsidRPr="00821C03">
        <w:rPr>
          <w:sz w:val="24"/>
          <w:szCs w:val="24"/>
        </w:rPr>
        <w:t>''</w:t>
      </w:r>
      <w:r w:rsidR="0051314C" w:rsidRPr="00821C03">
        <w:t xml:space="preserve"> </w:t>
      </w:r>
      <w:r w:rsidR="0051314C" w:rsidRPr="00821C03">
        <w:rPr>
          <w:sz w:val="24"/>
          <w:szCs w:val="24"/>
        </w:rPr>
        <w:t>Erasmus+ 2023-1-HR01-KA122-SCH-000133818 - Povežimo se!''</w:t>
      </w:r>
      <w:r w:rsidR="0051314C">
        <w:rPr>
          <w:sz w:val="24"/>
          <w:szCs w:val="24"/>
        </w:rPr>
        <w:t xml:space="preserve">), </w:t>
      </w:r>
      <w:r w:rsidRPr="0051314C">
        <w:rPr>
          <w:sz w:val="24"/>
          <w:szCs w:val="24"/>
        </w:rPr>
        <w:t xml:space="preserve">kod </w:t>
      </w:r>
      <w:r w:rsidR="000B4F9A" w:rsidRPr="0051314C">
        <w:rPr>
          <w:sz w:val="24"/>
          <w:szCs w:val="24"/>
        </w:rPr>
        <w:t>materijala i</w:t>
      </w:r>
      <w:r w:rsidR="000B4F9A">
        <w:rPr>
          <w:sz w:val="24"/>
          <w:szCs w:val="24"/>
        </w:rPr>
        <w:t xml:space="preserve"> sirovina</w:t>
      </w:r>
      <w:r w:rsidRPr="00FB0C09">
        <w:rPr>
          <w:sz w:val="24"/>
          <w:szCs w:val="24"/>
        </w:rPr>
        <w:t xml:space="preserve"> (</w:t>
      </w:r>
      <w:r w:rsidR="0051314C">
        <w:rPr>
          <w:sz w:val="24"/>
          <w:szCs w:val="24"/>
        </w:rPr>
        <w:t>odjeljak</w:t>
      </w:r>
      <w:r w:rsidRPr="00FB0C09">
        <w:rPr>
          <w:sz w:val="24"/>
          <w:szCs w:val="24"/>
        </w:rPr>
        <w:t xml:space="preserve"> </w:t>
      </w:r>
      <w:r w:rsidR="000B4F9A">
        <w:rPr>
          <w:sz w:val="24"/>
          <w:szCs w:val="24"/>
        </w:rPr>
        <w:t>3222</w:t>
      </w:r>
      <w:r w:rsidRPr="00FB0C09">
        <w:rPr>
          <w:sz w:val="24"/>
          <w:szCs w:val="24"/>
        </w:rPr>
        <w:t xml:space="preserve">; prisutno je </w:t>
      </w:r>
      <w:r w:rsidR="000B4F9A">
        <w:rPr>
          <w:sz w:val="24"/>
          <w:szCs w:val="24"/>
        </w:rPr>
        <w:t xml:space="preserve">znatno </w:t>
      </w:r>
      <w:r w:rsidRPr="00FB0C09">
        <w:rPr>
          <w:sz w:val="24"/>
          <w:szCs w:val="24"/>
        </w:rPr>
        <w:t>povećanje</w:t>
      </w:r>
      <w:r w:rsidR="000B4F9A">
        <w:rPr>
          <w:sz w:val="24"/>
          <w:szCs w:val="24"/>
        </w:rPr>
        <w:t xml:space="preserve"> zbog većeg broja korisnika te velikog </w:t>
      </w:r>
      <w:r w:rsidR="000B4F9A" w:rsidRPr="000B4F9A">
        <w:rPr>
          <w:sz w:val="24"/>
          <w:szCs w:val="24"/>
        </w:rPr>
        <w:t>poskupljenja</w:t>
      </w:r>
      <w:r w:rsidR="000B4F9A">
        <w:rPr>
          <w:sz w:val="24"/>
          <w:szCs w:val="24"/>
        </w:rPr>
        <w:t xml:space="preserve"> namirnica</w:t>
      </w:r>
      <w:r w:rsidRPr="00FB0C09">
        <w:rPr>
          <w:sz w:val="24"/>
          <w:szCs w:val="24"/>
        </w:rPr>
        <w:t>)</w:t>
      </w:r>
      <w:r w:rsidR="0051314C">
        <w:rPr>
          <w:sz w:val="24"/>
          <w:szCs w:val="24"/>
        </w:rPr>
        <w:t>, kod sitnog inventara (odjeljak 3225; radi nabave sitnog inventara za školsku kuhinju</w:t>
      </w:r>
      <w:r w:rsidR="00B1589D">
        <w:rPr>
          <w:sz w:val="24"/>
          <w:szCs w:val="24"/>
        </w:rPr>
        <w:t xml:space="preserve">), kod naknada troškova osobama izvan radnog odnosa (podskupina 324; troškovi većinom vezani uz realizaciju tekućeg projekta </w:t>
      </w:r>
      <w:r w:rsidR="00B1589D" w:rsidRPr="00821C03">
        <w:rPr>
          <w:sz w:val="24"/>
          <w:szCs w:val="24"/>
        </w:rPr>
        <w:t>''</w:t>
      </w:r>
      <w:r w:rsidR="00B1589D" w:rsidRPr="00821C03">
        <w:t xml:space="preserve"> </w:t>
      </w:r>
      <w:r w:rsidR="00B1589D" w:rsidRPr="00821C03">
        <w:rPr>
          <w:sz w:val="24"/>
          <w:szCs w:val="24"/>
        </w:rPr>
        <w:t>Erasmus+ 2023-1-HR01-KA122-SCH-000133818 - Povežimo se!''</w:t>
      </w:r>
      <w:r w:rsidR="00B1589D">
        <w:rPr>
          <w:sz w:val="24"/>
          <w:szCs w:val="24"/>
        </w:rPr>
        <w:t xml:space="preserve">) te kod rashoda za nabavu nefinancijske imovine (razred 4; </w:t>
      </w:r>
      <w:r w:rsidR="00D41FE0">
        <w:rPr>
          <w:sz w:val="24"/>
          <w:szCs w:val="24"/>
        </w:rPr>
        <w:t>radi nabave novog vozila tijekom izvještajnog razdoblja).</w:t>
      </w:r>
    </w:p>
    <w:p w:rsidR="00844A4C" w:rsidRDefault="00844A4C" w:rsidP="00844A4C">
      <w:pPr>
        <w:spacing w:after="0"/>
        <w:rPr>
          <w:rFonts w:ascii="Arial" w:hAnsi="Arial" w:cs="Arial"/>
          <w:b/>
          <w:sz w:val="16"/>
          <w:szCs w:val="16"/>
        </w:rPr>
      </w:pPr>
    </w:p>
    <w:p w:rsidR="009E664B" w:rsidRPr="00D90ABD" w:rsidRDefault="009E664B" w:rsidP="009E664B">
      <w:pPr>
        <w:spacing w:after="0"/>
        <w:rPr>
          <w:rFonts w:cstheme="minorHAnsi"/>
        </w:rPr>
      </w:pPr>
    </w:p>
    <w:p w:rsidR="00844A4C" w:rsidRDefault="00844A4C" w:rsidP="00844A4C">
      <w:pPr>
        <w:spacing w:after="0"/>
        <w:rPr>
          <w:rFonts w:ascii="Arial" w:hAnsi="Arial" w:cs="Arial"/>
          <w:b/>
          <w:sz w:val="16"/>
          <w:szCs w:val="16"/>
        </w:rPr>
      </w:pPr>
    </w:p>
    <w:p w:rsidR="00844A4C" w:rsidRDefault="00844A4C" w:rsidP="00844A4C">
      <w:pPr>
        <w:spacing w:after="0"/>
        <w:rPr>
          <w:rFonts w:ascii="Arial" w:hAnsi="Arial" w:cs="Arial"/>
          <w:b/>
          <w:sz w:val="16"/>
          <w:szCs w:val="16"/>
        </w:rPr>
      </w:pPr>
    </w:p>
    <w:p w:rsidR="00D37D46" w:rsidRDefault="00D37D46" w:rsidP="00753CB4">
      <w:pPr>
        <w:rPr>
          <w:rFonts w:ascii="Arial" w:hAnsi="Arial" w:cs="Arial"/>
          <w:b/>
          <w:sz w:val="28"/>
          <w:szCs w:val="28"/>
          <w:u w:val="single"/>
        </w:rPr>
        <w:sectPr w:rsidR="00D37D46" w:rsidSect="00116E5E">
          <w:pgSz w:w="11906" w:h="16838"/>
          <w:pgMar w:top="851" w:right="849" w:bottom="1418" w:left="1077" w:header="709" w:footer="709" w:gutter="0"/>
          <w:cols w:space="708"/>
          <w:docGrid w:linePitch="360"/>
        </w:sectPr>
      </w:pPr>
    </w:p>
    <w:p w:rsidR="00AC7D84" w:rsidRPr="00045457" w:rsidRDefault="00AC7D84" w:rsidP="00753CB4">
      <w:pPr>
        <w:rPr>
          <w:rFonts w:cstheme="minorHAnsi"/>
          <w:b/>
          <w:sz w:val="28"/>
          <w:szCs w:val="28"/>
          <w:u w:val="single"/>
        </w:rPr>
      </w:pPr>
      <w:r w:rsidRPr="00637EC5">
        <w:rPr>
          <w:rFonts w:cstheme="minorHAnsi"/>
          <w:b/>
          <w:sz w:val="28"/>
          <w:szCs w:val="28"/>
          <w:u w:val="single"/>
        </w:rPr>
        <w:t>BILANCA</w:t>
      </w:r>
    </w:p>
    <w:p w:rsidR="00D97B18" w:rsidRDefault="00D97B18" w:rsidP="005B6102">
      <w:pPr>
        <w:rPr>
          <w:rFonts w:cstheme="minorHAnsi"/>
          <w:b/>
        </w:rPr>
      </w:pPr>
      <w:r w:rsidRPr="00045457">
        <w:rPr>
          <w:rFonts w:cstheme="minorHAnsi"/>
          <w:b/>
        </w:rPr>
        <w:t xml:space="preserve">STANJE IMOVINE , OBVEZA I VLASTITIH IZVORA </w:t>
      </w:r>
    </w:p>
    <w:p w:rsidR="008C4399" w:rsidRPr="008C4399" w:rsidRDefault="008C4399" w:rsidP="008C4399">
      <w:pPr>
        <w:spacing w:after="0"/>
        <w:rPr>
          <w:rFonts w:cstheme="minorHAnsi"/>
          <w:b/>
          <w:sz w:val="16"/>
          <w:szCs w:val="16"/>
        </w:rPr>
      </w:pPr>
    </w:p>
    <w:p w:rsidR="00807576" w:rsidRDefault="00807576" w:rsidP="00807576">
      <w:pPr>
        <w:spacing w:after="0" w:line="240" w:lineRule="auto"/>
        <w:rPr>
          <w:rFonts w:cstheme="minorHAnsi"/>
          <w:b/>
        </w:rPr>
      </w:pPr>
      <w:r w:rsidRPr="00045457">
        <w:rPr>
          <w:rFonts w:cstheme="minorHAnsi"/>
          <w:b/>
        </w:rPr>
        <w:t>Od razreda 0 do razreda 1 – Nefi</w:t>
      </w:r>
      <w:r w:rsidR="0036095E" w:rsidRPr="00045457">
        <w:rPr>
          <w:rFonts w:cstheme="minorHAnsi"/>
          <w:b/>
        </w:rPr>
        <w:t>nancijska i financijska imovina u</w:t>
      </w:r>
      <w:r w:rsidRPr="00045457">
        <w:rPr>
          <w:rFonts w:cstheme="minorHAnsi"/>
          <w:b/>
        </w:rPr>
        <w:t xml:space="preserve"> razdoblju od 01.01.</w:t>
      </w:r>
      <w:r w:rsidR="00FB1FBB">
        <w:rPr>
          <w:rFonts w:cstheme="minorHAnsi"/>
          <w:b/>
        </w:rPr>
        <w:t>2023</w:t>
      </w:r>
      <w:r w:rsidR="00CC05E1">
        <w:rPr>
          <w:rFonts w:cstheme="minorHAnsi"/>
          <w:b/>
        </w:rPr>
        <w:t>.</w:t>
      </w:r>
      <w:r w:rsidR="001401E3">
        <w:rPr>
          <w:rFonts w:cstheme="minorHAnsi"/>
          <w:b/>
        </w:rPr>
        <w:t xml:space="preserve"> do 31.12</w:t>
      </w:r>
      <w:r w:rsidR="005C33B4">
        <w:rPr>
          <w:rFonts w:cstheme="minorHAnsi"/>
          <w:b/>
        </w:rPr>
        <w:t>.2023</w:t>
      </w:r>
      <w:r w:rsidR="00CC05E1">
        <w:rPr>
          <w:rFonts w:cstheme="minorHAnsi"/>
          <w:b/>
        </w:rPr>
        <w:t>.</w:t>
      </w:r>
    </w:p>
    <w:p w:rsidR="00222836" w:rsidRDefault="00222836" w:rsidP="00807576">
      <w:pPr>
        <w:spacing w:after="0" w:line="240" w:lineRule="auto"/>
        <w:rPr>
          <w:rFonts w:cstheme="minorHAnsi"/>
          <w:b/>
        </w:rPr>
      </w:pPr>
    </w:p>
    <w:p w:rsidR="00AC1F8E" w:rsidRDefault="003D6E11" w:rsidP="00807576">
      <w:pPr>
        <w:spacing w:after="0" w:line="240" w:lineRule="auto"/>
        <w:rPr>
          <w:rFonts w:cstheme="minorHAnsi"/>
          <w:b/>
        </w:rPr>
      </w:pPr>
      <w:r w:rsidRPr="003D6E11">
        <w:rPr>
          <w:noProof/>
        </w:rPr>
        <w:drawing>
          <wp:inline distT="0" distB="0" distL="0" distR="0">
            <wp:extent cx="8734425" cy="4819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0047" cy="4822752"/>
                    </a:xfrm>
                    <a:prstGeom prst="rect">
                      <a:avLst/>
                    </a:prstGeom>
                    <a:noFill/>
                    <a:ln>
                      <a:noFill/>
                    </a:ln>
                  </pic:spPr>
                </pic:pic>
              </a:graphicData>
            </a:graphic>
          </wp:inline>
        </w:drawing>
      </w:r>
    </w:p>
    <w:p w:rsidR="00222836" w:rsidRDefault="00637EC5" w:rsidP="00807576">
      <w:pPr>
        <w:spacing w:after="0" w:line="240" w:lineRule="auto"/>
        <w:rPr>
          <w:rFonts w:cstheme="minorHAnsi"/>
          <w:b/>
        </w:rPr>
      </w:pPr>
      <w:r w:rsidRPr="00637EC5">
        <w:rPr>
          <w:noProof/>
        </w:rPr>
        <w:drawing>
          <wp:inline distT="0" distB="0" distL="0" distR="0">
            <wp:extent cx="8998585" cy="60668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2047" cy="6075921"/>
                    </a:xfrm>
                    <a:prstGeom prst="rect">
                      <a:avLst/>
                    </a:prstGeom>
                    <a:noFill/>
                    <a:ln>
                      <a:noFill/>
                    </a:ln>
                  </pic:spPr>
                </pic:pic>
              </a:graphicData>
            </a:graphic>
          </wp:inline>
        </w:drawing>
      </w:r>
    </w:p>
    <w:p w:rsidR="003528D9" w:rsidRPr="00AC1F8E" w:rsidRDefault="003528D9" w:rsidP="00AC1F8E">
      <w:pPr>
        <w:rPr>
          <w:rFonts w:cstheme="minorHAnsi"/>
          <w:sz w:val="16"/>
          <w:szCs w:val="16"/>
        </w:rPr>
        <w:sectPr w:rsidR="003528D9" w:rsidRPr="00AC1F8E" w:rsidSect="00837F29">
          <w:pgSz w:w="16838" w:h="11906" w:orient="landscape"/>
          <w:pgMar w:top="1077" w:right="1247" w:bottom="1134" w:left="1418" w:header="709" w:footer="709" w:gutter="0"/>
          <w:cols w:space="708"/>
          <w:docGrid w:linePitch="360"/>
        </w:sectPr>
      </w:pPr>
    </w:p>
    <w:p w:rsidR="008140E6" w:rsidRDefault="008140E6" w:rsidP="008140E6">
      <w:pPr>
        <w:spacing w:after="0" w:line="240" w:lineRule="auto"/>
        <w:rPr>
          <w:rFonts w:cstheme="minorHAnsi"/>
          <w:b/>
        </w:rPr>
      </w:pPr>
      <w:r w:rsidRPr="00F73B79">
        <w:rPr>
          <w:rFonts w:cstheme="minorHAnsi"/>
          <w:b/>
        </w:rPr>
        <w:t>Razred 2</w:t>
      </w:r>
      <w:r w:rsidR="00A832D1" w:rsidRPr="00F73B79">
        <w:rPr>
          <w:rFonts w:cstheme="minorHAnsi"/>
          <w:b/>
        </w:rPr>
        <w:t xml:space="preserve"> i razred 9</w:t>
      </w:r>
      <w:r w:rsidRPr="00F73B79">
        <w:rPr>
          <w:rFonts w:cstheme="minorHAnsi"/>
          <w:b/>
        </w:rPr>
        <w:t xml:space="preserve"> – Obveze</w:t>
      </w:r>
      <w:r w:rsidR="00A832D1" w:rsidRPr="00F73B79">
        <w:rPr>
          <w:rFonts w:cstheme="minorHAnsi"/>
          <w:b/>
        </w:rPr>
        <w:t xml:space="preserve"> i vlastiti izvori</w:t>
      </w:r>
      <w:r w:rsidR="0079377A">
        <w:rPr>
          <w:rFonts w:cstheme="minorHAnsi"/>
          <w:b/>
        </w:rPr>
        <w:t xml:space="preserve"> u razdoblju od 01.01.2023</w:t>
      </w:r>
      <w:r w:rsidR="00CC05E1" w:rsidRPr="00F73B79">
        <w:rPr>
          <w:rFonts w:cstheme="minorHAnsi"/>
          <w:b/>
        </w:rPr>
        <w:t>.</w:t>
      </w:r>
      <w:r w:rsidR="00447717">
        <w:rPr>
          <w:rFonts w:cstheme="minorHAnsi"/>
          <w:b/>
        </w:rPr>
        <w:t xml:space="preserve"> do 31.12</w:t>
      </w:r>
      <w:r w:rsidR="0079377A">
        <w:rPr>
          <w:rFonts w:cstheme="minorHAnsi"/>
          <w:b/>
        </w:rPr>
        <w:t>.2023</w:t>
      </w:r>
      <w:r w:rsidR="00CC05E1" w:rsidRPr="00F73B79">
        <w:rPr>
          <w:rFonts w:cstheme="minorHAnsi"/>
          <w:b/>
        </w:rPr>
        <w:t>.</w:t>
      </w:r>
    </w:p>
    <w:p w:rsidR="00786397" w:rsidRDefault="00786397" w:rsidP="008140E6">
      <w:pPr>
        <w:spacing w:after="0" w:line="240" w:lineRule="auto"/>
        <w:rPr>
          <w:rFonts w:cstheme="minorHAnsi"/>
          <w:b/>
        </w:rPr>
      </w:pPr>
    </w:p>
    <w:p w:rsidR="00E061E9" w:rsidRDefault="00E061E9" w:rsidP="008140E6">
      <w:pPr>
        <w:spacing w:after="0" w:line="240" w:lineRule="auto"/>
        <w:rPr>
          <w:rFonts w:cstheme="minorHAnsi"/>
          <w:b/>
        </w:rPr>
      </w:pPr>
    </w:p>
    <w:p w:rsidR="00E061E9" w:rsidRDefault="00786397" w:rsidP="008140E6">
      <w:pPr>
        <w:spacing w:after="0" w:line="240" w:lineRule="auto"/>
        <w:rPr>
          <w:rFonts w:cstheme="minorHAnsi"/>
          <w:b/>
        </w:rPr>
      </w:pPr>
      <w:r w:rsidRPr="00786397">
        <w:rPr>
          <w:noProof/>
        </w:rPr>
        <w:drawing>
          <wp:inline distT="0" distB="0" distL="0" distR="0">
            <wp:extent cx="8999855" cy="312508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9855" cy="3125080"/>
                    </a:xfrm>
                    <a:prstGeom prst="rect">
                      <a:avLst/>
                    </a:prstGeom>
                    <a:noFill/>
                    <a:ln>
                      <a:noFill/>
                    </a:ln>
                  </pic:spPr>
                </pic:pic>
              </a:graphicData>
            </a:graphic>
          </wp:inline>
        </w:drawing>
      </w:r>
    </w:p>
    <w:p w:rsidR="0059100D" w:rsidRDefault="00786397" w:rsidP="008140E6">
      <w:pPr>
        <w:spacing w:after="0" w:line="240" w:lineRule="auto"/>
        <w:rPr>
          <w:rFonts w:cstheme="minorHAnsi"/>
          <w:b/>
        </w:rPr>
      </w:pPr>
      <w:r w:rsidRPr="00786397">
        <w:rPr>
          <w:noProof/>
        </w:rPr>
        <w:drawing>
          <wp:inline distT="0" distB="0" distL="0" distR="0">
            <wp:extent cx="8999499" cy="17621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b="3209"/>
                    <a:stretch/>
                  </pic:blipFill>
                  <pic:spPr bwMode="auto">
                    <a:xfrm>
                      <a:off x="0" y="0"/>
                      <a:ext cx="8999855" cy="1762195"/>
                    </a:xfrm>
                    <a:prstGeom prst="rect">
                      <a:avLst/>
                    </a:prstGeom>
                    <a:noFill/>
                    <a:ln>
                      <a:noFill/>
                    </a:ln>
                    <a:extLst>
                      <a:ext uri="{53640926-AAD7-44D8-BBD7-CCE9431645EC}">
                        <a14:shadowObscured xmlns:a14="http://schemas.microsoft.com/office/drawing/2010/main"/>
                      </a:ext>
                    </a:extLst>
                  </pic:spPr>
                </pic:pic>
              </a:graphicData>
            </a:graphic>
          </wp:inline>
        </w:drawing>
      </w:r>
    </w:p>
    <w:p w:rsidR="006C0FBF" w:rsidRDefault="00E467E1" w:rsidP="00DD481B">
      <w:pPr>
        <w:tabs>
          <w:tab w:val="left" w:pos="4035"/>
        </w:tabs>
        <w:jc w:val="both"/>
        <w:rPr>
          <w:rFonts w:cstheme="minorHAnsi"/>
        </w:rPr>
      </w:pPr>
      <w:r w:rsidRPr="00E467E1">
        <w:rPr>
          <w:noProof/>
        </w:rPr>
        <w:drawing>
          <wp:inline distT="0" distB="0" distL="0" distR="0">
            <wp:extent cx="8999855" cy="76015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9855" cy="760155"/>
                    </a:xfrm>
                    <a:prstGeom prst="rect">
                      <a:avLst/>
                    </a:prstGeom>
                    <a:noFill/>
                    <a:ln>
                      <a:noFill/>
                    </a:ln>
                  </pic:spPr>
                </pic:pic>
              </a:graphicData>
            </a:graphic>
          </wp:inline>
        </w:drawing>
      </w:r>
    </w:p>
    <w:p w:rsidR="007F73D9" w:rsidRDefault="00D9746F" w:rsidP="00DD481B">
      <w:pPr>
        <w:tabs>
          <w:tab w:val="left" w:pos="4035"/>
        </w:tabs>
        <w:jc w:val="both"/>
        <w:rPr>
          <w:rFonts w:cstheme="minorHAnsi"/>
        </w:rPr>
      </w:pPr>
      <w:r w:rsidRPr="00D9746F">
        <w:rPr>
          <w:noProof/>
        </w:rPr>
        <w:drawing>
          <wp:inline distT="0" distB="0" distL="0" distR="0">
            <wp:extent cx="8999855" cy="601554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9855" cy="6015544"/>
                    </a:xfrm>
                    <a:prstGeom prst="rect">
                      <a:avLst/>
                    </a:prstGeom>
                    <a:noFill/>
                    <a:ln>
                      <a:noFill/>
                    </a:ln>
                  </pic:spPr>
                </pic:pic>
              </a:graphicData>
            </a:graphic>
          </wp:inline>
        </w:drawing>
      </w:r>
    </w:p>
    <w:p w:rsidR="007F73D9" w:rsidRPr="007F73D9" w:rsidRDefault="007F73D9" w:rsidP="007F73D9">
      <w:pPr>
        <w:tabs>
          <w:tab w:val="left" w:pos="11094"/>
        </w:tabs>
        <w:rPr>
          <w:rFonts w:cstheme="minorHAnsi"/>
        </w:rPr>
        <w:sectPr w:rsidR="007F73D9" w:rsidRPr="007F73D9" w:rsidSect="007F73D9">
          <w:pgSz w:w="16838" w:h="11906" w:orient="landscape"/>
          <w:pgMar w:top="567" w:right="1247" w:bottom="1134" w:left="1418" w:header="709" w:footer="709" w:gutter="0"/>
          <w:cols w:space="708"/>
          <w:docGrid w:linePitch="360"/>
        </w:sectPr>
      </w:pPr>
    </w:p>
    <w:p w:rsidR="0075112A" w:rsidRDefault="00062FDE" w:rsidP="00DD481B">
      <w:pPr>
        <w:tabs>
          <w:tab w:val="left" w:pos="4035"/>
        </w:tabs>
        <w:jc w:val="both"/>
        <w:rPr>
          <w:rFonts w:cstheme="minorHAnsi"/>
          <w:b/>
          <w:sz w:val="28"/>
          <w:szCs w:val="28"/>
        </w:rPr>
      </w:pPr>
      <w:r w:rsidRPr="00045457">
        <w:rPr>
          <w:rFonts w:cstheme="minorHAnsi"/>
          <w:b/>
          <w:sz w:val="28"/>
          <w:szCs w:val="28"/>
        </w:rPr>
        <w:t xml:space="preserve">NEFINANCIJSKA IMOVINA </w:t>
      </w:r>
      <w:r w:rsidR="0075112A" w:rsidRPr="00045457">
        <w:rPr>
          <w:rFonts w:cstheme="minorHAnsi"/>
          <w:b/>
          <w:sz w:val="28"/>
          <w:szCs w:val="28"/>
        </w:rPr>
        <w:t xml:space="preserve">- razred  O </w:t>
      </w:r>
    </w:p>
    <w:p w:rsidR="00DB50E7" w:rsidRPr="00DB50E7" w:rsidRDefault="00DB50E7" w:rsidP="00DB50E7">
      <w:pPr>
        <w:tabs>
          <w:tab w:val="left" w:pos="4035"/>
        </w:tabs>
        <w:spacing w:after="0"/>
        <w:jc w:val="both"/>
        <w:rPr>
          <w:rFonts w:cstheme="minorHAnsi"/>
          <w:b/>
          <w:sz w:val="16"/>
          <w:szCs w:val="16"/>
        </w:rPr>
      </w:pPr>
    </w:p>
    <w:p w:rsidR="00F361BF" w:rsidRDefault="00F361BF" w:rsidP="00F361BF">
      <w:pPr>
        <w:jc w:val="both"/>
        <w:rPr>
          <w:sz w:val="24"/>
          <w:szCs w:val="24"/>
        </w:rPr>
      </w:pPr>
      <w:r w:rsidRPr="00F361BF">
        <w:rPr>
          <w:sz w:val="24"/>
          <w:szCs w:val="24"/>
        </w:rPr>
        <w:t>Tijekom izvještajnog razdoblja nabavljena su:</w:t>
      </w:r>
    </w:p>
    <w:p w:rsidR="00C65724" w:rsidRPr="00C65724" w:rsidRDefault="00C65724" w:rsidP="00C65724">
      <w:pPr>
        <w:spacing w:after="0"/>
        <w:jc w:val="both"/>
        <w:rPr>
          <w:sz w:val="16"/>
          <w:szCs w:val="16"/>
        </w:rPr>
      </w:pPr>
    </w:p>
    <w:tbl>
      <w:tblPr>
        <w:tblW w:w="8844" w:type="dxa"/>
        <w:tblInd w:w="392" w:type="dxa"/>
        <w:tblLook w:val="04A0" w:firstRow="1" w:lastRow="0" w:firstColumn="1" w:lastColumn="0" w:noHBand="0" w:noVBand="1"/>
      </w:tblPr>
      <w:tblGrid>
        <w:gridCol w:w="1100"/>
        <w:gridCol w:w="5545"/>
        <w:gridCol w:w="962"/>
        <w:gridCol w:w="1237"/>
      </w:tblGrid>
      <w:tr w:rsidR="00C65724" w:rsidRPr="00A81491" w:rsidTr="00C65724">
        <w:trPr>
          <w:trHeight w:val="426"/>
        </w:trPr>
        <w:tc>
          <w:tcPr>
            <w:tcW w:w="6645" w:type="dxa"/>
            <w:gridSpan w:val="2"/>
            <w:tcBorders>
              <w:top w:val="single" w:sz="4" w:space="0" w:color="000000"/>
              <w:left w:val="single" w:sz="4" w:space="0" w:color="000000"/>
              <w:bottom w:val="single" w:sz="4" w:space="0" w:color="000000"/>
              <w:right w:val="single" w:sz="4" w:space="0" w:color="000000"/>
            </w:tcBorders>
            <w:shd w:val="clear" w:color="000000" w:fill="DCDCDC"/>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w:t>
            </w:r>
          </w:p>
        </w:tc>
        <w:tc>
          <w:tcPr>
            <w:tcW w:w="962" w:type="dxa"/>
            <w:tcBorders>
              <w:top w:val="single" w:sz="4" w:space="0" w:color="000000"/>
              <w:left w:val="nil"/>
              <w:bottom w:val="single" w:sz="4" w:space="0" w:color="000000"/>
              <w:right w:val="single" w:sz="4" w:space="0" w:color="000000"/>
            </w:tcBorders>
            <w:shd w:val="clear" w:color="000000" w:fill="DCDCDC"/>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Količina</w:t>
            </w:r>
          </w:p>
        </w:tc>
        <w:tc>
          <w:tcPr>
            <w:tcW w:w="1237" w:type="dxa"/>
            <w:tcBorders>
              <w:top w:val="single" w:sz="4" w:space="0" w:color="000000"/>
              <w:left w:val="nil"/>
              <w:bottom w:val="single" w:sz="4" w:space="0" w:color="000000"/>
              <w:right w:val="single" w:sz="4" w:space="0" w:color="000000"/>
            </w:tcBorders>
            <w:shd w:val="clear" w:color="000000" w:fill="DCDCDC"/>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Osnovica</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022110 - Računala i računalna oprema</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591</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38.261,64</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022120 - Uredski namještaj</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180</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40.458,64</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022190 - Ostala uredska oprema</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8</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8.833,80</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022220 - Telefoni i ostali komunikacijski uređaji / mobiteli /</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2</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78</w:t>
            </w:r>
            <w:r>
              <w:rPr>
                <w:rFonts w:eastAsia="Times New Roman" w:cstheme="minorHAnsi"/>
                <w:b/>
                <w:bCs/>
                <w:color w:val="000000"/>
              </w:rPr>
              <w:t>,00</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022310 - Oprema za grijanje, ventilaciju i hlađenje</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2</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3.250,00</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022710 - Uređaji</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6</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11.280,91</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022720 - Strojevi</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1.457,50</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022730 - Oprema</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9</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27.806,21</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023130 - Kombi vozila</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40.014,09</w:t>
            </w:r>
          </w:p>
        </w:tc>
      </w:tr>
      <w:tr w:rsidR="00C65724" w:rsidRPr="00A81491" w:rsidTr="00C65724">
        <w:trPr>
          <w:trHeight w:val="368"/>
        </w:trPr>
        <w:tc>
          <w:tcPr>
            <w:tcW w:w="6645" w:type="dxa"/>
            <w:gridSpan w:val="2"/>
            <w:tcBorders>
              <w:top w:val="nil"/>
              <w:left w:val="nil"/>
              <w:bottom w:val="nil"/>
              <w:right w:val="nil"/>
            </w:tcBorders>
            <w:shd w:val="clear" w:color="000000" w:fill="FAEBD7"/>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Konto: 042110 - Sitni inventar u uporabi</w:t>
            </w:r>
          </w:p>
        </w:tc>
        <w:tc>
          <w:tcPr>
            <w:tcW w:w="962"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1166</w:t>
            </w:r>
          </w:p>
        </w:tc>
        <w:tc>
          <w:tcPr>
            <w:tcW w:w="1237" w:type="dxa"/>
            <w:tcBorders>
              <w:top w:val="nil"/>
              <w:left w:val="nil"/>
              <w:bottom w:val="nil"/>
              <w:right w:val="nil"/>
            </w:tcBorders>
            <w:shd w:val="clear" w:color="000000" w:fill="FAEBD7"/>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6.358,57</w:t>
            </w:r>
          </w:p>
        </w:tc>
      </w:tr>
      <w:tr w:rsidR="00C65724" w:rsidRPr="00A81491" w:rsidTr="00C65724">
        <w:trPr>
          <w:trHeight w:val="426"/>
        </w:trPr>
        <w:tc>
          <w:tcPr>
            <w:tcW w:w="1100" w:type="dxa"/>
            <w:tcBorders>
              <w:top w:val="single" w:sz="4" w:space="0" w:color="000000"/>
              <w:left w:val="nil"/>
              <w:bottom w:val="nil"/>
              <w:right w:val="nil"/>
            </w:tcBorders>
            <w:shd w:val="clear" w:color="000000" w:fill="DCDCDC"/>
            <w:vAlign w:val="center"/>
            <w:hideMark/>
          </w:tcPr>
          <w:p w:rsidR="00C65724" w:rsidRPr="00A81491" w:rsidRDefault="00C65724" w:rsidP="004C2D30">
            <w:pPr>
              <w:spacing w:after="0" w:line="240" w:lineRule="auto"/>
              <w:jc w:val="center"/>
              <w:rPr>
                <w:rFonts w:eastAsia="Times New Roman" w:cstheme="minorHAnsi"/>
                <w:b/>
                <w:bCs/>
                <w:color w:val="000000"/>
              </w:rPr>
            </w:pPr>
            <w:r w:rsidRPr="00A81491">
              <w:rPr>
                <w:rFonts w:eastAsia="Times New Roman" w:cstheme="minorHAnsi"/>
                <w:b/>
                <w:bCs/>
                <w:color w:val="000000"/>
              </w:rPr>
              <w:t> </w:t>
            </w:r>
          </w:p>
        </w:tc>
        <w:tc>
          <w:tcPr>
            <w:tcW w:w="5545" w:type="dxa"/>
            <w:tcBorders>
              <w:top w:val="single" w:sz="4" w:space="0" w:color="000000"/>
              <w:left w:val="nil"/>
              <w:bottom w:val="nil"/>
              <w:right w:val="nil"/>
            </w:tcBorders>
            <w:shd w:val="clear" w:color="000000" w:fill="DCDCDC"/>
            <w:vAlign w:val="center"/>
            <w:hideMark/>
          </w:tcPr>
          <w:p w:rsidR="00C65724" w:rsidRPr="00A81491" w:rsidRDefault="00C65724" w:rsidP="004C2D30">
            <w:pPr>
              <w:spacing w:after="0" w:line="240" w:lineRule="auto"/>
              <w:rPr>
                <w:rFonts w:eastAsia="Times New Roman" w:cstheme="minorHAnsi"/>
                <w:b/>
                <w:bCs/>
                <w:color w:val="000000"/>
              </w:rPr>
            </w:pPr>
            <w:r w:rsidRPr="00A81491">
              <w:rPr>
                <w:rFonts w:eastAsia="Times New Roman" w:cstheme="minorHAnsi"/>
                <w:b/>
                <w:bCs/>
                <w:color w:val="000000"/>
              </w:rPr>
              <w:t>SVEUKUPNO:</w:t>
            </w:r>
          </w:p>
        </w:tc>
        <w:tc>
          <w:tcPr>
            <w:tcW w:w="962" w:type="dxa"/>
            <w:tcBorders>
              <w:top w:val="single" w:sz="4" w:space="0" w:color="000000"/>
              <w:left w:val="nil"/>
              <w:bottom w:val="nil"/>
              <w:right w:val="nil"/>
            </w:tcBorders>
            <w:shd w:val="clear" w:color="000000" w:fill="DCDCDC"/>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1966</w:t>
            </w:r>
          </w:p>
        </w:tc>
        <w:tc>
          <w:tcPr>
            <w:tcW w:w="1237" w:type="dxa"/>
            <w:tcBorders>
              <w:top w:val="single" w:sz="4" w:space="0" w:color="000000"/>
              <w:left w:val="nil"/>
              <w:bottom w:val="nil"/>
              <w:right w:val="nil"/>
            </w:tcBorders>
            <w:shd w:val="clear" w:color="000000" w:fill="DCDCDC"/>
            <w:vAlign w:val="center"/>
            <w:hideMark/>
          </w:tcPr>
          <w:p w:rsidR="00C65724" w:rsidRPr="00A81491" w:rsidRDefault="00C65724" w:rsidP="004C2D30">
            <w:pPr>
              <w:spacing w:after="0" w:line="240" w:lineRule="auto"/>
              <w:jc w:val="right"/>
              <w:rPr>
                <w:rFonts w:eastAsia="Times New Roman" w:cstheme="minorHAnsi"/>
                <w:b/>
                <w:bCs/>
                <w:color w:val="000000"/>
              </w:rPr>
            </w:pPr>
            <w:r w:rsidRPr="00A81491">
              <w:rPr>
                <w:rFonts w:eastAsia="Times New Roman" w:cstheme="minorHAnsi"/>
                <w:b/>
                <w:bCs/>
                <w:color w:val="000000"/>
              </w:rPr>
              <w:t>177.799,36</w:t>
            </w:r>
          </w:p>
        </w:tc>
      </w:tr>
    </w:tbl>
    <w:p w:rsidR="0061003E" w:rsidRDefault="0061003E" w:rsidP="0061003E">
      <w:pPr>
        <w:pStyle w:val="Odlomakpopisa"/>
        <w:ind w:left="360"/>
        <w:jc w:val="both"/>
        <w:rPr>
          <w:sz w:val="24"/>
          <w:szCs w:val="24"/>
        </w:rPr>
      </w:pPr>
    </w:p>
    <w:p w:rsidR="00C26427" w:rsidRDefault="00C26427" w:rsidP="00C26427">
      <w:pPr>
        <w:jc w:val="both"/>
        <w:rPr>
          <w:sz w:val="24"/>
          <w:szCs w:val="24"/>
        </w:rPr>
      </w:pPr>
      <w:r>
        <w:rPr>
          <w:sz w:val="24"/>
          <w:szCs w:val="24"/>
        </w:rPr>
        <w:t xml:space="preserve">Tijekom 2023. godine imovina u vrijednosti od </w:t>
      </w:r>
      <w:r w:rsidRPr="00082EED">
        <w:rPr>
          <w:sz w:val="24"/>
          <w:szCs w:val="24"/>
        </w:rPr>
        <w:t>30.590,98</w:t>
      </w:r>
      <w:r>
        <w:rPr>
          <w:sz w:val="24"/>
          <w:szCs w:val="24"/>
        </w:rPr>
        <w:t xml:space="preserve"> EUR (većinom računala i računalna oprema) koja se vodila u poslovnim knjigama Ministarstva znanosti i obrazovanja kao nefinancijska imovina prenesena je u poslovne knjige škole (</w:t>
      </w:r>
      <w:r w:rsidRPr="00082EED">
        <w:rPr>
          <w:sz w:val="24"/>
          <w:szCs w:val="24"/>
        </w:rPr>
        <w:t>Odluka o</w:t>
      </w:r>
      <w:r>
        <w:rPr>
          <w:sz w:val="24"/>
          <w:szCs w:val="24"/>
        </w:rPr>
        <w:t xml:space="preserve"> isknjiženu i</w:t>
      </w:r>
      <w:r w:rsidRPr="00082EED">
        <w:rPr>
          <w:sz w:val="24"/>
          <w:szCs w:val="24"/>
        </w:rPr>
        <w:t xml:space="preserve"> prijenosu imovine</w:t>
      </w:r>
      <w:r>
        <w:rPr>
          <w:sz w:val="24"/>
          <w:szCs w:val="24"/>
        </w:rPr>
        <w:t xml:space="preserve"> u poslovne knjige škola sudionica projekta Podrška provedbi Cjelovite kurikularne reforme</w:t>
      </w:r>
      <w:r w:rsidRPr="00082EED">
        <w:rPr>
          <w:sz w:val="24"/>
          <w:szCs w:val="24"/>
        </w:rPr>
        <w:t xml:space="preserve"> KLASA: 406-01/19-01/00217, URBROJ: 533-02-23-0015 od 30.6.2023</w:t>
      </w:r>
      <w:r>
        <w:rPr>
          <w:sz w:val="24"/>
          <w:szCs w:val="24"/>
        </w:rPr>
        <w:t>. godine).</w:t>
      </w:r>
    </w:p>
    <w:p w:rsidR="00C26427" w:rsidRDefault="00C26427" w:rsidP="00C26427">
      <w:pPr>
        <w:jc w:val="both"/>
        <w:rPr>
          <w:sz w:val="24"/>
          <w:szCs w:val="24"/>
        </w:rPr>
      </w:pPr>
      <w:r>
        <w:rPr>
          <w:sz w:val="24"/>
          <w:szCs w:val="24"/>
        </w:rPr>
        <w:t xml:space="preserve">Tijekom izvještajnog razdoblja donirana je od strane Grada Umaga imovina u ukupnoj vrijednosti od 57.827,89 EUR. Radi se o uredskom namještaju (30.124,68 EUR) i ostaloj opremi (27.703,21 EUR). </w:t>
      </w:r>
    </w:p>
    <w:p w:rsidR="00C26427" w:rsidRPr="00C26427" w:rsidRDefault="00C26427" w:rsidP="00C26427">
      <w:pPr>
        <w:spacing w:after="0"/>
        <w:jc w:val="both"/>
        <w:rPr>
          <w:sz w:val="16"/>
          <w:szCs w:val="16"/>
        </w:rPr>
      </w:pPr>
    </w:p>
    <w:p w:rsidR="000B3EB9" w:rsidRDefault="000B3EB9" w:rsidP="000B3EB9">
      <w:pPr>
        <w:rPr>
          <w:rFonts w:cstheme="minorHAnsi"/>
          <w:b/>
          <w:sz w:val="28"/>
          <w:szCs w:val="28"/>
        </w:rPr>
      </w:pPr>
      <w:r w:rsidRPr="007328AE">
        <w:rPr>
          <w:rFonts w:cstheme="minorHAnsi"/>
          <w:b/>
          <w:sz w:val="28"/>
          <w:szCs w:val="28"/>
        </w:rPr>
        <w:t>FINANCIJSKA IMOVINA</w:t>
      </w:r>
      <w:r w:rsidR="00062FDE" w:rsidRPr="007328AE">
        <w:rPr>
          <w:rFonts w:cstheme="minorHAnsi"/>
          <w:b/>
          <w:sz w:val="28"/>
          <w:szCs w:val="28"/>
        </w:rPr>
        <w:t xml:space="preserve"> </w:t>
      </w:r>
      <w:r w:rsidRPr="007328AE">
        <w:rPr>
          <w:rFonts w:cstheme="minorHAnsi"/>
          <w:b/>
          <w:sz w:val="28"/>
          <w:szCs w:val="28"/>
        </w:rPr>
        <w:t>- razred 1</w:t>
      </w:r>
      <w:r w:rsidRPr="00045457">
        <w:rPr>
          <w:rFonts w:cstheme="minorHAnsi"/>
          <w:b/>
          <w:sz w:val="28"/>
          <w:szCs w:val="28"/>
        </w:rPr>
        <w:t xml:space="preserve">  </w:t>
      </w:r>
    </w:p>
    <w:p w:rsidR="00777BD6" w:rsidRPr="00777BD6" w:rsidRDefault="00777BD6" w:rsidP="00777BD6">
      <w:pPr>
        <w:spacing w:after="0"/>
        <w:rPr>
          <w:rFonts w:cstheme="minorHAnsi"/>
          <w:sz w:val="16"/>
          <w:szCs w:val="16"/>
        </w:rPr>
      </w:pPr>
    </w:p>
    <w:p w:rsidR="00777BD6" w:rsidRPr="00777BD6" w:rsidRDefault="00777BD6" w:rsidP="00777BD6">
      <w:pPr>
        <w:jc w:val="both"/>
        <w:rPr>
          <w:sz w:val="24"/>
          <w:szCs w:val="24"/>
        </w:rPr>
      </w:pPr>
      <w:r w:rsidRPr="00777BD6">
        <w:rPr>
          <w:b/>
          <w:sz w:val="24"/>
          <w:szCs w:val="24"/>
        </w:rPr>
        <w:t xml:space="preserve"> Financijska imovina (</w:t>
      </w:r>
      <w:r w:rsidR="0013472D" w:rsidRPr="00503F79">
        <w:rPr>
          <w:b/>
          <w:sz w:val="24"/>
          <w:szCs w:val="24"/>
        </w:rPr>
        <w:t>292.480,48 EUR</w:t>
      </w:r>
      <w:r w:rsidRPr="00777BD6">
        <w:rPr>
          <w:b/>
          <w:sz w:val="24"/>
          <w:szCs w:val="24"/>
        </w:rPr>
        <w:t>) odnosi se na:</w:t>
      </w:r>
    </w:p>
    <w:p w:rsidR="00777BD6" w:rsidRPr="00EC4121" w:rsidRDefault="00777BD6" w:rsidP="00777BD6">
      <w:pPr>
        <w:pStyle w:val="Odlomakpopisa"/>
        <w:spacing w:after="0"/>
        <w:ind w:left="426"/>
        <w:jc w:val="both"/>
        <w:rPr>
          <w:sz w:val="24"/>
          <w:szCs w:val="24"/>
        </w:rPr>
      </w:pPr>
      <w:r w:rsidRPr="00EC4121">
        <w:rPr>
          <w:b/>
          <w:sz w:val="24"/>
          <w:szCs w:val="24"/>
        </w:rPr>
        <w:t xml:space="preserve"> </w:t>
      </w:r>
      <w:r w:rsidRPr="00EC4121">
        <w:rPr>
          <w:sz w:val="24"/>
          <w:szCs w:val="24"/>
        </w:rPr>
        <w:t xml:space="preserve">      </w:t>
      </w:r>
    </w:p>
    <w:p w:rsidR="0013472D" w:rsidRPr="00FF2EE6" w:rsidRDefault="0013472D" w:rsidP="0013472D">
      <w:pPr>
        <w:pStyle w:val="Odlomakpopisa"/>
        <w:numPr>
          <w:ilvl w:val="0"/>
          <w:numId w:val="4"/>
        </w:numPr>
        <w:ind w:left="426" w:hanging="426"/>
        <w:rPr>
          <w:sz w:val="24"/>
          <w:szCs w:val="24"/>
        </w:rPr>
      </w:pPr>
      <w:r w:rsidRPr="00FF2EE6">
        <w:rPr>
          <w:sz w:val="24"/>
          <w:szCs w:val="24"/>
        </w:rPr>
        <w:t>Potraživanja  za prihode poslovanja i ostala potraživanja</w:t>
      </w:r>
    </w:p>
    <w:tbl>
      <w:tblPr>
        <w:tblW w:w="8548" w:type="dxa"/>
        <w:tblInd w:w="534" w:type="dxa"/>
        <w:tblLook w:val="04A0" w:firstRow="1" w:lastRow="0" w:firstColumn="1" w:lastColumn="0" w:noHBand="0" w:noVBand="1"/>
      </w:tblPr>
      <w:tblGrid>
        <w:gridCol w:w="6520"/>
        <w:gridCol w:w="2028"/>
      </w:tblGrid>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Default="0013472D" w:rsidP="004C2D30">
            <w:pPr>
              <w:spacing w:after="0" w:line="240" w:lineRule="auto"/>
              <w:rPr>
                <w:rFonts w:ascii="Calibri" w:hAnsi="Calibri"/>
                <w:color w:val="000000"/>
                <w:sz w:val="20"/>
                <w:szCs w:val="20"/>
              </w:rPr>
            </w:pPr>
            <w:r w:rsidRPr="00650C4A">
              <w:rPr>
                <w:rFonts w:ascii="Calibri" w:hAnsi="Calibri"/>
                <w:color w:val="000000"/>
                <w:sz w:val="20"/>
                <w:szCs w:val="20"/>
              </w:rPr>
              <w:t>Potraživanja za više plaćeni porez i prirez na dohodak</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Pr="005C6DF7" w:rsidRDefault="0013472D" w:rsidP="004C2D30">
            <w:pPr>
              <w:spacing w:after="0" w:line="240" w:lineRule="auto"/>
              <w:jc w:val="right"/>
              <w:rPr>
                <w:rFonts w:ascii="Calibri" w:hAnsi="Calibri"/>
                <w:color w:val="000000"/>
                <w:sz w:val="20"/>
                <w:szCs w:val="20"/>
              </w:rPr>
            </w:pPr>
            <w:r>
              <w:rPr>
                <w:rFonts w:ascii="Calibri" w:hAnsi="Calibri"/>
                <w:color w:val="000000"/>
                <w:sz w:val="20"/>
                <w:szCs w:val="20"/>
              </w:rPr>
              <w:t>330,68</w:t>
            </w:r>
          </w:p>
        </w:tc>
      </w:tr>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Pr="005C6DF7" w:rsidRDefault="0013472D" w:rsidP="004C2D30">
            <w:pPr>
              <w:spacing w:after="0" w:line="240" w:lineRule="auto"/>
              <w:rPr>
                <w:rFonts w:ascii="Calibri" w:hAnsi="Calibri"/>
                <w:color w:val="000000"/>
                <w:sz w:val="20"/>
                <w:szCs w:val="20"/>
              </w:rPr>
            </w:pPr>
            <w:r>
              <w:rPr>
                <w:rFonts w:ascii="Calibri" w:hAnsi="Calibri"/>
                <w:color w:val="000000"/>
                <w:sz w:val="20"/>
                <w:szCs w:val="20"/>
              </w:rPr>
              <w:t xml:space="preserve">Potraživanje za refundaciju bolovanja od strane HZZO-a </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Pr="005C6DF7" w:rsidRDefault="0013472D" w:rsidP="004C2D30">
            <w:pPr>
              <w:spacing w:after="0" w:line="240" w:lineRule="auto"/>
              <w:jc w:val="right"/>
              <w:rPr>
                <w:rFonts w:ascii="Calibri" w:hAnsi="Calibri"/>
                <w:color w:val="000000"/>
                <w:sz w:val="20"/>
                <w:szCs w:val="20"/>
              </w:rPr>
            </w:pPr>
            <w:r>
              <w:rPr>
                <w:rFonts w:ascii="Calibri" w:hAnsi="Calibri"/>
                <w:color w:val="000000"/>
                <w:sz w:val="20"/>
                <w:szCs w:val="20"/>
              </w:rPr>
              <w:t>17.799,81</w:t>
            </w:r>
          </w:p>
        </w:tc>
      </w:tr>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Default="0013472D" w:rsidP="004C2D30">
            <w:pPr>
              <w:spacing w:after="0" w:line="240" w:lineRule="auto"/>
              <w:rPr>
                <w:rFonts w:ascii="Calibri" w:hAnsi="Calibri"/>
                <w:color w:val="000000"/>
                <w:sz w:val="20"/>
                <w:szCs w:val="20"/>
              </w:rPr>
            </w:pPr>
            <w:r>
              <w:rPr>
                <w:rFonts w:ascii="Calibri" w:hAnsi="Calibri"/>
                <w:color w:val="000000"/>
                <w:sz w:val="20"/>
                <w:szCs w:val="20"/>
              </w:rPr>
              <w:t>Potraživanja za režijske i druge troškove u kojima participiraju dva proračunska korisnika koji koriste istu zgradu</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Pr="005C6DF7" w:rsidRDefault="0013472D" w:rsidP="004C2D30">
            <w:pPr>
              <w:spacing w:after="0" w:line="240" w:lineRule="auto"/>
              <w:jc w:val="right"/>
              <w:rPr>
                <w:rFonts w:ascii="Calibri" w:hAnsi="Calibri"/>
                <w:color w:val="000000"/>
                <w:sz w:val="20"/>
                <w:szCs w:val="20"/>
              </w:rPr>
            </w:pPr>
            <w:r>
              <w:rPr>
                <w:rFonts w:ascii="Calibri" w:hAnsi="Calibri"/>
                <w:color w:val="000000"/>
                <w:sz w:val="20"/>
                <w:szCs w:val="20"/>
              </w:rPr>
              <w:t>0,00</w:t>
            </w:r>
          </w:p>
        </w:tc>
      </w:tr>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Pr="005C6DF7" w:rsidRDefault="0013472D" w:rsidP="004C2D30">
            <w:pPr>
              <w:spacing w:after="0" w:line="240" w:lineRule="auto"/>
              <w:rPr>
                <w:rFonts w:ascii="Calibri" w:hAnsi="Calibri"/>
                <w:color w:val="000000"/>
                <w:sz w:val="20"/>
                <w:szCs w:val="20"/>
              </w:rPr>
            </w:pPr>
            <w:r>
              <w:rPr>
                <w:rFonts w:ascii="Calibri" w:hAnsi="Calibri"/>
                <w:color w:val="000000"/>
                <w:sz w:val="20"/>
                <w:szCs w:val="20"/>
              </w:rPr>
              <w:t>Potraživanje za topli obrok , produženi boravak i participaciju rodit., učenika</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Pr="005C6DF7" w:rsidRDefault="0013472D" w:rsidP="004C2D30">
            <w:pPr>
              <w:spacing w:after="0" w:line="240" w:lineRule="auto"/>
              <w:jc w:val="right"/>
              <w:rPr>
                <w:rFonts w:ascii="Calibri" w:hAnsi="Calibri"/>
                <w:color w:val="000000"/>
                <w:sz w:val="20"/>
                <w:szCs w:val="20"/>
              </w:rPr>
            </w:pPr>
            <w:r>
              <w:rPr>
                <w:rFonts w:ascii="Calibri" w:hAnsi="Calibri"/>
                <w:color w:val="000000"/>
                <w:sz w:val="20"/>
                <w:szCs w:val="20"/>
              </w:rPr>
              <w:t>14.437,03</w:t>
            </w:r>
          </w:p>
        </w:tc>
      </w:tr>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Default="0013472D" w:rsidP="004C2D30">
            <w:pPr>
              <w:spacing w:after="0" w:line="240" w:lineRule="auto"/>
              <w:rPr>
                <w:rFonts w:ascii="Calibri" w:hAnsi="Calibri"/>
                <w:color w:val="000000"/>
                <w:sz w:val="20"/>
                <w:szCs w:val="20"/>
              </w:rPr>
            </w:pPr>
            <w:r>
              <w:rPr>
                <w:rFonts w:ascii="Calibri" w:hAnsi="Calibri"/>
                <w:color w:val="000000"/>
                <w:sz w:val="20"/>
                <w:szCs w:val="20"/>
              </w:rPr>
              <w:t>Potraživanja za prihode od pruženih usluga</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Default="0013472D" w:rsidP="004C2D30">
            <w:pPr>
              <w:spacing w:after="0" w:line="240" w:lineRule="auto"/>
              <w:jc w:val="right"/>
              <w:rPr>
                <w:rFonts w:ascii="Calibri" w:hAnsi="Calibri"/>
                <w:color w:val="000000"/>
                <w:sz w:val="20"/>
                <w:szCs w:val="20"/>
              </w:rPr>
            </w:pPr>
            <w:r>
              <w:rPr>
                <w:rFonts w:ascii="Calibri" w:hAnsi="Calibri"/>
                <w:color w:val="000000"/>
                <w:sz w:val="20"/>
                <w:szCs w:val="20"/>
              </w:rPr>
              <w:t>754,47</w:t>
            </w:r>
          </w:p>
        </w:tc>
      </w:tr>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Pr="005C6DF7" w:rsidRDefault="0013472D" w:rsidP="004C2D30">
            <w:pPr>
              <w:spacing w:after="0" w:line="240" w:lineRule="auto"/>
              <w:rPr>
                <w:rFonts w:ascii="Calibri" w:hAnsi="Calibri"/>
                <w:color w:val="000000"/>
                <w:sz w:val="20"/>
                <w:szCs w:val="20"/>
              </w:rPr>
            </w:pPr>
            <w:r>
              <w:rPr>
                <w:rFonts w:ascii="Calibri" w:hAnsi="Calibri"/>
                <w:color w:val="000000"/>
                <w:sz w:val="20"/>
                <w:szCs w:val="20"/>
              </w:rPr>
              <w:t xml:space="preserve">Potraživanja za prihode proračunskih korisnika uplaćene u proračun </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2D" w:rsidRPr="005C6DF7" w:rsidRDefault="0013472D" w:rsidP="004C2D30">
            <w:pPr>
              <w:spacing w:after="0" w:line="240" w:lineRule="auto"/>
              <w:jc w:val="right"/>
              <w:rPr>
                <w:rFonts w:ascii="Calibri" w:hAnsi="Calibri"/>
                <w:color w:val="000000"/>
                <w:sz w:val="20"/>
                <w:szCs w:val="20"/>
              </w:rPr>
            </w:pPr>
            <w:r w:rsidRPr="00650C4A">
              <w:rPr>
                <w:rFonts w:ascii="Calibri" w:hAnsi="Calibri"/>
                <w:color w:val="000000"/>
                <w:sz w:val="20"/>
                <w:szCs w:val="20"/>
              </w:rPr>
              <w:t>23.204,69</w:t>
            </w:r>
          </w:p>
        </w:tc>
      </w:tr>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Default="0013472D" w:rsidP="004C2D30">
            <w:pPr>
              <w:spacing w:after="0" w:line="240" w:lineRule="auto"/>
              <w:rPr>
                <w:rFonts w:ascii="Calibri" w:hAnsi="Calibri"/>
                <w:color w:val="000000"/>
                <w:sz w:val="20"/>
                <w:szCs w:val="20"/>
              </w:rPr>
            </w:pPr>
            <w:r>
              <w:rPr>
                <w:rFonts w:ascii="Calibri" w:hAnsi="Calibri"/>
                <w:color w:val="000000"/>
                <w:sz w:val="20"/>
                <w:szCs w:val="20"/>
              </w:rPr>
              <w:t xml:space="preserve">Potraživanja za ostale prihode </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Default="0013472D" w:rsidP="004C2D30">
            <w:pPr>
              <w:spacing w:after="0" w:line="240" w:lineRule="auto"/>
              <w:jc w:val="right"/>
              <w:rPr>
                <w:rFonts w:ascii="Calibri" w:hAnsi="Calibri"/>
                <w:color w:val="000000"/>
                <w:sz w:val="20"/>
                <w:szCs w:val="20"/>
              </w:rPr>
            </w:pPr>
            <w:r w:rsidRPr="00650C4A">
              <w:rPr>
                <w:rFonts w:ascii="Calibri" w:hAnsi="Calibri"/>
                <w:color w:val="000000"/>
                <w:sz w:val="20"/>
                <w:szCs w:val="20"/>
              </w:rPr>
              <w:t>313,46</w:t>
            </w:r>
          </w:p>
        </w:tc>
      </w:tr>
      <w:tr w:rsidR="0013472D" w:rsidRPr="005C6DF7" w:rsidTr="004C2D30">
        <w:trPr>
          <w:trHeight w:val="255"/>
        </w:trPr>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Default="0013472D" w:rsidP="004C2D30">
            <w:pPr>
              <w:spacing w:after="0" w:line="240" w:lineRule="auto"/>
              <w:rPr>
                <w:rFonts w:ascii="Calibri" w:hAnsi="Calibri"/>
                <w:color w:val="000000"/>
                <w:sz w:val="20"/>
                <w:szCs w:val="20"/>
              </w:rPr>
            </w:pPr>
            <w:r>
              <w:rPr>
                <w:rFonts w:ascii="Calibri" w:hAnsi="Calibri"/>
                <w:color w:val="000000"/>
                <w:sz w:val="20"/>
                <w:szCs w:val="20"/>
              </w:rPr>
              <w:t>Ispravak vrijednosti potraživanja</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bottom"/>
          </w:tcPr>
          <w:p w:rsidR="0013472D" w:rsidRDefault="0013472D" w:rsidP="004C2D30">
            <w:pPr>
              <w:spacing w:after="0" w:line="240" w:lineRule="auto"/>
              <w:jc w:val="right"/>
              <w:rPr>
                <w:rFonts w:ascii="Calibri" w:hAnsi="Calibri"/>
                <w:color w:val="000000"/>
                <w:sz w:val="20"/>
                <w:szCs w:val="20"/>
              </w:rPr>
            </w:pPr>
            <w:r w:rsidRPr="00650C4A">
              <w:rPr>
                <w:rFonts w:ascii="Calibri" w:hAnsi="Calibri"/>
                <w:color w:val="000000"/>
                <w:sz w:val="20"/>
                <w:szCs w:val="20"/>
              </w:rPr>
              <w:t>2.245,37</w:t>
            </w:r>
          </w:p>
        </w:tc>
      </w:tr>
      <w:tr w:rsidR="0013472D" w:rsidRPr="005C6DF7" w:rsidTr="004C2D30">
        <w:trPr>
          <w:trHeight w:val="255"/>
        </w:trPr>
        <w:tc>
          <w:tcPr>
            <w:tcW w:w="6520" w:type="dxa"/>
            <w:tcBorders>
              <w:top w:val="single" w:sz="4" w:space="0" w:color="auto"/>
            </w:tcBorders>
            <w:shd w:val="clear" w:color="auto" w:fill="auto"/>
            <w:vAlign w:val="bottom"/>
            <w:hideMark/>
          </w:tcPr>
          <w:p w:rsidR="0013472D" w:rsidRPr="005C6DF7" w:rsidRDefault="0013472D" w:rsidP="004C2D30">
            <w:pPr>
              <w:spacing w:after="0" w:line="240" w:lineRule="auto"/>
              <w:rPr>
                <w:rFonts w:ascii="Calibri" w:hAnsi="Calibri"/>
                <w:color w:val="000000"/>
                <w:sz w:val="20"/>
                <w:szCs w:val="20"/>
              </w:rPr>
            </w:pPr>
          </w:p>
        </w:tc>
        <w:tc>
          <w:tcPr>
            <w:tcW w:w="2028" w:type="dxa"/>
            <w:tcBorders>
              <w:top w:val="single" w:sz="4" w:space="0" w:color="auto"/>
            </w:tcBorders>
            <w:shd w:val="clear" w:color="auto" w:fill="auto"/>
            <w:vAlign w:val="bottom"/>
            <w:hideMark/>
          </w:tcPr>
          <w:p w:rsidR="0013472D" w:rsidRDefault="0013472D" w:rsidP="004C2D30">
            <w:pPr>
              <w:spacing w:after="0" w:line="240" w:lineRule="auto"/>
              <w:jc w:val="right"/>
              <w:rPr>
                <w:rFonts w:ascii="Calibri" w:hAnsi="Calibri"/>
                <w:color w:val="000000"/>
                <w:sz w:val="20"/>
                <w:szCs w:val="20"/>
              </w:rPr>
            </w:pPr>
          </w:p>
        </w:tc>
      </w:tr>
    </w:tbl>
    <w:p w:rsidR="0013472D" w:rsidRPr="007655CC" w:rsidRDefault="0013472D" w:rsidP="0013472D">
      <w:pPr>
        <w:spacing w:after="0" w:line="240" w:lineRule="auto"/>
        <w:rPr>
          <w:rFonts w:ascii="Arial" w:hAnsi="Arial" w:cs="Arial"/>
          <w:b/>
        </w:rPr>
      </w:pPr>
    </w:p>
    <w:p w:rsidR="0013472D" w:rsidRPr="00FF2EE6" w:rsidRDefault="0013472D" w:rsidP="0013472D">
      <w:pPr>
        <w:pStyle w:val="Odlomakpopisa"/>
        <w:numPr>
          <w:ilvl w:val="0"/>
          <w:numId w:val="4"/>
        </w:numPr>
        <w:ind w:left="426" w:hanging="426"/>
        <w:rPr>
          <w:sz w:val="24"/>
          <w:szCs w:val="24"/>
        </w:rPr>
      </w:pPr>
      <w:r w:rsidRPr="00FF2EE6">
        <w:rPr>
          <w:sz w:val="24"/>
          <w:szCs w:val="24"/>
        </w:rPr>
        <w:t>Kontinuirani rashodi budućeg razdoblja (obračunata plaća za prosinac) u iznosu od 237.885,71 eura.</w:t>
      </w:r>
    </w:p>
    <w:p w:rsidR="005868E9" w:rsidRPr="009B77B4" w:rsidRDefault="005868E9" w:rsidP="009B77B4">
      <w:pPr>
        <w:pStyle w:val="Odlomakpopisa"/>
        <w:spacing w:after="0"/>
        <w:ind w:left="426"/>
        <w:rPr>
          <w:i/>
          <w:sz w:val="16"/>
          <w:szCs w:val="16"/>
        </w:rPr>
      </w:pPr>
    </w:p>
    <w:p w:rsidR="00E51BB6" w:rsidRPr="00FF2EE6" w:rsidRDefault="005868E9" w:rsidP="00B401C7">
      <w:pPr>
        <w:pStyle w:val="Odlomakpopisa"/>
        <w:numPr>
          <w:ilvl w:val="0"/>
          <w:numId w:val="4"/>
        </w:numPr>
        <w:ind w:left="426" w:hanging="426"/>
        <w:rPr>
          <w:sz w:val="24"/>
          <w:szCs w:val="24"/>
        </w:rPr>
      </w:pPr>
      <w:r w:rsidRPr="00FF2EE6">
        <w:rPr>
          <w:sz w:val="24"/>
          <w:szCs w:val="24"/>
        </w:rPr>
        <w:t xml:space="preserve">Stanje novčanih sredstava na kraju izvještajnog razdoblja </w:t>
      </w:r>
      <w:r w:rsidR="006A3B8B" w:rsidRPr="00FF2EE6">
        <w:rPr>
          <w:sz w:val="24"/>
          <w:szCs w:val="24"/>
        </w:rPr>
        <w:t>iznosi 0,00 eura</w:t>
      </w:r>
      <w:r w:rsidR="00813F1D" w:rsidRPr="00FF2EE6">
        <w:rPr>
          <w:sz w:val="24"/>
          <w:szCs w:val="24"/>
        </w:rPr>
        <w:t>:</w:t>
      </w:r>
    </w:p>
    <w:p w:rsidR="005868E9" w:rsidRPr="00E51BB6" w:rsidRDefault="005868E9" w:rsidP="00E51BB6">
      <w:pPr>
        <w:pStyle w:val="Odlomakpopisa"/>
        <w:spacing w:before="240"/>
        <w:jc w:val="both"/>
        <w:rPr>
          <w:sz w:val="24"/>
          <w:szCs w:val="24"/>
        </w:rPr>
      </w:pPr>
    </w:p>
    <w:tbl>
      <w:tblPr>
        <w:tblW w:w="4401" w:type="pct"/>
        <w:tblInd w:w="534" w:type="dxa"/>
        <w:tblLook w:val="04A0" w:firstRow="1" w:lastRow="0" w:firstColumn="1" w:lastColumn="0" w:noHBand="0" w:noVBand="1"/>
      </w:tblPr>
      <w:tblGrid>
        <w:gridCol w:w="974"/>
        <w:gridCol w:w="6465"/>
        <w:gridCol w:w="1286"/>
      </w:tblGrid>
      <w:tr w:rsidR="00093311" w:rsidRPr="005C0998" w:rsidTr="00093311">
        <w:trPr>
          <w:trHeight w:val="458"/>
        </w:trPr>
        <w:tc>
          <w:tcPr>
            <w:tcW w:w="558" w:type="pct"/>
            <w:tcBorders>
              <w:top w:val="single" w:sz="4" w:space="0" w:color="C0C0C0"/>
              <w:left w:val="single" w:sz="4" w:space="0" w:color="000000"/>
              <w:bottom w:val="single" w:sz="4" w:space="0" w:color="C0C0C0"/>
              <w:right w:val="single" w:sz="4" w:space="0" w:color="000080"/>
            </w:tcBorders>
            <w:shd w:val="clear" w:color="auto" w:fill="auto"/>
          </w:tcPr>
          <w:p w:rsidR="00093311" w:rsidRPr="0004019B" w:rsidRDefault="00093311" w:rsidP="004C2D30">
            <w:pPr>
              <w:spacing w:after="0" w:line="240" w:lineRule="auto"/>
              <w:jc w:val="center"/>
              <w:rPr>
                <w:rFonts w:ascii="Arial" w:eastAsia="Times New Roman" w:hAnsi="Arial" w:cs="Arial"/>
                <w:b/>
                <w:sz w:val="18"/>
                <w:szCs w:val="18"/>
              </w:rPr>
            </w:pPr>
            <w:r w:rsidRPr="0004019B">
              <w:rPr>
                <w:rFonts w:ascii="Arial" w:eastAsia="Times New Roman" w:hAnsi="Arial" w:cs="Arial"/>
                <w:b/>
                <w:sz w:val="18"/>
                <w:szCs w:val="18"/>
              </w:rPr>
              <w:t>Račun</w:t>
            </w:r>
          </w:p>
        </w:tc>
        <w:tc>
          <w:tcPr>
            <w:tcW w:w="3705" w:type="pct"/>
            <w:tcBorders>
              <w:top w:val="single" w:sz="4" w:space="0" w:color="C0C0C0"/>
              <w:left w:val="nil"/>
              <w:bottom w:val="single" w:sz="4" w:space="0" w:color="C0C0C0"/>
              <w:right w:val="single" w:sz="4" w:space="0" w:color="000080"/>
            </w:tcBorders>
            <w:shd w:val="clear" w:color="auto" w:fill="auto"/>
          </w:tcPr>
          <w:p w:rsidR="00093311" w:rsidRPr="0004019B" w:rsidRDefault="00093311" w:rsidP="004C2D30">
            <w:pPr>
              <w:spacing w:after="0" w:line="240" w:lineRule="auto"/>
              <w:jc w:val="center"/>
              <w:rPr>
                <w:rFonts w:ascii="Arial" w:eastAsia="Times New Roman" w:hAnsi="Arial" w:cs="Arial"/>
                <w:b/>
                <w:sz w:val="18"/>
                <w:szCs w:val="18"/>
              </w:rPr>
            </w:pPr>
            <w:r w:rsidRPr="0004019B">
              <w:rPr>
                <w:rFonts w:ascii="Arial" w:eastAsia="Times New Roman" w:hAnsi="Arial" w:cs="Arial"/>
                <w:b/>
                <w:sz w:val="18"/>
                <w:szCs w:val="18"/>
              </w:rPr>
              <w:t>Naziv stavke</w:t>
            </w:r>
          </w:p>
        </w:tc>
        <w:tc>
          <w:tcPr>
            <w:tcW w:w="737" w:type="pct"/>
            <w:tcBorders>
              <w:top w:val="single" w:sz="4" w:space="0" w:color="C0C0C0"/>
              <w:left w:val="nil"/>
              <w:bottom w:val="single" w:sz="4" w:space="0" w:color="C0C0C0"/>
              <w:right w:val="single" w:sz="4" w:space="0" w:color="000080"/>
            </w:tcBorders>
            <w:shd w:val="clear" w:color="auto" w:fill="auto"/>
            <w:noWrap/>
          </w:tcPr>
          <w:p w:rsidR="00093311" w:rsidRDefault="00093311" w:rsidP="004C2D30">
            <w:pPr>
              <w:spacing w:after="0" w:line="240" w:lineRule="auto"/>
              <w:jc w:val="center"/>
              <w:rPr>
                <w:rFonts w:ascii="Arial" w:eastAsia="Times New Roman" w:hAnsi="Arial" w:cs="Arial"/>
                <w:b/>
                <w:sz w:val="18"/>
                <w:szCs w:val="18"/>
              </w:rPr>
            </w:pPr>
            <w:r w:rsidRPr="00455F41">
              <w:rPr>
                <w:rFonts w:ascii="Arial" w:eastAsia="Times New Roman" w:hAnsi="Arial" w:cs="Arial"/>
                <w:b/>
                <w:sz w:val="18"/>
                <w:szCs w:val="18"/>
              </w:rPr>
              <w:t>Ostvareno</w:t>
            </w:r>
          </w:p>
          <w:p w:rsidR="00093311" w:rsidRPr="00455F41" w:rsidRDefault="00093311" w:rsidP="004C2D30">
            <w:pPr>
              <w:spacing w:after="0" w:line="240" w:lineRule="auto"/>
              <w:jc w:val="center"/>
              <w:rPr>
                <w:rFonts w:ascii="Arial" w:eastAsia="Times New Roman" w:hAnsi="Arial" w:cs="Arial"/>
                <w:b/>
                <w:sz w:val="18"/>
                <w:szCs w:val="18"/>
              </w:rPr>
            </w:pPr>
            <w:r>
              <w:rPr>
                <w:rFonts w:ascii="Arial" w:eastAsia="Times New Roman" w:hAnsi="Arial" w:cs="Arial"/>
                <w:b/>
                <w:sz w:val="18"/>
                <w:szCs w:val="18"/>
              </w:rPr>
              <w:t>EUR</w:t>
            </w:r>
          </w:p>
        </w:tc>
      </w:tr>
      <w:tr w:rsidR="00093311" w:rsidRPr="005C0998" w:rsidTr="00093311">
        <w:trPr>
          <w:trHeight w:val="458"/>
        </w:trPr>
        <w:tc>
          <w:tcPr>
            <w:tcW w:w="558" w:type="pct"/>
            <w:tcBorders>
              <w:top w:val="single" w:sz="4" w:space="0" w:color="C0C0C0"/>
              <w:left w:val="single" w:sz="4" w:space="0" w:color="000000"/>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11</w:t>
            </w:r>
          </w:p>
        </w:tc>
        <w:tc>
          <w:tcPr>
            <w:tcW w:w="3705" w:type="pct"/>
            <w:tcBorders>
              <w:top w:val="single" w:sz="4" w:space="0" w:color="C0C0C0"/>
              <w:left w:val="nil"/>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Stanje novčanih sredstava na početku izvještajnog razdoblja</w:t>
            </w:r>
          </w:p>
        </w:tc>
        <w:tc>
          <w:tcPr>
            <w:tcW w:w="737" w:type="pct"/>
            <w:tcBorders>
              <w:top w:val="single" w:sz="4" w:space="0" w:color="C0C0C0"/>
              <w:left w:val="nil"/>
              <w:bottom w:val="single" w:sz="4" w:space="0" w:color="C0C0C0"/>
              <w:right w:val="single" w:sz="4" w:space="0" w:color="000080"/>
            </w:tcBorders>
            <w:shd w:val="clear" w:color="auto" w:fill="auto"/>
            <w:noWrap/>
            <w:hideMark/>
          </w:tcPr>
          <w:p w:rsidR="00093311" w:rsidRPr="005C0998" w:rsidRDefault="00093311" w:rsidP="004C2D30">
            <w:pPr>
              <w:spacing w:after="0" w:line="240" w:lineRule="auto"/>
              <w:jc w:val="right"/>
              <w:rPr>
                <w:rFonts w:ascii="Arial" w:eastAsia="Times New Roman" w:hAnsi="Arial" w:cs="Arial"/>
                <w:sz w:val="16"/>
                <w:szCs w:val="16"/>
              </w:rPr>
            </w:pPr>
            <w:r w:rsidRPr="005C0998">
              <w:rPr>
                <w:rFonts w:ascii="Arial" w:eastAsia="Times New Roman" w:hAnsi="Arial" w:cs="Arial"/>
                <w:sz w:val="16"/>
                <w:szCs w:val="16"/>
              </w:rPr>
              <w:t>0</w:t>
            </w:r>
          </w:p>
        </w:tc>
      </w:tr>
      <w:tr w:rsidR="00093311" w:rsidRPr="005C0998" w:rsidTr="00093311">
        <w:trPr>
          <w:trHeight w:val="458"/>
        </w:trPr>
        <w:tc>
          <w:tcPr>
            <w:tcW w:w="558" w:type="pct"/>
            <w:tcBorders>
              <w:top w:val="nil"/>
              <w:left w:val="single" w:sz="4" w:space="0" w:color="000000"/>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11-</w:t>
            </w:r>
            <w:r w:rsidRPr="005C0998">
              <w:rPr>
                <w:rFonts w:ascii="Arial" w:eastAsia="Times New Roman" w:hAnsi="Arial" w:cs="Arial"/>
                <w:sz w:val="14"/>
                <w:szCs w:val="14"/>
              </w:rPr>
              <w:t>dugov.</w:t>
            </w:r>
          </w:p>
        </w:tc>
        <w:tc>
          <w:tcPr>
            <w:tcW w:w="3705" w:type="pct"/>
            <w:tcBorders>
              <w:top w:val="nil"/>
              <w:left w:val="nil"/>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Ukupni priljevi na novčane račune i blagajne</w:t>
            </w:r>
          </w:p>
        </w:tc>
        <w:tc>
          <w:tcPr>
            <w:tcW w:w="737" w:type="pct"/>
            <w:tcBorders>
              <w:top w:val="nil"/>
              <w:left w:val="nil"/>
              <w:bottom w:val="single" w:sz="4" w:space="0" w:color="C0C0C0"/>
              <w:right w:val="single" w:sz="4" w:space="0" w:color="000080"/>
            </w:tcBorders>
            <w:shd w:val="clear" w:color="auto" w:fill="auto"/>
            <w:noWrap/>
            <w:hideMark/>
          </w:tcPr>
          <w:p w:rsidR="00093311" w:rsidRPr="005C0998" w:rsidRDefault="00093311" w:rsidP="004C2D30">
            <w:pPr>
              <w:spacing w:after="0" w:line="240" w:lineRule="auto"/>
              <w:jc w:val="right"/>
              <w:rPr>
                <w:rFonts w:ascii="Arial" w:eastAsia="Times New Roman" w:hAnsi="Arial" w:cs="Arial"/>
                <w:sz w:val="16"/>
                <w:szCs w:val="16"/>
              </w:rPr>
            </w:pPr>
            <w:r w:rsidRPr="007C5BD8">
              <w:rPr>
                <w:rFonts w:ascii="Arial" w:eastAsia="Times New Roman" w:hAnsi="Arial" w:cs="Arial"/>
                <w:sz w:val="16"/>
                <w:szCs w:val="16"/>
              </w:rPr>
              <w:t>23</w:t>
            </w:r>
            <w:r>
              <w:rPr>
                <w:rFonts w:ascii="Arial" w:eastAsia="Times New Roman" w:hAnsi="Arial" w:cs="Arial"/>
                <w:sz w:val="16"/>
                <w:szCs w:val="16"/>
              </w:rPr>
              <w:t>.</w:t>
            </w:r>
            <w:r w:rsidRPr="007C5BD8">
              <w:rPr>
                <w:rFonts w:ascii="Arial" w:eastAsia="Times New Roman" w:hAnsi="Arial" w:cs="Arial"/>
                <w:sz w:val="16"/>
                <w:szCs w:val="16"/>
              </w:rPr>
              <w:t>694,74</w:t>
            </w:r>
          </w:p>
        </w:tc>
      </w:tr>
      <w:tr w:rsidR="00093311" w:rsidRPr="005C0998" w:rsidTr="00093311">
        <w:trPr>
          <w:trHeight w:val="458"/>
        </w:trPr>
        <w:tc>
          <w:tcPr>
            <w:tcW w:w="558" w:type="pct"/>
            <w:tcBorders>
              <w:top w:val="nil"/>
              <w:left w:val="single" w:sz="4" w:space="0" w:color="000000"/>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11-</w:t>
            </w:r>
            <w:r w:rsidRPr="005C0998">
              <w:rPr>
                <w:rFonts w:ascii="Arial" w:eastAsia="Times New Roman" w:hAnsi="Arial" w:cs="Arial"/>
                <w:sz w:val="14"/>
                <w:szCs w:val="14"/>
              </w:rPr>
              <w:t>potraž.</w:t>
            </w:r>
          </w:p>
        </w:tc>
        <w:tc>
          <w:tcPr>
            <w:tcW w:w="3705" w:type="pct"/>
            <w:tcBorders>
              <w:top w:val="nil"/>
              <w:left w:val="nil"/>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Ukupni odljevi s novčanih računa i blagajni</w:t>
            </w:r>
          </w:p>
        </w:tc>
        <w:tc>
          <w:tcPr>
            <w:tcW w:w="737" w:type="pct"/>
            <w:tcBorders>
              <w:top w:val="nil"/>
              <w:left w:val="nil"/>
              <w:bottom w:val="single" w:sz="4" w:space="0" w:color="C0C0C0"/>
              <w:right w:val="single" w:sz="4" w:space="0" w:color="000080"/>
            </w:tcBorders>
            <w:shd w:val="clear" w:color="auto" w:fill="auto"/>
            <w:noWrap/>
            <w:hideMark/>
          </w:tcPr>
          <w:p w:rsidR="00093311" w:rsidRPr="005C0998" w:rsidRDefault="00093311" w:rsidP="004C2D30">
            <w:pPr>
              <w:spacing w:after="0" w:line="240" w:lineRule="auto"/>
              <w:jc w:val="right"/>
              <w:rPr>
                <w:rFonts w:ascii="Arial" w:eastAsia="Times New Roman" w:hAnsi="Arial" w:cs="Arial"/>
                <w:sz w:val="16"/>
                <w:szCs w:val="16"/>
              </w:rPr>
            </w:pPr>
            <w:r w:rsidRPr="007C5BD8">
              <w:rPr>
                <w:rFonts w:ascii="Arial" w:eastAsia="Times New Roman" w:hAnsi="Arial" w:cs="Arial"/>
                <w:sz w:val="16"/>
                <w:szCs w:val="16"/>
              </w:rPr>
              <w:t>23</w:t>
            </w:r>
            <w:r>
              <w:rPr>
                <w:rFonts w:ascii="Arial" w:eastAsia="Times New Roman" w:hAnsi="Arial" w:cs="Arial"/>
                <w:sz w:val="16"/>
                <w:szCs w:val="16"/>
              </w:rPr>
              <w:t>.</w:t>
            </w:r>
            <w:r w:rsidRPr="007C5BD8">
              <w:rPr>
                <w:rFonts w:ascii="Arial" w:eastAsia="Times New Roman" w:hAnsi="Arial" w:cs="Arial"/>
                <w:sz w:val="16"/>
                <w:szCs w:val="16"/>
              </w:rPr>
              <w:t>694,74</w:t>
            </w:r>
          </w:p>
        </w:tc>
      </w:tr>
      <w:tr w:rsidR="00093311" w:rsidRPr="005C0998" w:rsidTr="00093311">
        <w:trPr>
          <w:trHeight w:val="458"/>
        </w:trPr>
        <w:tc>
          <w:tcPr>
            <w:tcW w:w="558" w:type="pct"/>
            <w:tcBorders>
              <w:top w:val="nil"/>
              <w:left w:val="single" w:sz="4" w:space="0" w:color="000000"/>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11</w:t>
            </w:r>
          </w:p>
        </w:tc>
        <w:tc>
          <w:tcPr>
            <w:tcW w:w="3705" w:type="pct"/>
            <w:tcBorders>
              <w:top w:val="nil"/>
              <w:left w:val="nil"/>
              <w:bottom w:val="single" w:sz="4" w:space="0" w:color="C0C0C0"/>
              <w:right w:val="single" w:sz="4" w:space="0" w:color="000080"/>
            </w:tcBorders>
            <w:shd w:val="clear" w:color="auto" w:fill="auto"/>
            <w:hideMark/>
          </w:tcPr>
          <w:p w:rsidR="00093311" w:rsidRPr="005C0998" w:rsidRDefault="00093311" w:rsidP="004C2D30">
            <w:pPr>
              <w:spacing w:after="0" w:line="240" w:lineRule="auto"/>
              <w:rPr>
                <w:rFonts w:ascii="Arial" w:eastAsia="Times New Roman" w:hAnsi="Arial" w:cs="Arial"/>
                <w:sz w:val="18"/>
                <w:szCs w:val="18"/>
              </w:rPr>
            </w:pPr>
            <w:r w:rsidRPr="005C0998">
              <w:rPr>
                <w:rFonts w:ascii="Arial" w:eastAsia="Times New Roman" w:hAnsi="Arial" w:cs="Arial"/>
                <w:sz w:val="18"/>
                <w:szCs w:val="18"/>
              </w:rPr>
              <w:t>Stanje novčanih sredstava na kraju izvještajnog razdoblja (638+639-640)</w:t>
            </w:r>
          </w:p>
        </w:tc>
        <w:tc>
          <w:tcPr>
            <w:tcW w:w="737" w:type="pct"/>
            <w:tcBorders>
              <w:top w:val="nil"/>
              <w:left w:val="nil"/>
              <w:bottom w:val="single" w:sz="4" w:space="0" w:color="C0C0C0"/>
              <w:right w:val="single" w:sz="4" w:space="0" w:color="000080"/>
            </w:tcBorders>
            <w:shd w:val="clear" w:color="auto" w:fill="auto"/>
            <w:noWrap/>
            <w:hideMark/>
          </w:tcPr>
          <w:p w:rsidR="00093311" w:rsidRPr="008517F9" w:rsidRDefault="00093311" w:rsidP="004C2D30">
            <w:pPr>
              <w:spacing w:after="0" w:line="240" w:lineRule="auto"/>
              <w:jc w:val="right"/>
              <w:rPr>
                <w:rFonts w:ascii="Arial" w:eastAsia="Times New Roman" w:hAnsi="Arial" w:cs="Arial"/>
                <w:bCs/>
                <w:sz w:val="16"/>
                <w:szCs w:val="16"/>
              </w:rPr>
            </w:pPr>
            <w:r w:rsidRPr="008517F9">
              <w:rPr>
                <w:rFonts w:ascii="Arial" w:eastAsia="Times New Roman" w:hAnsi="Arial" w:cs="Arial"/>
                <w:bCs/>
                <w:sz w:val="16"/>
                <w:szCs w:val="16"/>
              </w:rPr>
              <w:t>0</w:t>
            </w:r>
          </w:p>
        </w:tc>
      </w:tr>
    </w:tbl>
    <w:p w:rsidR="00245769" w:rsidRDefault="00245769" w:rsidP="00A77FD0">
      <w:pPr>
        <w:spacing w:after="0"/>
        <w:rPr>
          <w:i/>
          <w:sz w:val="24"/>
          <w:szCs w:val="24"/>
        </w:rPr>
      </w:pPr>
    </w:p>
    <w:p w:rsidR="00996B10" w:rsidRPr="00996B10" w:rsidRDefault="00996B10" w:rsidP="00A77FD0">
      <w:pPr>
        <w:spacing w:after="0"/>
        <w:rPr>
          <w:rFonts w:cstheme="minorHAnsi"/>
          <w:b/>
          <w:sz w:val="16"/>
          <w:szCs w:val="16"/>
        </w:rPr>
      </w:pPr>
    </w:p>
    <w:p w:rsidR="002F652D" w:rsidRDefault="00657985" w:rsidP="004A7F77">
      <w:pPr>
        <w:rPr>
          <w:rFonts w:cstheme="minorHAnsi"/>
          <w:b/>
          <w:sz w:val="28"/>
          <w:szCs w:val="28"/>
        </w:rPr>
      </w:pPr>
      <w:r w:rsidRPr="005D19DF">
        <w:rPr>
          <w:rFonts w:cstheme="minorHAnsi"/>
          <w:b/>
          <w:sz w:val="28"/>
          <w:szCs w:val="28"/>
        </w:rPr>
        <w:t xml:space="preserve">OBVEZE </w:t>
      </w:r>
      <w:r w:rsidR="004A7F77" w:rsidRPr="005D19DF">
        <w:rPr>
          <w:rFonts w:cstheme="minorHAnsi"/>
          <w:b/>
          <w:sz w:val="28"/>
          <w:szCs w:val="28"/>
        </w:rPr>
        <w:t>- razred 2</w:t>
      </w:r>
      <w:r w:rsidR="004A7F77">
        <w:rPr>
          <w:rFonts w:cstheme="minorHAnsi"/>
          <w:b/>
          <w:sz w:val="28"/>
          <w:szCs w:val="28"/>
        </w:rPr>
        <w:t xml:space="preserve"> </w:t>
      </w:r>
    </w:p>
    <w:p w:rsidR="00FF2EE6" w:rsidRPr="009E5343" w:rsidRDefault="00FF2EE6" w:rsidP="00FF2EE6">
      <w:pPr>
        <w:spacing w:after="0"/>
        <w:jc w:val="both"/>
        <w:rPr>
          <w:b/>
          <w:sz w:val="16"/>
          <w:szCs w:val="16"/>
        </w:rPr>
      </w:pPr>
    </w:p>
    <w:p w:rsidR="00FF2EE6" w:rsidRDefault="00FF2EE6" w:rsidP="00FF2EE6">
      <w:pPr>
        <w:pStyle w:val="Odlomakpopisa"/>
        <w:numPr>
          <w:ilvl w:val="0"/>
          <w:numId w:val="6"/>
        </w:numPr>
        <w:spacing w:after="0"/>
        <w:ind w:left="284" w:hanging="284"/>
        <w:rPr>
          <w:sz w:val="24"/>
          <w:szCs w:val="24"/>
        </w:rPr>
      </w:pPr>
      <w:r w:rsidRPr="003B620F">
        <w:rPr>
          <w:sz w:val="24"/>
          <w:szCs w:val="24"/>
        </w:rPr>
        <w:t>St</w:t>
      </w:r>
      <w:r>
        <w:rPr>
          <w:sz w:val="24"/>
          <w:szCs w:val="24"/>
        </w:rPr>
        <w:t>anje obveza 1. siječnja 2023</w:t>
      </w:r>
      <w:r w:rsidRPr="003B620F">
        <w:rPr>
          <w:sz w:val="24"/>
          <w:szCs w:val="24"/>
        </w:rPr>
        <w:t>. godine</w:t>
      </w:r>
      <w:r>
        <w:rPr>
          <w:sz w:val="24"/>
          <w:szCs w:val="24"/>
        </w:rPr>
        <w:t xml:space="preserve">: </w:t>
      </w:r>
      <w:r w:rsidRPr="002F6D9A">
        <w:rPr>
          <w:sz w:val="24"/>
          <w:szCs w:val="24"/>
        </w:rPr>
        <w:t>229.213,82 EUR</w:t>
      </w:r>
    </w:p>
    <w:p w:rsidR="00FF2EE6" w:rsidRPr="00E76610" w:rsidRDefault="00FF2EE6" w:rsidP="00FF2EE6">
      <w:pPr>
        <w:pStyle w:val="Odlomakpopisa"/>
        <w:spacing w:after="0"/>
        <w:ind w:left="284"/>
        <w:rPr>
          <w:sz w:val="24"/>
          <w:szCs w:val="24"/>
        </w:rPr>
      </w:pPr>
    </w:p>
    <w:p w:rsidR="00FF2EE6" w:rsidRDefault="00FF2EE6" w:rsidP="00FF2EE6">
      <w:pPr>
        <w:pStyle w:val="Odlomakpopisa"/>
        <w:numPr>
          <w:ilvl w:val="0"/>
          <w:numId w:val="6"/>
        </w:numPr>
        <w:spacing w:after="0"/>
        <w:ind w:left="284" w:hanging="284"/>
        <w:rPr>
          <w:sz w:val="24"/>
          <w:szCs w:val="24"/>
        </w:rPr>
      </w:pPr>
      <w:r w:rsidRPr="003B620F">
        <w:rPr>
          <w:sz w:val="24"/>
          <w:szCs w:val="24"/>
        </w:rPr>
        <w:t>Povećanje obveza u izvještajnom razdoblju</w:t>
      </w:r>
      <w:r>
        <w:rPr>
          <w:sz w:val="24"/>
          <w:szCs w:val="24"/>
        </w:rPr>
        <w:t xml:space="preserve">: </w:t>
      </w:r>
      <w:r w:rsidRPr="002F6D9A">
        <w:rPr>
          <w:sz w:val="24"/>
          <w:szCs w:val="24"/>
        </w:rPr>
        <w:t>3.309.987,76 EUR:</w:t>
      </w:r>
    </w:p>
    <w:p w:rsidR="00FF2EE6" w:rsidRPr="004F6056" w:rsidRDefault="00FF2EE6" w:rsidP="00FF2EE6">
      <w:pPr>
        <w:spacing w:after="0"/>
        <w:rPr>
          <w:sz w:val="16"/>
          <w:szCs w:val="16"/>
        </w:rPr>
      </w:pPr>
    </w:p>
    <w:p w:rsidR="00FF2EE6" w:rsidRPr="002F6D9A" w:rsidRDefault="00FF2EE6" w:rsidP="004B2AAF">
      <w:pPr>
        <w:numPr>
          <w:ilvl w:val="0"/>
          <w:numId w:val="15"/>
        </w:numPr>
        <w:ind w:left="851"/>
        <w:rPr>
          <w:sz w:val="24"/>
          <w:szCs w:val="24"/>
        </w:rPr>
      </w:pPr>
      <w:r w:rsidRPr="002F6D9A">
        <w:rPr>
          <w:color w:val="000000" w:themeColor="text1"/>
          <w:sz w:val="24"/>
          <w:szCs w:val="24"/>
        </w:rPr>
        <w:t>Međusobne obveze proračunskih korisnika 17.173,46 EUR</w:t>
      </w:r>
    </w:p>
    <w:p w:rsidR="00FF2EE6" w:rsidRPr="002F6D9A" w:rsidRDefault="00FF2EE6" w:rsidP="004B2AAF">
      <w:pPr>
        <w:numPr>
          <w:ilvl w:val="0"/>
          <w:numId w:val="15"/>
        </w:numPr>
        <w:ind w:left="851"/>
        <w:rPr>
          <w:sz w:val="24"/>
          <w:szCs w:val="24"/>
        </w:rPr>
      </w:pPr>
      <w:r w:rsidRPr="002F6D9A">
        <w:rPr>
          <w:sz w:val="24"/>
          <w:szCs w:val="24"/>
        </w:rPr>
        <w:t>Obveze za zaposlene 2.654.633,83 EUR</w:t>
      </w:r>
    </w:p>
    <w:p w:rsidR="00FF2EE6" w:rsidRPr="002F6D9A" w:rsidRDefault="00FF2EE6" w:rsidP="004B2AAF">
      <w:pPr>
        <w:numPr>
          <w:ilvl w:val="0"/>
          <w:numId w:val="15"/>
        </w:numPr>
        <w:ind w:left="851"/>
        <w:rPr>
          <w:sz w:val="24"/>
          <w:szCs w:val="24"/>
        </w:rPr>
      </w:pPr>
      <w:r w:rsidRPr="002F6D9A">
        <w:rPr>
          <w:sz w:val="24"/>
          <w:szCs w:val="24"/>
        </w:rPr>
        <w:t>Obveze za materijalne rashode 506.856,88 EUR</w:t>
      </w:r>
    </w:p>
    <w:p w:rsidR="00FF2EE6" w:rsidRPr="002F6D9A" w:rsidRDefault="00FF2EE6" w:rsidP="004B2AAF">
      <w:pPr>
        <w:numPr>
          <w:ilvl w:val="0"/>
          <w:numId w:val="15"/>
        </w:numPr>
        <w:ind w:left="851"/>
        <w:rPr>
          <w:sz w:val="24"/>
          <w:szCs w:val="24"/>
        </w:rPr>
      </w:pPr>
      <w:r w:rsidRPr="002F6D9A">
        <w:rPr>
          <w:sz w:val="24"/>
          <w:szCs w:val="24"/>
        </w:rPr>
        <w:t>Obveze za financijske rashode 5.579,62 EUR</w:t>
      </w:r>
    </w:p>
    <w:p w:rsidR="00FF2EE6" w:rsidRPr="002F6D9A" w:rsidRDefault="00FF2EE6" w:rsidP="004B2AAF">
      <w:pPr>
        <w:numPr>
          <w:ilvl w:val="0"/>
          <w:numId w:val="15"/>
        </w:numPr>
        <w:ind w:left="851"/>
        <w:rPr>
          <w:sz w:val="24"/>
          <w:szCs w:val="24"/>
        </w:rPr>
      </w:pPr>
      <w:r w:rsidRPr="002F6D9A">
        <w:rPr>
          <w:sz w:val="24"/>
          <w:szCs w:val="24"/>
        </w:rPr>
        <w:t>Obveze za naknade građanima i kućanstvima 40.762,40 EUR</w:t>
      </w:r>
    </w:p>
    <w:p w:rsidR="00FF2EE6" w:rsidRPr="002F6D9A" w:rsidRDefault="00FF2EE6" w:rsidP="004B2AAF">
      <w:pPr>
        <w:numPr>
          <w:ilvl w:val="0"/>
          <w:numId w:val="15"/>
        </w:numPr>
        <w:ind w:left="851"/>
        <w:rPr>
          <w:sz w:val="24"/>
          <w:szCs w:val="24"/>
        </w:rPr>
      </w:pPr>
      <w:r w:rsidRPr="002F6D9A">
        <w:rPr>
          <w:sz w:val="24"/>
          <w:szCs w:val="24"/>
        </w:rPr>
        <w:t>Ostale tekuće obveze za povrat 2.830,98 EUR (participacije, školarine i sl.)</w:t>
      </w:r>
    </w:p>
    <w:p w:rsidR="00FF2EE6" w:rsidRPr="002F6D9A" w:rsidRDefault="00FF2EE6" w:rsidP="004B2AAF">
      <w:pPr>
        <w:numPr>
          <w:ilvl w:val="0"/>
          <w:numId w:val="15"/>
        </w:numPr>
        <w:ind w:left="851"/>
        <w:rPr>
          <w:sz w:val="24"/>
          <w:szCs w:val="24"/>
        </w:rPr>
      </w:pPr>
      <w:r w:rsidRPr="002F6D9A">
        <w:rPr>
          <w:sz w:val="24"/>
          <w:szCs w:val="24"/>
        </w:rPr>
        <w:t>Obveze za nabavu nefinancijske imovine 82.150,59 EUR</w:t>
      </w:r>
    </w:p>
    <w:p w:rsidR="00FF2EE6" w:rsidRPr="00BB3033" w:rsidRDefault="00FF2EE6" w:rsidP="00FF2EE6">
      <w:pPr>
        <w:spacing w:after="0"/>
        <w:ind w:left="709"/>
        <w:rPr>
          <w:i/>
          <w:sz w:val="16"/>
          <w:szCs w:val="16"/>
        </w:rPr>
      </w:pPr>
    </w:p>
    <w:p w:rsidR="00FF2EE6" w:rsidRPr="00F330C9" w:rsidRDefault="00FF2EE6" w:rsidP="00FF2EE6">
      <w:pPr>
        <w:pStyle w:val="Odlomakpopisa"/>
        <w:numPr>
          <w:ilvl w:val="0"/>
          <w:numId w:val="6"/>
        </w:numPr>
        <w:ind w:left="284" w:hanging="284"/>
        <w:rPr>
          <w:sz w:val="24"/>
          <w:szCs w:val="24"/>
        </w:rPr>
      </w:pPr>
      <w:r w:rsidRPr="00947B78">
        <w:rPr>
          <w:sz w:val="24"/>
          <w:szCs w:val="24"/>
        </w:rPr>
        <w:t>Podmirene obveze u izvještajnom razdoblju</w:t>
      </w:r>
      <w:r>
        <w:rPr>
          <w:sz w:val="24"/>
          <w:szCs w:val="24"/>
        </w:rPr>
        <w:t xml:space="preserve"> </w:t>
      </w:r>
      <w:r w:rsidRPr="00F330C9">
        <w:rPr>
          <w:sz w:val="24"/>
          <w:szCs w:val="24"/>
        </w:rPr>
        <w:t>3.278.473,02 EUR:</w:t>
      </w:r>
    </w:p>
    <w:p w:rsidR="00FF2EE6" w:rsidRPr="003B781B" w:rsidRDefault="00FF2EE6" w:rsidP="004B2AAF">
      <w:pPr>
        <w:numPr>
          <w:ilvl w:val="0"/>
          <w:numId w:val="16"/>
        </w:numPr>
        <w:ind w:left="851"/>
        <w:rPr>
          <w:sz w:val="24"/>
          <w:szCs w:val="24"/>
        </w:rPr>
      </w:pPr>
      <w:r w:rsidRPr="003B781B">
        <w:rPr>
          <w:color w:val="000000" w:themeColor="text1"/>
          <w:sz w:val="24"/>
          <w:szCs w:val="24"/>
        </w:rPr>
        <w:t>Međusobne obveze proračunskih korisnika 17.458,81 EUR</w:t>
      </w:r>
    </w:p>
    <w:p w:rsidR="00FF2EE6" w:rsidRPr="003B781B" w:rsidRDefault="00FF2EE6" w:rsidP="004B2AAF">
      <w:pPr>
        <w:numPr>
          <w:ilvl w:val="0"/>
          <w:numId w:val="16"/>
        </w:numPr>
        <w:ind w:left="851"/>
        <w:rPr>
          <w:sz w:val="24"/>
          <w:szCs w:val="24"/>
        </w:rPr>
      </w:pPr>
      <w:r w:rsidRPr="003B781B">
        <w:rPr>
          <w:sz w:val="24"/>
          <w:szCs w:val="24"/>
        </w:rPr>
        <w:t>Obveze za zaposlene 2.625.164,98 EUR</w:t>
      </w:r>
    </w:p>
    <w:p w:rsidR="00FF2EE6" w:rsidRPr="003B781B" w:rsidRDefault="00FF2EE6" w:rsidP="004B2AAF">
      <w:pPr>
        <w:numPr>
          <w:ilvl w:val="0"/>
          <w:numId w:val="16"/>
        </w:numPr>
        <w:ind w:left="851"/>
        <w:rPr>
          <w:sz w:val="24"/>
          <w:szCs w:val="24"/>
        </w:rPr>
      </w:pPr>
      <w:r w:rsidRPr="003B781B">
        <w:rPr>
          <w:sz w:val="24"/>
          <w:szCs w:val="24"/>
        </w:rPr>
        <w:t>Obveze za materijalne rashode 504.618,66</w:t>
      </w:r>
      <w:r w:rsidRPr="003B781B">
        <w:rPr>
          <w:rFonts w:ascii="Arial" w:eastAsia="Times New Roman" w:hAnsi="Arial" w:cs="Arial"/>
          <w:color w:val="000000"/>
          <w:sz w:val="16"/>
          <w:szCs w:val="16"/>
        </w:rPr>
        <w:t xml:space="preserve"> </w:t>
      </w:r>
      <w:r w:rsidRPr="003B781B">
        <w:rPr>
          <w:sz w:val="24"/>
          <w:szCs w:val="24"/>
        </w:rPr>
        <w:t>EUR</w:t>
      </w:r>
    </w:p>
    <w:p w:rsidR="00FF2EE6" w:rsidRPr="003B781B" w:rsidRDefault="00FF2EE6" w:rsidP="004B2AAF">
      <w:pPr>
        <w:numPr>
          <w:ilvl w:val="0"/>
          <w:numId w:val="16"/>
        </w:numPr>
        <w:ind w:left="851"/>
        <w:rPr>
          <w:sz w:val="24"/>
          <w:szCs w:val="24"/>
        </w:rPr>
      </w:pPr>
      <w:r w:rsidRPr="003B781B">
        <w:rPr>
          <w:sz w:val="24"/>
          <w:szCs w:val="24"/>
        </w:rPr>
        <w:t>Obveze za financijske rashode 5.579,62 EUR</w:t>
      </w:r>
    </w:p>
    <w:p w:rsidR="00FF2EE6" w:rsidRPr="003B781B" w:rsidRDefault="00FF2EE6" w:rsidP="004B2AAF">
      <w:pPr>
        <w:numPr>
          <w:ilvl w:val="0"/>
          <w:numId w:val="16"/>
        </w:numPr>
        <w:ind w:left="851"/>
        <w:rPr>
          <w:sz w:val="24"/>
          <w:szCs w:val="24"/>
        </w:rPr>
      </w:pPr>
      <w:r w:rsidRPr="003B781B">
        <w:rPr>
          <w:sz w:val="24"/>
          <w:szCs w:val="24"/>
        </w:rPr>
        <w:t>Obveze za naknade građanima i kućanstvima 40.669,38</w:t>
      </w:r>
      <w:r w:rsidRPr="003B781B">
        <w:rPr>
          <w:rFonts w:ascii="Arial" w:eastAsia="Times New Roman" w:hAnsi="Arial" w:cs="Arial"/>
          <w:color w:val="000000"/>
          <w:sz w:val="16"/>
          <w:szCs w:val="16"/>
        </w:rPr>
        <w:t xml:space="preserve"> </w:t>
      </w:r>
      <w:r w:rsidRPr="003B781B">
        <w:rPr>
          <w:sz w:val="24"/>
          <w:szCs w:val="24"/>
        </w:rPr>
        <w:t>EUR</w:t>
      </w:r>
    </w:p>
    <w:p w:rsidR="00FF2EE6" w:rsidRPr="003B781B" w:rsidRDefault="00FF2EE6" w:rsidP="004B2AAF">
      <w:pPr>
        <w:numPr>
          <w:ilvl w:val="0"/>
          <w:numId w:val="16"/>
        </w:numPr>
        <w:ind w:left="851"/>
        <w:rPr>
          <w:sz w:val="24"/>
          <w:szCs w:val="24"/>
        </w:rPr>
      </w:pPr>
      <w:r w:rsidRPr="003B781B">
        <w:rPr>
          <w:sz w:val="24"/>
          <w:szCs w:val="24"/>
        </w:rPr>
        <w:t>Ostale tekuće obveze za povrat 2.830,98 EUR (participacije, školarine i sl.)</w:t>
      </w:r>
    </w:p>
    <w:p w:rsidR="00FF2EE6" w:rsidRPr="003B781B" w:rsidRDefault="00FF2EE6" w:rsidP="004B2AAF">
      <w:pPr>
        <w:numPr>
          <w:ilvl w:val="0"/>
          <w:numId w:val="17"/>
        </w:numPr>
        <w:ind w:left="851"/>
        <w:rPr>
          <w:sz w:val="24"/>
          <w:szCs w:val="24"/>
        </w:rPr>
      </w:pPr>
      <w:r w:rsidRPr="003B781B">
        <w:rPr>
          <w:sz w:val="24"/>
          <w:szCs w:val="24"/>
        </w:rPr>
        <w:t>Obveze za nabavu nefinancijske 82.150,59 EUR</w:t>
      </w:r>
    </w:p>
    <w:p w:rsidR="00FF2EE6" w:rsidRPr="00BB3033" w:rsidRDefault="00FF2EE6" w:rsidP="00FF2EE6">
      <w:pPr>
        <w:spacing w:after="0"/>
        <w:ind w:left="709"/>
        <w:rPr>
          <w:i/>
          <w:sz w:val="16"/>
          <w:szCs w:val="16"/>
        </w:rPr>
      </w:pPr>
    </w:p>
    <w:p w:rsidR="00FF2EE6" w:rsidRPr="007E39EA" w:rsidRDefault="00FF2EE6" w:rsidP="00FF2EE6">
      <w:pPr>
        <w:pStyle w:val="Odlomakpopisa"/>
        <w:numPr>
          <w:ilvl w:val="0"/>
          <w:numId w:val="6"/>
        </w:numPr>
        <w:ind w:left="284" w:hanging="284"/>
        <w:rPr>
          <w:sz w:val="24"/>
          <w:szCs w:val="24"/>
        </w:rPr>
      </w:pPr>
      <w:r w:rsidRPr="007E39EA">
        <w:rPr>
          <w:sz w:val="24"/>
          <w:szCs w:val="24"/>
        </w:rPr>
        <w:t>Stanje obveza na kraju izvještajnog razdoblja</w:t>
      </w:r>
      <w:r w:rsidR="00C75D82">
        <w:rPr>
          <w:sz w:val="24"/>
          <w:szCs w:val="24"/>
        </w:rPr>
        <w:t xml:space="preserve"> </w:t>
      </w:r>
      <w:r w:rsidRPr="00C75D82">
        <w:rPr>
          <w:sz w:val="24"/>
          <w:szCs w:val="24"/>
        </w:rPr>
        <w:t>260.728,56 EUR:</w:t>
      </w:r>
    </w:p>
    <w:p w:rsidR="00FF2EE6" w:rsidRPr="00D05854" w:rsidRDefault="00FF2EE6" w:rsidP="00DA5DB6">
      <w:pPr>
        <w:numPr>
          <w:ilvl w:val="0"/>
          <w:numId w:val="18"/>
        </w:numPr>
        <w:ind w:left="851"/>
        <w:jc w:val="both"/>
        <w:rPr>
          <w:sz w:val="24"/>
          <w:szCs w:val="24"/>
        </w:rPr>
      </w:pPr>
      <w:r w:rsidRPr="00D05854">
        <w:rPr>
          <w:sz w:val="24"/>
          <w:szCs w:val="24"/>
        </w:rPr>
        <w:t>Stanje dospjelih obveza na kraju izvještajnog razdoblja: 1.433,84 EUR (materijalni rashodi).</w:t>
      </w:r>
    </w:p>
    <w:p w:rsidR="006213AD" w:rsidRDefault="00FF2EE6" w:rsidP="00F41415">
      <w:pPr>
        <w:numPr>
          <w:ilvl w:val="0"/>
          <w:numId w:val="18"/>
        </w:numPr>
        <w:ind w:left="851"/>
        <w:jc w:val="both"/>
        <w:rPr>
          <w:sz w:val="24"/>
          <w:szCs w:val="24"/>
        </w:rPr>
      </w:pPr>
      <w:r w:rsidRPr="00D05854">
        <w:rPr>
          <w:sz w:val="24"/>
          <w:szCs w:val="24"/>
        </w:rPr>
        <w:t xml:space="preserve">Stanje nedospjelih obveza na kraju izvještajnog razdoblja (šifra V009) 259.294,72 EUR: sastoje se od </w:t>
      </w:r>
      <w:r w:rsidRPr="00D05854">
        <w:rPr>
          <w:color w:val="000000" w:themeColor="text1"/>
          <w:sz w:val="24"/>
          <w:szCs w:val="24"/>
        </w:rPr>
        <w:t>međusobnih obveza proračunskih korisnika u iznosu od 18.130,49 EUR (bolovanje isplaćeno na teret državnog proračuna, 17.527,61 EUR; bolovanje isplaćeno na teret vlastitih sredstava, 272,20 EUR; obveze za režijske troškove u kojima participiraju dva proračunska korisnika koji koriste istu zgradu, 0,00 EUR; obveze proračunskog korisnika za povrat u proračun (Državni proračun) za više plaćene poreze i doprinose, 330,68 EUR) te od obveza za rashode poslovanja  u iznosu od 241.164,24 EUR.</w:t>
      </w:r>
    </w:p>
    <w:p w:rsidR="00F41415" w:rsidRPr="00F41415" w:rsidRDefault="00F41415" w:rsidP="00F41415">
      <w:pPr>
        <w:spacing w:after="0"/>
        <w:ind w:left="851"/>
        <w:jc w:val="both"/>
        <w:rPr>
          <w:sz w:val="16"/>
          <w:szCs w:val="16"/>
        </w:rPr>
      </w:pPr>
    </w:p>
    <w:p w:rsidR="00304BD2" w:rsidRDefault="00696DB6" w:rsidP="00304BD2">
      <w:pPr>
        <w:rPr>
          <w:rFonts w:cstheme="minorHAnsi"/>
          <w:b/>
          <w:sz w:val="28"/>
          <w:szCs w:val="28"/>
        </w:rPr>
      </w:pPr>
      <w:r w:rsidRPr="00A856A6">
        <w:rPr>
          <w:rFonts w:cstheme="minorHAnsi"/>
          <w:b/>
          <w:sz w:val="28"/>
          <w:szCs w:val="28"/>
        </w:rPr>
        <w:t>VLASTITI  IZVORI  - razred 9</w:t>
      </w:r>
    </w:p>
    <w:p w:rsidR="00304BD2" w:rsidRPr="00304BD2" w:rsidRDefault="00304BD2" w:rsidP="00304BD2">
      <w:pPr>
        <w:spacing w:after="0"/>
        <w:rPr>
          <w:rFonts w:cstheme="minorHAnsi"/>
          <w:b/>
          <w:sz w:val="16"/>
          <w:szCs w:val="16"/>
        </w:rPr>
      </w:pPr>
    </w:p>
    <w:p w:rsidR="00DB7675" w:rsidRDefault="00304BD2" w:rsidP="00DB7675">
      <w:pPr>
        <w:jc w:val="both"/>
        <w:rPr>
          <w:sz w:val="24"/>
          <w:szCs w:val="24"/>
        </w:rPr>
      </w:pPr>
      <w:r w:rsidRPr="00304BD2">
        <w:rPr>
          <w:sz w:val="24"/>
          <w:szCs w:val="24"/>
        </w:rPr>
        <w:t xml:space="preserve">Vlastiti izvori (459.903,77 EUR) sastoje se od: </w:t>
      </w:r>
      <w:r w:rsidRPr="003D5B3C">
        <w:rPr>
          <w:sz w:val="24"/>
          <w:szCs w:val="24"/>
        </w:rPr>
        <w:t>izvora vlasništva iz proračuna za nefinancijsku imovinu, 428.151,85 EUR (potražna strana); viška prihoda poslovanja u iznosu od 30.621,61 EUR (potražna strana); manjka prihoda od nefinancijske imovine u iznosu od 12.129,28 EUR (dugovna strana) te od obračunatih prihoda poslovanja u iznosu od 13.259,59 EUR (potražna strana</w:t>
      </w:r>
      <w:r w:rsidR="005C1C83">
        <w:rPr>
          <w:sz w:val="24"/>
          <w:szCs w:val="24"/>
        </w:rPr>
        <w:t>).</w:t>
      </w:r>
      <w:r w:rsidR="00DB7675">
        <w:rPr>
          <w:sz w:val="24"/>
          <w:szCs w:val="24"/>
        </w:rPr>
        <w:t xml:space="preserve"> </w:t>
      </w:r>
    </w:p>
    <w:p w:rsidR="00622032" w:rsidRPr="00622032" w:rsidRDefault="00622032" w:rsidP="00622032">
      <w:pPr>
        <w:spacing w:after="0"/>
        <w:jc w:val="both"/>
        <w:rPr>
          <w:sz w:val="16"/>
          <w:szCs w:val="16"/>
        </w:rPr>
      </w:pPr>
    </w:p>
    <w:p w:rsidR="00212DDD" w:rsidRPr="006E7D06" w:rsidRDefault="00EE06D2" w:rsidP="00B401C7">
      <w:pPr>
        <w:pStyle w:val="Odlomakpopisa"/>
        <w:numPr>
          <w:ilvl w:val="0"/>
          <w:numId w:val="11"/>
        </w:numPr>
        <w:ind w:left="284" w:hanging="284"/>
        <w:jc w:val="both"/>
        <w:rPr>
          <w:b/>
          <w:sz w:val="24"/>
          <w:szCs w:val="24"/>
        </w:rPr>
      </w:pPr>
      <w:r w:rsidRPr="006E7D06">
        <w:rPr>
          <w:b/>
          <w:sz w:val="24"/>
          <w:szCs w:val="24"/>
        </w:rPr>
        <w:t>Izvan</w:t>
      </w:r>
      <w:r w:rsidR="00212DDD" w:rsidRPr="006E7D06">
        <w:rPr>
          <w:b/>
          <w:sz w:val="24"/>
          <w:szCs w:val="24"/>
        </w:rPr>
        <w:t>-</w:t>
      </w:r>
      <w:r w:rsidRPr="006E7D06">
        <w:rPr>
          <w:b/>
          <w:sz w:val="24"/>
          <w:szCs w:val="24"/>
        </w:rPr>
        <w:t>bilančni zapisi</w:t>
      </w:r>
      <w:r w:rsidR="006826CB" w:rsidRPr="006E7D06">
        <w:rPr>
          <w:b/>
          <w:sz w:val="24"/>
          <w:szCs w:val="24"/>
        </w:rPr>
        <w:t xml:space="preserve"> u </w:t>
      </w:r>
      <w:r w:rsidR="00212DDD" w:rsidRPr="006E7D06">
        <w:rPr>
          <w:b/>
          <w:sz w:val="24"/>
          <w:szCs w:val="24"/>
        </w:rPr>
        <w:t xml:space="preserve">ukupnom iznosu od </w:t>
      </w:r>
      <w:r w:rsidR="009B69D3" w:rsidRPr="00333A19">
        <w:rPr>
          <w:b/>
          <w:sz w:val="24"/>
          <w:szCs w:val="24"/>
        </w:rPr>
        <w:t xml:space="preserve">65.991,96 </w:t>
      </w:r>
      <w:r w:rsidR="00E94F9A">
        <w:rPr>
          <w:b/>
          <w:sz w:val="24"/>
          <w:szCs w:val="24"/>
        </w:rPr>
        <w:t>EUR</w:t>
      </w:r>
      <w:r w:rsidR="006E7D06" w:rsidRPr="006E7D06">
        <w:rPr>
          <w:b/>
          <w:sz w:val="24"/>
          <w:szCs w:val="24"/>
        </w:rPr>
        <w:t xml:space="preserve"> </w:t>
      </w:r>
      <w:r w:rsidRPr="006E7D06">
        <w:rPr>
          <w:b/>
          <w:sz w:val="24"/>
          <w:szCs w:val="24"/>
        </w:rPr>
        <w:t>(računi iz računskog plana 991 i 996)</w:t>
      </w:r>
      <w:r w:rsidR="00212DDD" w:rsidRPr="006E7D06">
        <w:rPr>
          <w:b/>
          <w:sz w:val="24"/>
          <w:szCs w:val="24"/>
        </w:rPr>
        <w:t xml:space="preserve"> sastoje se od</w:t>
      </w:r>
      <w:r w:rsidR="005A1B08" w:rsidRPr="006E7D06">
        <w:rPr>
          <w:b/>
          <w:sz w:val="24"/>
          <w:szCs w:val="24"/>
        </w:rPr>
        <w:t>:</w:t>
      </w:r>
      <w:r w:rsidR="00212DDD" w:rsidRPr="006E7D06">
        <w:rPr>
          <w:b/>
          <w:sz w:val="24"/>
          <w:szCs w:val="24"/>
        </w:rPr>
        <w:t xml:space="preserve"> </w:t>
      </w:r>
    </w:p>
    <w:p w:rsidR="00212DDD" w:rsidRPr="007B7793" w:rsidRDefault="00212DDD" w:rsidP="00212DDD">
      <w:pPr>
        <w:pStyle w:val="Odlomakpopisa"/>
        <w:spacing w:after="0"/>
        <w:rPr>
          <w:b/>
          <w:sz w:val="24"/>
          <w:szCs w:val="24"/>
          <w:highlight w:val="yellow"/>
        </w:rPr>
      </w:pPr>
    </w:p>
    <w:p w:rsidR="00E66348" w:rsidRPr="003F4DDA" w:rsidRDefault="00E66348" w:rsidP="00E66348">
      <w:pPr>
        <w:pStyle w:val="Odlomakpopisa"/>
        <w:numPr>
          <w:ilvl w:val="0"/>
          <w:numId w:val="19"/>
        </w:numPr>
        <w:spacing w:after="0" w:line="240" w:lineRule="auto"/>
        <w:jc w:val="both"/>
        <w:rPr>
          <w:sz w:val="24"/>
          <w:szCs w:val="24"/>
        </w:rPr>
      </w:pPr>
      <w:r w:rsidRPr="00E91F54">
        <w:rPr>
          <w:b/>
          <w:sz w:val="24"/>
          <w:szCs w:val="24"/>
        </w:rPr>
        <w:t>Tuđa imovina d</w:t>
      </w:r>
      <w:r>
        <w:rPr>
          <w:b/>
          <w:sz w:val="24"/>
          <w:szCs w:val="24"/>
        </w:rPr>
        <w:t>obivena na korištenje (</w:t>
      </w:r>
      <w:r w:rsidRPr="00542CD0">
        <w:rPr>
          <w:b/>
          <w:sz w:val="24"/>
          <w:szCs w:val="24"/>
        </w:rPr>
        <w:t>65.539,96</w:t>
      </w:r>
      <w:r>
        <w:rPr>
          <w:rFonts w:ascii="Arimo" w:hAnsi="Arimo" w:cs="Arimo"/>
          <w:sz w:val="17"/>
          <w:szCs w:val="17"/>
        </w:rPr>
        <w:t xml:space="preserve"> </w:t>
      </w:r>
      <w:r>
        <w:rPr>
          <w:b/>
          <w:sz w:val="24"/>
          <w:szCs w:val="24"/>
        </w:rPr>
        <w:t>EUR</w:t>
      </w:r>
      <w:r w:rsidRPr="00E91F54">
        <w:rPr>
          <w:b/>
          <w:sz w:val="24"/>
          <w:szCs w:val="24"/>
        </w:rPr>
        <w:t xml:space="preserve">): </w:t>
      </w:r>
      <w:r w:rsidRPr="000B54AB">
        <w:rPr>
          <w:sz w:val="24"/>
          <w:szCs w:val="24"/>
        </w:rPr>
        <w:t>uključuje</w:t>
      </w:r>
      <w:r w:rsidRPr="004D349C">
        <w:rPr>
          <w:sz w:val="24"/>
          <w:szCs w:val="24"/>
        </w:rPr>
        <w:t xml:space="preserve"> zemljišta i građevinske objekte dobivene na korištenje od strane jedinice lokalne samouprave (0,13 EUR);  imovinu dobivenu na korištenje 2019. godine sukladno Ugovoru o nabavi opreme za opremanje dijela nastavnika u školama - 1. dio u sklopu II. Faze programa "e-Škole" (prijenosna računala (5 kom) u ukupnoj vrijednosti od 2.486,31 EUR); imovinu dobivenu na korištenje 2021. godine sukladno Ugovoru o nabavi opreme za školske djelatnike u sklopu II. faze programa e-Škole: Cjelovita informatizacija procesa poslovanja škola i nastavnih procesa (prijenosna računala (79 kom) u ukupnoj vrijednosti od 43.028,24 EUR</w:t>
      </w:r>
      <w:r>
        <w:rPr>
          <w:sz w:val="24"/>
          <w:szCs w:val="24"/>
        </w:rPr>
        <w:t>); imovinu dobivenu na korištenje 2023. godine sukladno Ugovoru o nabavi u</w:t>
      </w:r>
      <w:r w:rsidRPr="00CE3FC1">
        <w:rPr>
          <w:sz w:val="24"/>
          <w:szCs w:val="24"/>
        </w:rPr>
        <w:t>čenički</w:t>
      </w:r>
      <w:r>
        <w:rPr>
          <w:sz w:val="24"/>
          <w:szCs w:val="24"/>
        </w:rPr>
        <w:t>h uređaja</w:t>
      </w:r>
      <w:r w:rsidRPr="00CE3FC1">
        <w:rPr>
          <w:sz w:val="24"/>
          <w:szCs w:val="24"/>
        </w:rPr>
        <w:t xml:space="preserve"> za školske učionice</w:t>
      </w:r>
      <w:r>
        <w:rPr>
          <w:sz w:val="24"/>
          <w:szCs w:val="24"/>
        </w:rPr>
        <w:t xml:space="preserve"> </w:t>
      </w:r>
      <w:r w:rsidRPr="00CE3FC1">
        <w:rPr>
          <w:sz w:val="24"/>
          <w:szCs w:val="24"/>
        </w:rPr>
        <w:t>u s</w:t>
      </w:r>
      <w:r>
        <w:rPr>
          <w:sz w:val="24"/>
          <w:szCs w:val="24"/>
        </w:rPr>
        <w:t>klopu II. faze programa e-Škole (prijenosna računala Acer Travelmate (21 kom) u ukupnoj vrijednosti od 11.385,78 EUR; ormar za punjenje laptopa L</w:t>
      </w:r>
      <w:r w:rsidRPr="000367D2">
        <w:rPr>
          <w:sz w:val="24"/>
          <w:szCs w:val="24"/>
        </w:rPr>
        <w:t>eba innovation notecart felx 24</w:t>
      </w:r>
      <w:r>
        <w:rPr>
          <w:sz w:val="24"/>
          <w:szCs w:val="24"/>
        </w:rPr>
        <w:t xml:space="preserve"> (1 kom) u ukupnoj vrijednosti od 1.102,43 EUR); imovinu dobivenu na korištenje 2023. godine sukladno </w:t>
      </w:r>
      <w:r w:rsidRPr="00303F5C">
        <w:rPr>
          <w:sz w:val="24"/>
          <w:szCs w:val="24"/>
        </w:rPr>
        <w:t>Ugovoru o nabavi IKT opreme u sklopu II. faze programa e-Škole:</w:t>
      </w:r>
      <w:r>
        <w:rPr>
          <w:sz w:val="24"/>
          <w:szCs w:val="24"/>
        </w:rPr>
        <w:t xml:space="preserve"> </w:t>
      </w:r>
      <w:r w:rsidRPr="00303F5C">
        <w:rPr>
          <w:sz w:val="24"/>
          <w:szCs w:val="24"/>
        </w:rPr>
        <w:t>Cjelovita informatizacija procesa poslovanja škola, Grupa 2, br. 109-100-920/23 od 29.6.2023.</w:t>
      </w:r>
      <w:r>
        <w:rPr>
          <w:sz w:val="24"/>
          <w:szCs w:val="24"/>
        </w:rPr>
        <w:t xml:space="preserve"> (</w:t>
      </w:r>
      <w:r w:rsidRPr="00303F5C">
        <w:rPr>
          <w:sz w:val="24"/>
          <w:szCs w:val="24"/>
        </w:rPr>
        <w:t xml:space="preserve">interaktivni zaslon </w:t>
      </w:r>
      <w:r>
        <w:rPr>
          <w:sz w:val="24"/>
          <w:szCs w:val="24"/>
        </w:rPr>
        <w:t xml:space="preserve">Hikvison model DS-D5B75RB/C (2 kom) u ukupnoj vrijednosti od </w:t>
      </w:r>
      <w:r w:rsidRPr="00303F5C">
        <w:rPr>
          <w:sz w:val="24"/>
          <w:szCs w:val="24"/>
        </w:rPr>
        <w:t>2.914,92</w:t>
      </w:r>
      <w:r>
        <w:rPr>
          <w:sz w:val="24"/>
          <w:szCs w:val="24"/>
        </w:rPr>
        <w:t xml:space="preserve"> EUR); imovinu dobivenu na korištenje 2023. godine sukladno </w:t>
      </w:r>
      <w:r w:rsidRPr="00303F5C">
        <w:rPr>
          <w:sz w:val="24"/>
          <w:szCs w:val="24"/>
        </w:rPr>
        <w:t>Ugovoru</w:t>
      </w:r>
      <w:r>
        <w:rPr>
          <w:sz w:val="24"/>
          <w:szCs w:val="24"/>
        </w:rPr>
        <w:t xml:space="preserve"> </w:t>
      </w:r>
      <w:r w:rsidRPr="0056082C">
        <w:rPr>
          <w:sz w:val="24"/>
          <w:szCs w:val="24"/>
        </w:rPr>
        <w:t>o nabavi IKT opreme u sklopu II. faze programa e-Škole:</w:t>
      </w:r>
      <w:r>
        <w:rPr>
          <w:sz w:val="24"/>
          <w:szCs w:val="24"/>
        </w:rPr>
        <w:t xml:space="preserve"> </w:t>
      </w:r>
      <w:r w:rsidRPr="0056082C">
        <w:rPr>
          <w:sz w:val="24"/>
          <w:szCs w:val="24"/>
        </w:rPr>
        <w:t>Cjelovita informatizacija procesa poslovanja škola, Grupa 4, br. 198-100-930/23</w:t>
      </w:r>
      <w:r>
        <w:rPr>
          <w:sz w:val="24"/>
          <w:szCs w:val="24"/>
        </w:rPr>
        <w:t xml:space="preserve"> (</w:t>
      </w:r>
      <w:r w:rsidRPr="0056082C">
        <w:rPr>
          <w:sz w:val="24"/>
          <w:szCs w:val="24"/>
        </w:rPr>
        <w:t>STEMI Hexapod pr</w:t>
      </w:r>
      <w:r>
        <w:rPr>
          <w:sz w:val="24"/>
          <w:szCs w:val="24"/>
        </w:rPr>
        <w:t xml:space="preserve">ogramabilni interaktivni robot (3 kom) u ukupnoj vrijednosti od </w:t>
      </w:r>
      <w:r w:rsidRPr="0056082C">
        <w:rPr>
          <w:sz w:val="24"/>
          <w:szCs w:val="24"/>
        </w:rPr>
        <w:t>1.278,75</w:t>
      </w:r>
      <w:r>
        <w:rPr>
          <w:sz w:val="24"/>
          <w:szCs w:val="24"/>
        </w:rPr>
        <w:t xml:space="preserve"> eur); imovinu dobivenu na korištenje 2023. godine sukladno </w:t>
      </w:r>
      <w:r w:rsidRPr="003F4DDA">
        <w:rPr>
          <w:sz w:val="24"/>
          <w:szCs w:val="24"/>
        </w:rPr>
        <w:t>Ugovoru o nabavi IKT opreme u sklopu II. faze programa e-Škole: Cjelovita informatizacija procesa</w:t>
      </w:r>
      <w:r>
        <w:rPr>
          <w:sz w:val="24"/>
          <w:szCs w:val="24"/>
        </w:rPr>
        <w:t xml:space="preserve"> </w:t>
      </w:r>
      <w:r w:rsidRPr="003F4DDA">
        <w:rPr>
          <w:sz w:val="24"/>
          <w:szCs w:val="24"/>
        </w:rPr>
        <w:t>poslovanja škola, Grupa 5, br. 175-100-930/23 od 26.7.2023.</w:t>
      </w:r>
      <w:r>
        <w:rPr>
          <w:sz w:val="24"/>
          <w:szCs w:val="24"/>
        </w:rPr>
        <w:t xml:space="preserve"> (interaktivni senzor Labdisc Gensci (1 kom) u ukupnoj vrijednosti od </w:t>
      </w:r>
      <w:r w:rsidRPr="003F4DDA">
        <w:rPr>
          <w:sz w:val="24"/>
          <w:szCs w:val="24"/>
        </w:rPr>
        <w:t>632,50</w:t>
      </w:r>
      <w:r>
        <w:rPr>
          <w:sz w:val="24"/>
          <w:szCs w:val="24"/>
        </w:rPr>
        <w:t xml:space="preserve"> eur); imovinu dobivenu na korištenje 2023. godine sukladno</w:t>
      </w:r>
    </w:p>
    <w:p w:rsidR="00E66348" w:rsidRDefault="00E66348" w:rsidP="00E66348">
      <w:pPr>
        <w:pStyle w:val="Odlomakpopisa"/>
        <w:spacing w:after="0" w:line="240" w:lineRule="auto"/>
        <w:ind w:left="709"/>
        <w:jc w:val="both"/>
        <w:rPr>
          <w:sz w:val="24"/>
          <w:szCs w:val="24"/>
        </w:rPr>
      </w:pPr>
      <w:r w:rsidRPr="003F4DDA">
        <w:rPr>
          <w:sz w:val="24"/>
          <w:szCs w:val="24"/>
        </w:rPr>
        <w:t>Ugovoru o nabavi</w:t>
      </w:r>
      <w:r>
        <w:rPr>
          <w:sz w:val="24"/>
          <w:szCs w:val="24"/>
        </w:rPr>
        <w:t xml:space="preserve"> učeničkih uređaja u </w:t>
      </w:r>
      <w:r w:rsidRPr="003F4DDA">
        <w:rPr>
          <w:sz w:val="24"/>
          <w:szCs w:val="24"/>
        </w:rPr>
        <w:t>vlasništvu CARNET-a za školske učionice u s</w:t>
      </w:r>
      <w:r>
        <w:rPr>
          <w:sz w:val="24"/>
          <w:szCs w:val="24"/>
        </w:rPr>
        <w:t xml:space="preserve">klopu II. faze programa e-Škole (prijenosna računala </w:t>
      </w:r>
      <w:r w:rsidRPr="003F4DDA">
        <w:rPr>
          <w:sz w:val="24"/>
          <w:szCs w:val="24"/>
        </w:rPr>
        <w:t>Acer Travelmate</w:t>
      </w:r>
      <w:r>
        <w:rPr>
          <w:sz w:val="24"/>
          <w:szCs w:val="24"/>
        </w:rPr>
        <w:t xml:space="preserve"> za umjetnički odjel pri OŠ MIL (5 kom) u ukupnoj vrijednosti od </w:t>
      </w:r>
      <w:r w:rsidRPr="003F4DDA">
        <w:rPr>
          <w:sz w:val="24"/>
          <w:szCs w:val="24"/>
        </w:rPr>
        <w:t>2.710,90</w:t>
      </w:r>
      <w:r>
        <w:rPr>
          <w:sz w:val="24"/>
          <w:szCs w:val="24"/>
        </w:rPr>
        <w:t xml:space="preserve"> EUR).</w:t>
      </w:r>
    </w:p>
    <w:p w:rsidR="00E66348" w:rsidRPr="00BC5BC3" w:rsidRDefault="00E66348" w:rsidP="00E66348">
      <w:pPr>
        <w:spacing w:after="0" w:line="240" w:lineRule="auto"/>
        <w:jc w:val="both"/>
        <w:rPr>
          <w:sz w:val="16"/>
          <w:szCs w:val="16"/>
        </w:rPr>
      </w:pPr>
    </w:p>
    <w:p w:rsidR="00226128" w:rsidRPr="00BC5BC3" w:rsidRDefault="00226128" w:rsidP="00226128">
      <w:pPr>
        <w:pStyle w:val="Odlomakpopisa"/>
        <w:spacing w:after="0" w:line="240" w:lineRule="auto"/>
        <w:ind w:left="851"/>
        <w:jc w:val="both"/>
        <w:rPr>
          <w:sz w:val="16"/>
          <w:szCs w:val="16"/>
        </w:rPr>
      </w:pPr>
    </w:p>
    <w:p w:rsidR="00212DDD" w:rsidRDefault="00212DDD" w:rsidP="00B401C7">
      <w:pPr>
        <w:pStyle w:val="Odlomakpopisa"/>
        <w:numPr>
          <w:ilvl w:val="0"/>
          <w:numId w:val="9"/>
        </w:numPr>
        <w:spacing w:after="0" w:line="240" w:lineRule="auto"/>
        <w:ind w:left="851" w:hanging="425"/>
        <w:jc w:val="both"/>
        <w:rPr>
          <w:b/>
          <w:sz w:val="24"/>
          <w:szCs w:val="24"/>
        </w:rPr>
      </w:pPr>
      <w:r w:rsidRPr="007D6134">
        <w:rPr>
          <w:b/>
          <w:sz w:val="24"/>
          <w:szCs w:val="24"/>
        </w:rPr>
        <w:t>Potencijalne obveze po osnovi sudskih sporova u tijeku (</w:t>
      </w:r>
      <w:r w:rsidR="00BC5BC3">
        <w:rPr>
          <w:b/>
          <w:sz w:val="24"/>
          <w:szCs w:val="24"/>
        </w:rPr>
        <w:t xml:space="preserve">452,00 </w:t>
      </w:r>
      <w:r w:rsidR="006460B9">
        <w:rPr>
          <w:b/>
          <w:sz w:val="24"/>
          <w:szCs w:val="24"/>
        </w:rPr>
        <w:t>EUR</w:t>
      </w:r>
      <w:r w:rsidRPr="007D6134">
        <w:rPr>
          <w:b/>
          <w:sz w:val="24"/>
          <w:szCs w:val="24"/>
        </w:rPr>
        <w:t>) kako slijedi:</w:t>
      </w:r>
    </w:p>
    <w:p w:rsidR="001C7A4D" w:rsidRPr="001C7A4D" w:rsidRDefault="001C7A4D" w:rsidP="001C7A4D">
      <w:pPr>
        <w:spacing w:after="0" w:line="240" w:lineRule="auto"/>
        <w:jc w:val="both"/>
        <w:rPr>
          <w:b/>
          <w:sz w:val="16"/>
          <w:szCs w:val="16"/>
        </w:rPr>
      </w:pPr>
    </w:p>
    <w:p w:rsidR="00212DDD" w:rsidRPr="00C93AC9" w:rsidRDefault="00212DDD" w:rsidP="00C93AC9">
      <w:pPr>
        <w:pStyle w:val="Odlomakpopisa"/>
        <w:spacing w:after="0"/>
        <w:rPr>
          <w:b/>
          <w:sz w:val="16"/>
          <w:szCs w:val="16"/>
          <w:highlight w:val="yellow"/>
        </w:rPr>
      </w:pPr>
    </w:p>
    <w:tbl>
      <w:tblPr>
        <w:tblW w:w="8505" w:type="dxa"/>
        <w:tblInd w:w="817" w:type="dxa"/>
        <w:tblLook w:val="04A0" w:firstRow="1" w:lastRow="0" w:firstColumn="1" w:lastColumn="0" w:noHBand="0" w:noVBand="1"/>
      </w:tblPr>
      <w:tblGrid>
        <w:gridCol w:w="2492"/>
        <w:gridCol w:w="2611"/>
        <w:gridCol w:w="3402"/>
      </w:tblGrid>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Default="00BC5BC3" w:rsidP="004C2D30">
            <w:pPr>
              <w:spacing w:after="0" w:line="240" w:lineRule="auto"/>
              <w:ind w:left="4"/>
              <w:jc w:val="center"/>
              <w:rPr>
                <w:rFonts w:ascii="Calibri" w:eastAsia="Times New Roman" w:hAnsi="Calibri" w:cs="Calibri"/>
                <w:b/>
                <w:bCs/>
              </w:rPr>
            </w:pPr>
            <w:r>
              <w:rPr>
                <w:rFonts w:ascii="Calibri" w:eastAsia="Times New Roman" w:hAnsi="Calibri" w:cs="Calibri"/>
                <w:b/>
                <w:bCs/>
              </w:rPr>
              <w:t>SUDSKI SPOR U TIJEKU</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b/>
                <w:bCs/>
              </w:rPr>
            </w:pPr>
            <w:r>
              <w:rPr>
                <w:rFonts w:ascii="Calibri" w:eastAsia="Times New Roman" w:hAnsi="Calibri" w:cs="Calibri"/>
                <w:b/>
                <w:bCs/>
              </w:rPr>
              <w:t>POTENCIJALNE OBVEZE</w:t>
            </w:r>
          </w:p>
        </w:tc>
        <w:tc>
          <w:tcPr>
            <w:tcW w:w="3402" w:type="dxa"/>
            <w:tcBorders>
              <w:top w:val="single" w:sz="4" w:space="0" w:color="95B3D7"/>
              <w:left w:val="nil"/>
              <w:bottom w:val="single" w:sz="4" w:space="0" w:color="95B3D7"/>
              <w:right w:val="single" w:sz="4" w:space="0" w:color="95B3D7"/>
            </w:tcBorders>
            <w:vAlign w:val="bottom"/>
            <w:hideMark/>
          </w:tcPr>
          <w:p w:rsidR="00BC5BC3" w:rsidRDefault="00BC5BC3" w:rsidP="004C2D30">
            <w:pPr>
              <w:spacing w:after="0" w:line="240" w:lineRule="auto"/>
              <w:jc w:val="center"/>
              <w:rPr>
                <w:rFonts w:ascii="Calibri" w:eastAsia="Times New Roman" w:hAnsi="Calibri" w:cs="Calibri"/>
                <w:b/>
                <w:bCs/>
              </w:rPr>
            </w:pPr>
            <w:r>
              <w:rPr>
                <w:rFonts w:ascii="Calibri" w:eastAsia="Times New Roman" w:hAnsi="Calibri" w:cs="Calibri"/>
                <w:b/>
                <w:bCs/>
              </w:rPr>
              <w:t>TUŽITELJ</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Pr="000C10E6" w:rsidRDefault="00BC5BC3" w:rsidP="004C2D30">
            <w:pPr>
              <w:spacing w:after="0" w:line="240" w:lineRule="auto"/>
              <w:jc w:val="center"/>
              <w:rPr>
                <w:rFonts w:ascii="Calibri" w:eastAsia="Times New Roman" w:hAnsi="Calibri" w:cs="Calibri"/>
              </w:rPr>
            </w:pPr>
            <w:r w:rsidRPr="000C10E6">
              <w:rPr>
                <w:rFonts w:ascii="Calibri" w:eastAsia="Times New Roman" w:hAnsi="Calibri" w:cs="Calibri"/>
              </w:rPr>
              <w:t xml:space="preserve">Pr-189-2021 </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67,00</w:t>
            </w:r>
          </w:p>
        </w:tc>
        <w:tc>
          <w:tcPr>
            <w:tcW w:w="3402" w:type="dxa"/>
            <w:tcBorders>
              <w:top w:val="single" w:sz="4" w:space="0" w:color="95B3D7"/>
              <w:left w:val="nil"/>
              <w:bottom w:val="single" w:sz="4" w:space="0" w:color="95B3D7"/>
              <w:right w:val="single" w:sz="4" w:space="0" w:color="95B3D7"/>
            </w:tcBorders>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FIZIČKA OSOBA - DJELATNIK</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Pr="000C10E6" w:rsidRDefault="00BC5BC3" w:rsidP="004C2D30">
            <w:pPr>
              <w:spacing w:after="0" w:line="240" w:lineRule="auto"/>
              <w:jc w:val="center"/>
              <w:rPr>
                <w:rFonts w:ascii="Calibri" w:eastAsia="Times New Roman" w:hAnsi="Calibri" w:cs="Calibri"/>
              </w:rPr>
            </w:pPr>
            <w:r w:rsidRPr="000C10E6">
              <w:rPr>
                <w:rFonts w:ascii="Calibri" w:eastAsia="Times New Roman" w:hAnsi="Calibri" w:cs="Calibri"/>
              </w:rPr>
              <w:t xml:space="preserve">Pr-182-2021 </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50,00</w:t>
            </w:r>
          </w:p>
        </w:tc>
        <w:tc>
          <w:tcPr>
            <w:tcW w:w="3402" w:type="dxa"/>
            <w:tcBorders>
              <w:top w:val="single" w:sz="4" w:space="0" w:color="95B3D7"/>
              <w:left w:val="nil"/>
              <w:bottom w:val="single" w:sz="4" w:space="0" w:color="95B3D7"/>
              <w:right w:val="single" w:sz="4" w:space="0" w:color="95B3D7"/>
            </w:tcBorders>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FIZIČKA OSOBA - DJELATNIK</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Pr="000C10E6" w:rsidRDefault="00BC5BC3" w:rsidP="004C2D30">
            <w:pPr>
              <w:spacing w:after="0" w:line="240" w:lineRule="auto"/>
              <w:jc w:val="center"/>
              <w:rPr>
                <w:rFonts w:ascii="Calibri" w:eastAsia="Times New Roman" w:hAnsi="Calibri" w:cs="Calibri"/>
              </w:rPr>
            </w:pPr>
            <w:r w:rsidRPr="000C10E6">
              <w:rPr>
                <w:rFonts w:ascii="Calibri" w:eastAsia="Times New Roman" w:hAnsi="Calibri" w:cs="Calibri"/>
              </w:rPr>
              <w:t xml:space="preserve">Pr-188-2021 </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67,00</w:t>
            </w:r>
          </w:p>
        </w:tc>
        <w:tc>
          <w:tcPr>
            <w:tcW w:w="3402" w:type="dxa"/>
            <w:tcBorders>
              <w:top w:val="single" w:sz="4" w:space="0" w:color="95B3D7"/>
              <w:left w:val="nil"/>
              <w:bottom w:val="single" w:sz="4" w:space="0" w:color="95B3D7"/>
              <w:right w:val="single" w:sz="4" w:space="0" w:color="95B3D7"/>
            </w:tcBorders>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FIZIČKA OSOBA - DJELATNIK</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Pr="000C10E6" w:rsidRDefault="00BC5BC3" w:rsidP="004C2D30">
            <w:pPr>
              <w:spacing w:after="0" w:line="240" w:lineRule="auto"/>
              <w:jc w:val="center"/>
              <w:rPr>
                <w:rFonts w:ascii="Calibri" w:eastAsia="Times New Roman" w:hAnsi="Calibri" w:cs="Calibri"/>
              </w:rPr>
            </w:pPr>
            <w:r w:rsidRPr="000C10E6">
              <w:rPr>
                <w:rFonts w:ascii="Calibri" w:eastAsia="Times New Roman" w:hAnsi="Calibri" w:cs="Calibri"/>
              </w:rPr>
              <w:t>Pr-197-2021</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67,00</w:t>
            </w:r>
          </w:p>
        </w:tc>
        <w:tc>
          <w:tcPr>
            <w:tcW w:w="3402" w:type="dxa"/>
            <w:tcBorders>
              <w:top w:val="single" w:sz="4" w:space="0" w:color="95B3D7"/>
              <w:left w:val="nil"/>
              <w:bottom w:val="single" w:sz="4" w:space="0" w:color="95B3D7"/>
              <w:right w:val="single" w:sz="4" w:space="0" w:color="95B3D7"/>
            </w:tcBorders>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FIZIČKA OSOBA - DJELATNIK</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Pr="000C10E6" w:rsidRDefault="00BC5BC3" w:rsidP="004C2D30">
            <w:pPr>
              <w:spacing w:after="0" w:line="240" w:lineRule="auto"/>
              <w:jc w:val="center"/>
              <w:rPr>
                <w:rFonts w:ascii="Calibri" w:eastAsia="Times New Roman" w:hAnsi="Calibri" w:cs="Calibri"/>
              </w:rPr>
            </w:pPr>
            <w:r w:rsidRPr="000C10E6">
              <w:rPr>
                <w:rFonts w:ascii="Calibri" w:eastAsia="Times New Roman" w:hAnsi="Calibri" w:cs="Calibri"/>
              </w:rPr>
              <w:t xml:space="preserve">Pr-191-2021 </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67,00</w:t>
            </w:r>
          </w:p>
        </w:tc>
        <w:tc>
          <w:tcPr>
            <w:tcW w:w="3402" w:type="dxa"/>
            <w:tcBorders>
              <w:top w:val="single" w:sz="4" w:space="0" w:color="95B3D7"/>
              <w:left w:val="nil"/>
              <w:bottom w:val="single" w:sz="4" w:space="0" w:color="95B3D7"/>
              <w:right w:val="single" w:sz="4" w:space="0" w:color="95B3D7"/>
            </w:tcBorders>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FIZIČKA OSOBA - DJELATNIK</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Pr="000C10E6" w:rsidRDefault="00BC5BC3" w:rsidP="004C2D30">
            <w:pPr>
              <w:spacing w:after="0" w:line="240" w:lineRule="auto"/>
              <w:jc w:val="center"/>
              <w:rPr>
                <w:rFonts w:ascii="Calibri" w:eastAsia="Times New Roman" w:hAnsi="Calibri" w:cs="Calibri"/>
              </w:rPr>
            </w:pPr>
            <w:r w:rsidRPr="000C10E6">
              <w:rPr>
                <w:rFonts w:ascii="Calibri" w:eastAsia="Times New Roman" w:hAnsi="Calibri" w:cs="Calibri"/>
              </w:rPr>
              <w:t xml:space="preserve">Pr-338-2021 </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67,00</w:t>
            </w:r>
          </w:p>
        </w:tc>
        <w:tc>
          <w:tcPr>
            <w:tcW w:w="3402" w:type="dxa"/>
            <w:tcBorders>
              <w:top w:val="single" w:sz="4" w:space="0" w:color="95B3D7"/>
              <w:left w:val="nil"/>
              <w:bottom w:val="single" w:sz="4" w:space="0" w:color="95B3D7"/>
              <w:right w:val="single" w:sz="4" w:space="0" w:color="95B3D7"/>
            </w:tcBorders>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FIZIČKA OSOBA - DJELATNIK</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Pr="000C10E6" w:rsidRDefault="00BC5BC3" w:rsidP="004C2D30">
            <w:pPr>
              <w:spacing w:after="0" w:line="240" w:lineRule="auto"/>
              <w:jc w:val="center"/>
              <w:rPr>
                <w:rFonts w:ascii="Calibri" w:eastAsia="Times New Roman" w:hAnsi="Calibri" w:cs="Calibri"/>
              </w:rPr>
            </w:pPr>
            <w:r w:rsidRPr="000C10E6">
              <w:rPr>
                <w:rFonts w:ascii="Calibri" w:eastAsia="Times New Roman" w:hAnsi="Calibri" w:cs="Calibri"/>
              </w:rPr>
              <w:t xml:space="preserve">Pr-337-2021 </w:t>
            </w:r>
          </w:p>
        </w:tc>
        <w:tc>
          <w:tcPr>
            <w:tcW w:w="2611" w:type="dxa"/>
            <w:tcBorders>
              <w:top w:val="single" w:sz="4" w:space="0" w:color="95B3D7"/>
              <w:left w:val="nil"/>
              <w:bottom w:val="single" w:sz="4" w:space="0" w:color="95B3D7"/>
              <w:right w:val="single" w:sz="4" w:space="0" w:color="95B3D7"/>
            </w:tcBorders>
            <w:noWrap/>
            <w:vAlign w:val="bottom"/>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67,00</w:t>
            </w:r>
          </w:p>
        </w:tc>
        <w:tc>
          <w:tcPr>
            <w:tcW w:w="3402" w:type="dxa"/>
            <w:tcBorders>
              <w:top w:val="single" w:sz="4" w:space="0" w:color="95B3D7"/>
              <w:left w:val="nil"/>
              <w:bottom w:val="single" w:sz="4" w:space="0" w:color="95B3D7"/>
              <w:right w:val="single" w:sz="4" w:space="0" w:color="95B3D7"/>
            </w:tcBorders>
            <w:hideMark/>
          </w:tcPr>
          <w:p w:rsidR="00BC5BC3" w:rsidRDefault="00BC5BC3" w:rsidP="004C2D30">
            <w:pPr>
              <w:spacing w:after="0" w:line="240" w:lineRule="auto"/>
              <w:jc w:val="center"/>
              <w:rPr>
                <w:rFonts w:ascii="Calibri" w:eastAsia="Times New Roman" w:hAnsi="Calibri" w:cs="Calibri"/>
              </w:rPr>
            </w:pPr>
            <w:r>
              <w:rPr>
                <w:rFonts w:ascii="Calibri" w:eastAsia="Times New Roman" w:hAnsi="Calibri" w:cs="Calibri"/>
              </w:rPr>
              <w:t>FIZIČKA OSOBA - DJELATNIK</w:t>
            </w:r>
          </w:p>
        </w:tc>
      </w:tr>
      <w:tr w:rsidR="00BC5BC3" w:rsidTr="00BC5BC3">
        <w:trPr>
          <w:trHeight w:val="300"/>
        </w:trPr>
        <w:tc>
          <w:tcPr>
            <w:tcW w:w="2492" w:type="dxa"/>
            <w:tcBorders>
              <w:top w:val="single" w:sz="4" w:space="0" w:color="95B3D7"/>
              <w:left w:val="single" w:sz="4" w:space="0" w:color="95B3D7"/>
              <w:bottom w:val="single" w:sz="4" w:space="0" w:color="95B3D7"/>
              <w:right w:val="nil"/>
            </w:tcBorders>
            <w:noWrap/>
            <w:vAlign w:val="bottom"/>
            <w:hideMark/>
          </w:tcPr>
          <w:p w:rsidR="00BC5BC3" w:rsidRDefault="00BC5BC3" w:rsidP="004C2D30">
            <w:pPr>
              <w:spacing w:after="0" w:line="240" w:lineRule="auto"/>
              <w:jc w:val="center"/>
              <w:rPr>
                <w:rFonts w:ascii="Calibri" w:eastAsia="Times New Roman" w:hAnsi="Calibri" w:cs="Calibri"/>
                <w:b/>
                <w:bCs/>
              </w:rPr>
            </w:pPr>
            <w:r>
              <w:rPr>
                <w:rFonts w:ascii="Calibri" w:eastAsia="Times New Roman" w:hAnsi="Calibri" w:cs="Calibri"/>
                <w:b/>
                <w:bCs/>
              </w:rPr>
              <w:t>UKUPAN IZNOS</w:t>
            </w:r>
          </w:p>
        </w:tc>
        <w:tc>
          <w:tcPr>
            <w:tcW w:w="2611" w:type="dxa"/>
            <w:tcBorders>
              <w:top w:val="single" w:sz="4" w:space="0" w:color="95B3D7"/>
              <w:left w:val="nil"/>
              <w:bottom w:val="single" w:sz="4" w:space="0" w:color="95B3D7"/>
              <w:right w:val="single" w:sz="4" w:space="0" w:color="95B3D7"/>
            </w:tcBorders>
            <w:noWrap/>
            <w:vAlign w:val="bottom"/>
            <w:hideMark/>
          </w:tcPr>
          <w:p w:rsidR="00BC5BC3" w:rsidRPr="00DD439A" w:rsidRDefault="00BC5BC3" w:rsidP="004C2D30">
            <w:pPr>
              <w:spacing w:after="0" w:line="240" w:lineRule="auto"/>
              <w:jc w:val="center"/>
              <w:rPr>
                <w:rFonts w:ascii="Calibri" w:hAnsi="Calibri" w:cs="Calibri"/>
                <w:b/>
                <w:bCs/>
                <w:color w:val="000000"/>
              </w:rPr>
            </w:pPr>
            <w:r>
              <w:rPr>
                <w:rFonts w:ascii="Calibri" w:hAnsi="Calibri" w:cs="Calibri"/>
                <w:b/>
                <w:bCs/>
                <w:color w:val="000000"/>
              </w:rPr>
              <w:t>452,00</w:t>
            </w:r>
          </w:p>
        </w:tc>
        <w:tc>
          <w:tcPr>
            <w:tcW w:w="3402" w:type="dxa"/>
            <w:tcBorders>
              <w:top w:val="single" w:sz="4" w:space="0" w:color="95B3D7"/>
              <w:left w:val="nil"/>
              <w:bottom w:val="single" w:sz="4" w:space="0" w:color="95B3D7"/>
              <w:right w:val="single" w:sz="4" w:space="0" w:color="95B3D7"/>
            </w:tcBorders>
          </w:tcPr>
          <w:p w:rsidR="00BC5BC3" w:rsidRDefault="00BC5BC3" w:rsidP="004C2D30">
            <w:pPr>
              <w:spacing w:after="0" w:line="240" w:lineRule="auto"/>
              <w:jc w:val="center"/>
              <w:rPr>
                <w:rFonts w:ascii="Calibri" w:eastAsia="Times New Roman" w:hAnsi="Calibri" w:cs="Calibri"/>
                <w:b/>
                <w:bCs/>
              </w:rPr>
            </w:pPr>
          </w:p>
        </w:tc>
      </w:tr>
    </w:tbl>
    <w:p w:rsidR="00212DDD" w:rsidRDefault="00212DDD" w:rsidP="003056EE">
      <w:pPr>
        <w:spacing w:after="0" w:line="240" w:lineRule="auto"/>
        <w:jc w:val="both"/>
        <w:rPr>
          <w:b/>
          <w:sz w:val="24"/>
          <w:szCs w:val="24"/>
          <w:highlight w:val="yellow"/>
        </w:rPr>
      </w:pPr>
    </w:p>
    <w:p w:rsidR="003056EE" w:rsidRPr="003056EE" w:rsidRDefault="003056EE" w:rsidP="003056EE">
      <w:pPr>
        <w:spacing w:after="0" w:line="240" w:lineRule="auto"/>
        <w:jc w:val="both"/>
        <w:rPr>
          <w:b/>
          <w:sz w:val="16"/>
          <w:szCs w:val="16"/>
          <w:highlight w:val="yellow"/>
        </w:rPr>
      </w:pPr>
    </w:p>
    <w:p w:rsidR="007A0ABD" w:rsidRDefault="007A0ABD" w:rsidP="007A0ABD">
      <w:pPr>
        <w:spacing w:after="0" w:line="240" w:lineRule="auto"/>
        <w:jc w:val="both"/>
        <w:rPr>
          <w:sz w:val="24"/>
          <w:szCs w:val="24"/>
        </w:rPr>
      </w:pPr>
      <w:r w:rsidRPr="00F910FA">
        <w:rPr>
          <w:sz w:val="24"/>
          <w:szCs w:val="24"/>
        </w:rPr>
        <w:t>Radi se o sudskim sporovima u svezi isplate razlike plaće zbog ne</w:t>
      </w:r>
      <w:r>
        <w:rPr>
          <w:sz w:val="24"/>
          <w:szCs w:val="24"/>
        </w:rPr>
        <w:t xml:space="preserve"> </w:t>
      </w:r>
      <w:r w:rsidRPr="00F910FA">
        <w:rPr>
          <w:sz w:val="24"/>
          <w:szCs w:val="24"/>
        </w:rPr>
        <w:t xml:space="preserve">uvećanja </w:t>
      </w:r>
      <w:r>
        <w:rPr>
          <w:rFonts w:ascii="Helvetica" w:hAnsi="Helvetica"/>
          <w:color w:val="000000"/>
          <w:sz w:val="21"/>
          <w:szCs w:val="21"/>
        </w:rPr>
        <w:t>osnovice za izračun plaće za 6 % u periodu od prosinca 2015. do siječnja 2017. godine</w:t>
      </w:r>
      <w:r>
        <w:rPr>
          <w:sz w:val="24"/>
          <w:szCs w:val="24"/>
        </w:rPr>
        <w:t>.</w:t>
      </w:r>
    </w:p>
    <w:p w:rsidR="00251DFC" w:rsidRDefault="00251DFC" w:rsidP="007A0ABD">
      <w:pPr>
        <w:spacing w:after="0" w:line="240" w:lineRule="auto"/>
        <w:jc w:val="both"/>
        <w:rPr>
          <w:sz w:val="24"/>
          <w:szCs w:val="24"/>
        </w:rPr>
      </w:pPr>
    </w:p>
    <w:p w:rsidR="00763E9D" w:rsidRPr="00C03717" w:rsidRDefault="00763E9D" w:rsidP="00212DDD">
      <w:pPr>
        <w:spacing w:after="0" w:line="240" w:lineRule="auto"/>
        <w:ind w:left="851"/>
        <w:jc w:val="both"/>
        <w:rPr>
          <w:sz w:val="16"/>
          <w:szCs w:val="16"/>
        </w:rPr>
      </w:pPr>
    </w:p>
    <w:p w:rsidR="00763E9D" w:rsidRDefault="00763E9D" w:rsidP="00B401C7">
      <w:pPr>
        <w:pStyle w:val="Odlomakpopisa"/>
        <w:numPr>
          <w:ilvl w:val="0"/>
          <w:numId w:val="6"/>
        </w:numPr>
        <w:ind w:left="426" w:hanging="426"/>
        <w:jc w:val="both"/>
        <w:rPr>
          <w:b/>
          <w:sz w:val="24"/>
          <w:szCs w:val="24"/>
        </w:rPr>
      </w:pPr>
      <w:r>
        <w:rPr>
          <w:b/>
          <w:sz w:val="24"/>
          <w:szCs w:val="24"/>
        </w:rPr>
        <w:t>Promjena u obujmu imovine (</w:t>
      </w:r>
      <w:r w:rsidR="00177255">
        <w:rPr>
          <w:b/>
          <w:sz w:val="24"/>
          <w:szCs w:val="24"/>
        </w:rPr>
        <w:t>račun</w:t>
      </w:r>
      <w:r>
        <w:rPr>
          <w:b/>
          <w:sz w:val="24"/>
          <w:szCs w:val="24"/>
        </w:rPr>
        <w:t xml:space="preserve"> iz računskog plana </w:t>
      </w:r>
      <w:r w:rsidR="00CC7A77">
        <w:rPr>
          <w:b/>
          <w:sz w:val="24"/>
          <w:szCs w:val="24"/>
        </w:rPr>
        <w:t>915</w:t>
      </w:r>
      <w:r>
        <w:rPr>
          <w:b/>
          <w:sz w:val="24"/>
          <w:szCs w:val="24"/>
        </w:rPr>
        <w:t>)</w:t>
      </w:r>
      <w:r w:rsidR="005F02CC">
        <w:rPr>
          <w:b/>
          <w:sz w:val="24"/>
          <w:szCs w:val="24"/>
        </w:rPr>
        <w:t xml:space="preserve"> odnosi se na sljedeće događaje</w:t>
      </w:r>
      <w:r>
        <w:rPr>
          <w:b/>
          <w:sz w:val="24"/>
          <w:szCs w:val="24"/>
        </w:rPr>
        <w:t xml:space="preserve">: </w:t>
      </w:r>
    </w:p>
    <w:p w:rsidR="00AA3D1B" w:rsidRPr="00212DDD" w:rsidRDefault="00AA3D1B" w:rsidP="00AA3D1B">
      <w:pPr>
        <w:pStyle w:val="Odlomakpopisa"/>
        <w:ind w:left="426"/>
        <w:jc w:val="both"/>
        <w:rPr>
          <w:b/>
          <w:sz w:val="24"/>
          <w:szCs w:val="24"/>
        </w:rPr>
      </w:pPr>
    </w:p>
    <w:p w:rsidR="001E16B5" w:rsidRPr="001E16B5" w:rsidRDefault="001E16B5" w:rsidP="00B401C7">
      <w:pPr>
        <w:pStyle w:val="Odlomakpopisa"/>
        <w:numPr>
          <w:ilvl w:val="0"/>
          <w:numId w:val="8"/>
        </w:numPr>
        <w:spacing w:after="0"/>
        <w:ind w:left="851"/>
        <w:jc w:val="both"/>
        <w:rPr>
          <w:i/>
          <w:sz w:val="24"/>
          <w:szCs w:val="24"/>
        </w:rPr>
      </w:pPr>
      <w:r w:rsidRPr="00C03717">
        <w:rPr>
          <w:b/>
          <w:sz w:val="24"/>
          <w:szCs w:val="24"/>
        </w:rPr>
        <w:t>Iznos smanjenja:</w:t>
      </w:r>
      <w:r>
        <w:rPr>
          <w:i/>
          <w:sz w:val="24"/>
          <w:szCs w:val="24"/>
        </w:rPr>
        <w:t xml:space="preserve"> </w:t>
      </w:r>
      <w:r w:rsidR="007F0E1C">
        <w:rPr>
          <w:sz w:val="24"/>
          <w:szCs w:val="24"/>
        </w:rPr>
        <w:t>105,04 EUR: likvidacija proizvedene dugotrajne imovine u vrijednosti od 22,72 EUR te knjiženje inventurnih razlika/manjkova</w:t>
      </w:r>
      <w:r w:rsidR="007F0E1C" w:rsidRPr="000E359C">
        <w:rPr>
          <w:sz w:val="24"/>
          <w:szCs w:val="24"/>
        </w:rPr>
        <w:t xml:space="preserve"> </w:t>
      </w:r>
      <w:r w:rsidR="007F0E1C">
        <w:rPr>
          <w:sz w:val="24"/>
          <w:szCs w:val="24"/>
        </w:rPr>
        <w:t>proizvedene dugotrajne imovine u ukupnoj vrijednosti od 82,32 EUR.</w:t>
      </w:r>
    </w:p>
    <w:p w:rsidR="001E16B5" w:rsidRPr="00EA610E" w:rsidRDefault="001E16B5" w:rsidP="001E16B5">
      <w:pPr>
        <w:pStyle w:val="Odlomakpopisa"/>
        <w:spacing w:after="0"/>
        <w:ind w:left="1004"/>
        <w:jc w:val="both"/>
        <w:rPr>
          <w:i/>
          <w:sz w:val="16"/>
          <w:szCs w:val="16"/>
        </w:rPr>
      </w:pPr>
    </w:p>
    <w:p w:rsidR="00A02D5E" w:rsidRDefault="001E16B5" w:rsidP="00B401C7">
      <w:pPr>
        <w:pStyle w:val="Odlomakpopisa"/>
        <w:numPr>
          <w:ilvl w:val="0"/>
          <w:numId w:val="8"/>
        </w:numPr>
        <w:spacing w:after="0" w:line="240" w:lineRule="auto"/>
        <w:ind w:left="851"/>
        <w:jc w:val="both"/>
        <w:rPr>
          <w:sz w:val="24"/>
          <w:szCs w:val="24"/>
        </w:rPr>
      </w:pPr>
      <w:r w:rsidRPr="00C03717">
        <w:rPr>
          <w:b/>
          <w:sz w:val="24"/>
          <w:szCs w:val="24"/>
        </w:rPr>
        <w:t>Iznos povećanja:</w:t>
      </w:r>
      <w:r w:rsidRPr="00B54100">
        <w:rPr>
          <w:i/>
          <w:sz w:val="24"/>
          <w:szCs w:val="24"/>
        </w:rPr>
        <w:t xml:space="preserve"> </w:t>
      </w:r>
      <w:r w:rsidR="00EA610E" w:rsidRPr="00CF41FD">
        <w:rPr>
          <w:sz w:val="24"/>
          <w:szCs w:val="24"/>
        </w:rPr>
        <w:t xml:space="preserve">88.418,87 EUR: proizvedena dugotrajna imovina dobivena od strane Ministarstva znanosti i obrazovanja (Odluka o prijenosu vlasništva imovine KLASA: 406-01/19-01/00217, URBROJ: 533-02-23-0015 od 30.6.2023.- imovina MZO-a dobivena na korištenje temeljem projekta Podrška provedbi Cjelovite kurikularne reforme) u vrijednosti od 30.590,98 EUR; proizvedena dugotrajna imovina dobivena od strane Grada Umaga (uredski namještaj i ostala oprema) </w:t>
      </w:r>
      <w:r w:rsidR="00EA610E">
        <w:rPr>
          <w:sz w:val="24"/>
          <w:szCs w:val="24"/>
        </w:rPr>
        <w:t>u vrijednosti od 57.827,89 EUR.</w:t>
      </w:r>
    </w:p>
    <w:p w:rsidR="00B54100" w:rsidRPr="00C03717" w:rsidRDefault="00B54100" w:rsidP="00B54100">
      <w:pPr>
        <w:pStyle w:val="Odlomakpopisa"/>
        <w:rPr>
          <w:sz w:val="16"/>
          <w:szCs w:val="16"/>
        </w:rPr>
      </w:pPr>
    </w:p>
    <w:p w:rsidR="00B54100" w:rsidRPr="00B54100" w:rsidRDefault="00B54100" w:rsidP="00B54100">
      <w:pPr>
        <w:pStyle w:val="Odlomakpopisa"/>
        <w:spacing w:after="0" w:line="240" w:lineRule="auto"/>
        <w:ind w:left="851"/>
        <w:jc w:val="both"/>
        <w:rPr>
          <w:sz w:val="24"/>
          <w:szCs w:val="24"/>
        </w:rPr>
      </w:pPr>
    </w:p>
    <w:p w:rsidR="00A02D5E" w:rsidRDefault="00A02D5E" w:rsidP="00B401C7">
      <w:pPr>
        <w:pStyle w:val="Odlomakpopisa"/>
        <w:numPr>
          <w:ilvl w:val="0"/>
          <w:numId w:val="6"/>
        </w:numPr>
        <w:ind w:left="426" w:hanging="426"/>
        <w:jc w:val="both"/>
        <w:rPr>
          <w:b/>
          <w:sz w:val="24"/>
          <w:szCs w:val="24"/>
        </w:rPr>
      </w:pPr>
      <w:r w:rsidRPr="00D57736">
        <w:rPr>
          <w:b/>
          <w:sz w:val="24"/>
          <w:szCs w:val="24"/>
        </w:rPr>
        <w:t>Obračunati prihodi posl</w:t>
      </w:r>
      <w:r>
        <w:rPr>
          <w:b/>
          <w:sz w:val="24"/>
          <w:szCs w:val="24"/>
        </w:rPr>
        <w:t>ovanja – nenaplaćeni (račun iz računskog plana</w:t>
      </w:r>
      <w:r w:rsidRPr="00D57736">
        <w:rPr>
          <w:b/>
          <w:sz w:val="24"/>
          <w:szCs w:val="24"/>
        </w:rPr>
        <w:t xml:space="preserve"> 96; </w:t>
      </w:r>
      <w:r w:rsidR="00207E9F" w:rsidRPr="002B20A8">
        <w:rPr>
          <w:b/>
          <w:sz w:val="24"/>
          <w:szCs w:val="24"/>
        </w:rPr>
        <w:t xml:space="preserve">13.259,59 </w:t>
      </w:r>
      <w:r w:rsidR="00AF5CFF">
        <w:rPr>
          <w:b/>
          <w:sz w:val="24"/>
          <w:szCs w:val="24"/>
        </w:rPr>
        <w:t>EUR</w:t>
      </w:r>
      <w:r w:rsidRPr="00D57736">
        <w:rPr>
          <w:b/>
          <w:sz w:val="24"/>
          <w:szCs w:val="24"/>
        </w:rPr>
        <w:t>)</w:t>
      </w:r>
    </w:p>
    <w:p w:rsidR="00A02D5E" w:rsidRPr="00207E9F" w:rsidRDefault="00A02D5E" w:rsidP="00AF5CFF">
      <w:pPr>
        <w:pStyle w:val="Odlomakpopisa"/>
        <w:spacing w:after="0" w:line="240" w:lineRule="auto"/>
        <w:ind w:left="142" w:hanging="142"/>
        <w:jc w:val="both"/>
        <w:rPr>
          <w:b/>
          <w:sz w:val="16"/>
          <w:szCs w:val="16"/>
        </w:rPr>
      </w:pPr>
    </w:p>
    <w:p w:rsidR="00207E9F" w:rsidRDefault="00207E9F" w:rsidP="00207E9F">
      <w:pPr>
        <w:jc w:val="both"/>
        <w:rPr>
          <w:sz w:val="24"/>
          <w:szCs w:val="24"/>
        </w:rPr>
      </w:pPr>
      <w:r w:rsidRPr="00983725">
        <w:rPr>
          <w:sz w:val="24"/>
          <w:szCs w:val="24"/>
        </w:rPr>
        <w:t xml:space="preserve">Obuhvaćaju nenaplaćene prihode za </w:t>
      </w:r>
      <w:r>
        <w:rPr>
          <w:sz w:val="24"/>
          <w:szCs w:val="24"/>
        </w:rPr>
        <w:t xml:space="preserve">topli obrok, produženi boravak i </w:t>
      </w:r>
      <w:r w:rsidRPr="00983725">
        <w:rPr>
          <w:sz w:val="24"/>
          <w:szCs w:val="24"/>
        </w:rPr>
        <w:t>školarinu glazbene škole (</w:t>
      </w:r>
      <w:r w:rsidRPr="00FD2D6F">
        <w:rPr>
          <w:sz w:val="24"/>
          <w:szCs w:val="24"/>
        </w:rPr>
        <w:t>12.241,16</w:t>
      </w:r>
      <w:r>
        <w:rPr>
          <w:sz w:val="24"/>
          <w:szCs w:val="24"/>
        </w:rPr>
        <w:t xml:space="preserve"> EUR), </w:t>
      </w:r>
      <w:r w:rsidRPr="00983725">
        <w:rPr>
          <w:sz w:val="24"/>
          <w:szCs w:val="24"/>
        </w:rPr>
        <w:t xml:space="preserve">nenaplaćene prihode za najam prostora (energenti, voda, zakup; </w:t>
      </w:r>
      <w:r w:rsidRPr="00FD2D6F">
        <w:rPr>
          <w:sz w:val="24"/>
          <w:szCs w:val="24"/>
        </w:rPr>
        <w:t>704,97</w:t>
      </w:r>
      <w:r>
        <w:rPr>
          <w:sz w:val="24"/>
          <w:szCs w:val="24"/>
        </w:rPr>
        <w:t xml:space="preserve"> EUR) te ostalih prihoda (</w:t>
      </w:r>
      <w:r w:rsidRPr="00FD2D6F">
        <w:rPr>
          <w:sz w:val="24"/>
          <w:szCs w:val="24"/>
        </w:rPr>
        <w:t>313,46</w:t>
      </w:r>
      <w:r>
        <w:rPr>
          <w:sz w:val="24"/>
          <w:szCs w:val="24"/>
        </w:rPr>
        <w:t xml:space="preserve"> EUR).</w:t>
      </w:r>
    </w:p>
    <w:p w:rsidR="00207E9F" w:rsidRDefault="00207E9F" w:rsidP="00207E9F">
      <w:pPr>
        <w:jc w:val="both"/>
        <w:rPr>
          <w:sz w:val="24"/>
          <w:szCs w:val="24"/>
        </w:rPr>
      </w:pPr>
    </w:p>
    <w:p w:rsidR="00207E9F" w:rsidRDefault="00207E9F" w:rsidP="00207E9F">
      <w:pPr>
        <w:jc w:val="both"/>
        <w:rPr>
          <w:sz w:val="24"/>
          <w:szCs w:val="24"/>
        </w:rPr>
      </w:pPr>
    </w:p>
    <w:p w:rsidR="00207E9F" w:rsidRDefault="00207E9F" w:rsidP="00207E9F">
      <w:pPr>
        <w:jc w:val="both"/>
        <w:rPr>
          <w:sz w:val="24"/>
          <w:szCs w:val="24"/>
        </w:rPr>
      </w:pPr>
    </w:p>
    <w:p w:rsidR="00207E9F" w:rsidRDefault="00207E9F" w:rsidP="00207E9F">
      <w:pPr>
        <w:jc w:val="both"/>
        <w:rPr>
          <w:sz w:val="24"/>
          <w:szCs w:val="24"/>
        </w:rPr>
      </w:pPr>
    </w:p>
    <w:p w:rsidR="00DC27A8" w:rsidRDefault="00DC27A8" w:rsidP="00207E9F">
      <w:pPr>
        <w:jc w:val="both"/>
        <w:rPr>
          <w:sz w:val="24"/>
          <w:szCs w:val="24"/>
        </w:rPr>
        <w:sectPr w:rsidR="00DC27A8" w:rsidSect="009B77B4">
          <w:pgSz w:w="11906" w:h="16838"/>
          <w:pgMar w:top="567" w:right="1133" w:bottom="1418" w:left="1077" w:header="709" w:footer="709" w:gutter="0"/>
          <w:cols w:space="708"/>
          <w:docGrid w:linePitch="360"/>
        </w:sectPr>
      </w:pPr>
    </w:p>
    <w:tbl>
      <w:tblPr>
        <w:tblW w:w="5000" w:type="pct"/>
        <w:tblLook w:val="04A0" w:firstRow="1" w:lastRow="0" w:firstColumn="1" w:lastColumn="0" w:noHBand="0" w:noVBand="1"/>
      </w:tblPr>
      <w:tblGrid>
        <w:gridCol w:w="10781"/>
        <w:gridCol w:w="1935"/>
        <w:gridCol w:w="1675"/>
      </w:tblGrid>
      <w:tr w:rsidR="00F44E36" w:rsidRPr="00F44E36" w:rsidTr="00032E90">
        <w:trPr>
          <w:trHeight w:val="1701"/>
        </w:trPr>
        <w:tc>
          <w:tcPr>
            <w:tcW w:w="5000" w:type="pct"/>
            <w:gridSpan w:val="3"/>
            <w:tcBorders>
              <w:bottom w:val="nil"/>
            </w:tcBorders>
            <w:noWrap/>
          </w:tcPr>
          <w:p w:rsidR="00F44E36" w:rsidRPr="00F44E36" w:rsidRDefault="00F44E36" w:rsidP="004C2D30">
            <w:pPr>
              <w:jc w:val="center"/>
              <w:rPr>
                <w:rFonts w:ascii="Times New Roman" w:eastAsia="Times New Roman" w:hAnsi="Times New Roman" w:cs="Times New Roman"/>
                <w:b/>
                <w:noProof/>
                <w:sz w:val="20"/>
                <w:szCs w:val="20"/>
              </w:rPr>
            </w:pPr>
            <w:bookmarkStart w:id="1" w:name="_Toc119226064"/>
            <w:bookmarkStart w:id="2" w:name="_Toc119226781"/>
            <w:bookmarkStart w:id="3" w:name="_Toc121560290"/>
            <w:bookmarkStart w:id="4" w:name="_Toc121726220"/>
            <w:bookmarkStart w:id="5" w:name="_Toc135209209"/>
            <w:r w:rsidRPr="00F44E36">
              <w:rPr>
                <w:rFonts w:ascii="Times New Roman" w:eastAsia="Times New Roman" w:hAnsi="Times New Roman" w:cs="Times New Roman"/>
                <w:b/>
                <w:noProof/>
                <w:sz w:val="20"/>
                <w:szCs w:val="20"/>
              </w:rPr>
              <w:t xml:space="preserve">OBRAZLOŽENJE POSEBNOG DIJELA </w:t>
            </w:r>
            <w:bookmarkEnd w:id="1"/>
            <w:bookmarkEnd w:id="2"/>
            <w:bookmarkEnd w:id="3"/>
            <w:bookmarkEnd w:id="4"/>
            <w:bookmarkEnd w:id="5"/>
            <w:r w:rsidR="00615254">
              <w:rPr>
                <w:rFonts w:ascii="Times New Roman" w:eastAsia="Times New Roman" w:hAnsi="Times New Roman" w:cs="Times New Roman"/>
                <w:b/>
                <w:noProof/>
                <w:sz w:val="20"/>
                <w:szCs w:val="20"/>
              </w:rPr>
              <w:t>FINANCIJSKOG PLANA</w:t>
            </w:r>
          </w:p>
          <w:p w:rsidR="00F44E36" w:rsidRPr="00F44E36" w:rsidRDefault="00F44E36" w:rsidP="004C2D30">
            <w:pPr>
              <w:spacing w:after="0" w:line="240" w:lineRule="auto"/>
              <w:contextualSpacing/>
              <w:rPr>
                <w:rFonts w:ascii="Times New Roman" w:hAnsi="Times New Roman" w:cs="Times New Roman"/>
                <w:b/>
                <w:bCs/>
                <w:sz w:val="20"/>
                <w:szCs w:val="20"/>
              </w:rPr>
            </w:pPr>
          </w:p>
          <w:p w:rsidR="00F44E36" w:rsidRPr="00F44E36" w:rsidRDefault="00F44E36" w:rsidP="004C2D30">
            <w:pPr>
              <w:spacing w:after="0" w:line="240" w:lineRule="auto"/>
              <w:jc w:val="center"/>
              <w:rPr>
                <w:rFonts w:ascii="Times New Roman" w:hAnsi="Times New Roman" w:cs="Times New Roman"/>
                <w:b/>
                <w:bCs/>
                <w:sz w:val="20"/>
                <w:szCs w:val="20"/>
              </w:rPr>
            </w:pPr>
          </w:p>
          <w:p w:rsidR="00F44E36" w:rsidRPr="00F44E36" w:rsidRDefault="00F44E36" w:rsidP="00615254">
            <w:pPr>
              <w:spacing w:after="0" w:line="240" w:lineRule="auto"/>
              <w:jc w:val="both"/>
              <w:rPr>
                <w:rFonts w:ascii="Times New Roman" w:hAnsi="Times New Roman" w:cs="Times New Roman"/>
                <w:bCs/>
                <w:sz w:val="20"/>
                <w:szCs w:val="20"/>
              </w:rPr>
            </w:pPr>
            <w:r w:rsidRPr="00F44E36">
              <w:rPr>
                <w:rFonts w:ascii="Times New Roman" w:hAnsi="Times New Roman" w:cs="Times New Roman"/>
                <w:bCs/>
                <w:sz w:val="20"/>
                <w:szCs w:val="20"/>
              </w:rPr>
              <w:t xml:space="preserve">Obrazloženje posebnog dijela </w:t>
            </w:r>
            <w:r w:rsidR="00615254">
              <w:rPr>
                <w:rFonts w:ascii="Times New Roman" w:hAnsi="Times New Roman" w:cs="Times New Roman"/>
                <w:bCs/>
                <w:sz w:val="20"/>
                <w:szCs w:val="20"/>
              </w:rPr>
              <w:t>financijskog plana</w:t>
            </w:r>
            <w:r w:rsidRPr="00F44E36">
              <w:rPr>
                <w:rFonts w:ascii="Times New Roman" w:hAnsi="Times New Roman" w:cs="Times New Roman"/>
                <w:bCs/>
                <w:sz w:val="20"/>
                <w:szCs w:val="20"/>
              </w:rPr>
              <w:t xml:space="preserve"> sastoji se od obrazloženja programa koje se daje kroz obrazloženje aktivnosti i projekata zajedno s ciljevima i pokazateljima uspješnosti.</w:t>
            </w:r>
          </w:p>
        </w:tc>
      </w:tr>
      <w:tr w:rsidR="00615254" w:rsidRPr="00F44E36" w:rsidTr="00032E90">
        <w:trPr>
          <w:trHeight w:val="261"/>
        </w:trPr>
        <w:tc>
          <w:tcPr>
            <w:tcW w:w="3963" w:type="pct"/>
            <w:vMerge w:val="restart"/>
            <w:tcBorders>
              <w:top w:val="single" w:sz="4" w:space="0" w:color="auto"/>
              <w:left w:val="single" w:sz="4" w:space="0" w:color="auto"/>
              <w:right w:val="single" w:sz="4" w:space="0" w:color="auto"/>
            </w:tcBorders>
            <w:noWrap/>
            <w:vAlign w:val="bottom"/>
            <w:hideMark/>
          </w:tcPr>
          <w:p w:rsidR="00F44E36" w:rsidRPr="00F44E36" w:rsidRDefault="00F44E36" w:rsidP="004C2D30">
            <w:pPr>
              <w:spacing w:after="0" w:line="240" w:lineRule="auto"/>
              <w:ind w:left="-208" w:firstLine="208"/>
              <w:rPr>
                <w:rFonts w:ascii="Times New Roman" w:hAnsi="Times New Roman" w:cs="Times New Roman"/>
                <w:b/>
                <w:bCs/>
                <w:sz w:val="20"/>
                <w:szCs w:val="20"/>
              </w:rPr>
            </w:pPr>
            <w:r w:rsidRPr="00F44E36">
              <w:rPr>
                <w:rFonts w:ascii="Times New Roman" w:hAnsi="Times New Roman" w:cs="Times New Roman"/>
                <w:b/>
                <w:bCs/>
                <w:sz w:val="20"/>
                <w:szCs w:val="20"/>
              </w:rPr>
              <w:t>RAZDJEL/PRORAČUNSKI KORISNIK</w:t>
            </w:r>
          </w:p>
          <w:p w:rsidR="00F44E36" w:rsidRPr="00F44E36" w:rsidRDefault="00F44E36" w:rsidP="004C2D30">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 </w:t>
            </w:r>
          </w:p>
          <w:p w:rsidR="00F44E36" w:rsidRPr="00F44E36" w:rsidRDefault="00F44E36" w:rsidP="004C2D30">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NAZIV PROGRAMA/AKTIVNOSTI/PROJEKTA</w:t>
            </w:r>
          </w:p>
          <w:p w:rsidR="00F44E36" w:rsidRPr="00F44E36" w:rsidRDefault="00F44E36" w:rsidP="004C2D30">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IZNOSI U EURIMA </w:t>
            </w:r>
          </w:p>
        </w:tc>
        <w:tc>
          <w:tcPr>
            <w:tcW w:w="504" w:type="pct"/>
            <w:tcBorders>
              <w:top w:val="single" w:sz="4" w:space="0" w:color="auto"/>
              <w:left w:val="nil"/>
              <w:bottom w:val="nil"/>
              <w:right w:val="single" w:sz="4" w:space="0" w:color="auto"/>
            </w:tcBorders>
            <w:noWrap/>
            <w:vAlign w:val="bottom"/>
            <w:hideMark/>
          </w:tcPr>
          <w:p w:rsidR="00F44E36" w:rsidRPr="00F44E36" w:rsidRDefault="00F44E36" w:rsidP="004C2D30">
            <w:pPr>
              <w:spacing w:after="0" w:line="240" w:lineRule="auto"/>
              <w:jc w:val="center"/>
              <w:rPr>
                <w:rFonts w:ascii="Times New Roman" w:hAnsi="Times New Roman" w:cs="Times New Roman"/>
                <w:b/>
                <w:bCs/>
                <w:sz w:val="20"/>
                <w:szCs w:val="20"/>
              </w:rPr>
            </w:pPr>
            <w:r w:rsidRPr="00F44E36">
              <w:rPr>
                <w:rFonts w:ascii="Times New Roman" w:hAnsi="Times New Roman" w:cs="Times New Roman"/>
                <w:b/>
                <w:bCs/>
                <w:sz w:val="20"/>
                <w:szCs w:val="20"/>
              </w:rPr>
              <w:t> </w:t>
            </w:r>
          </w:p>
        </w:tc>
        <w:tc>
          <w:tcPr>
            <w:tcW w:w="533" w:type="pct"/>
            <w:tcBorders>
              <w:top w:val="single" w:sz="4" w:space="0" w:color="auto"/>
              <w:left w:val="nil"/>
              <w:bottom w:val="nil"/>
              <w:right w:val="single" w:sz="4" w:space="0" w:color="auto"/>
            </w:tcBorders>
            <w:noWrap/>
            <w:vAlign w:val="bottom"/>
            <w:hideMark/>
          </w:tcPr>
          <w:p w:rsidR="00F44E36" w:rsidRPr="00F44E36" w:rsidRDefault="00F44E36" w:rsidP="004C2D30">
            <w:pPr>
              <w:spacing w:after="0" w:line="240" w:lineRule="auto"/>
              <w:jc w:val="center"/>
              <w:rPr>
                <w:rFonts w:ascii="Times New Roman" w:hAnsi="Times New Roman" w:cs="Times New Roman"/>
                <w:b/>
                <w:bCs/>
                <w:sz w:val="20"/>
                <w:szCs w:val="20"/>
              </w:rPr>
            </w:pPr>
            <w:r w:rsidRPr="00F44E36">
              <w:rPr>
                <w:rFonts w:ascii="Times New Roman" w:hAnsi="Times New Roman" w:cs="Times New Roman"/>
                <w:b/>
                <w:bCs/>
                <w:sz w:val="20"/>
                <w:szCs w:val="20"/>
              </w:rPr>
              <w:t> </w:t>
            </w:r>
          </w:p>
        </w:tc>
      </w:tr>
      <w:tr w:rsidR="00615254" w:rsidRPr="00F44E36" w:rsidTr="00032E90">
        <w:trPr>
          <w:trHeight w:val="680"/>
        </w:trPr>
        <w:tc>
          <w:tcPr>
            <w:tcW w:w="3963" w:type="pct"/>
            <w:vMerge/>
            <w:tcBorders>
              <w:left w:val="single" w:sz="4" w:space="0" w:color="auto"/>
              <w:bottom w:val="single" w:sz="4" w:space="0" w:color="auto"/>
              <w:right w:val="single" w:sz="4" w:space="0" w:color="auto"/>
            </w:tcBorders>
            <w:noWrap/>
            <w:vAlign w:val="bottom"/>
            <w:hideMark/>
          </w:tcPr>
          <w:p w:rsidR="00F44E36" w:rsidRPr="00F44E36" w:rsidRDefault="00F44E36" w:rsidP="004C2D30">
            <w:pPr>
              <w:spacing w:after="0" w:line="240" w:lineRule="auto"/>
              <w:jc w:val="center"/>
              <w:rPr>
                <w:rFonts w:ascii="Times New Roman" w:hAnsi="Times New Roman" w:cs="Times New Roman"/>
                <w:b/>
                <w:bCs/>
                <w:sz w:val="20"/>
                <w:szCs w:val="20"/>
              </w:rPr>
            </w:pPr>
          </w:p>
        </w:tc>
        <w:tc>
          <w:tcPr>
            <w:tcW w:w="504" w:type="pct"/>
            <w:tcBorders>
              <w:top w:val="nil"/>
              <w:left w:val="nil"/>
              <w:bottom w:val="single" w:sz="4" w:space="0" w:color="auto"/>
              <w:right w:val="single" w:sz="4" w:space="0" w:color="auto"/>
            </w:tcBorders>
            <w:noWrap/>
            <w:vAlign w:val="bottom"/>
            <w:hideMark/>
          </w:tcPr>
          <w:p w:rsidR="00F44E36" w:rsidRPr="00F44E36" w:rsidRDefault="00F44E36" w:rsidP="004C2D30">
            <w:pPr>
              <w:spacing w:after="0" w:line="240" w:lineRule="auto"/>
              <w:jc w:val="center"/>
              <w:rPr>
                <w:rFonts w:ascii="Times New Roman" w:hAnsi="Times New Roman" w:cs="Times New Roman"/>
                <w:b/>
                <w:bCs/>
                <w:sz w:val="20"/>
                <w:szCs w:val="20"/>
              </w:rPr>
            </w:pPr>
            <w:r w:rsidRPr="00F44E36">
              <w:rPr>
                <w:rFonts w:ascii="Times New Roman" w:hAnsi="Times New Roman" w:cs="Times New Roman"/>
                <w:b/>
                <w:bCs/>
                <w:sz w:val="20"/>
                <w:szCs w:val="20"/>
              </w:rPr>
              <w:t>IV. REBALANS 2023.</w:t>
            </w:r>
          </w:p>
        </w:tc>
        <w:tc>
          <w:tcPr>
            <w:tcW w:w="533" w:type="pct"/>
            <w:tcBorders>
              <w:top w:val="nil"/>
              <w:left w:val="nil"/>
              <w:bottom w:val="single" w:sz="4" w:space="0" w:color="auto"/>
              <w:right w:val="single" w:sz="4" w:space="0" w:color="auto"/>
            </w:tcBorders>
            <w:noWrap/>
            <w:vAlign w:val="bottom"/>
            <w:hideMark/>
          </w:tcPr>
          <w:p w:rsidR="00F44E36" w:rsidRPr="00F44E36" w:rsidRDefault="00F44E36" w:rsidP="004C2D30">
            <w:pPr>
              <w:spacing w:after="0" w:line="240" w:lineRule="auto"/>
              <w:jc w:val="center"/>
              <w:rPr>
                <w:rFonts w:ascii="Times New Roman" w:hAnsi="Times New Roman" w:cs="Times New Roman"/>
                <w:b/>
                <w:bCs/>
                <w:sz w:val="20"/>
                <w:szCs w:val="20"/>
              </w:rPr>
            </w:pPr>
            <w:r w:rsidRPr="00F44E36">
              <w:rPr>
                <w:rFonts w:ascii="Times New Roman" w:hAnsi="Times New Roman" w:cs="Times New Roman"/>
                <w:b/>
                <w:bCs/>
                <w:sz w:val="20"/>
                <w:szCs w:val="20"/>
              </w:rPr>
              <w:t>OSTVARENJE/</w:t>
            </w:r>
          </w:p>
          <w:p w:rsidR="00F44E36" w:rsidRPr="00F44E36" w:rsidRDefault="00F44E36" w:rsidP="004C2D30">
            <w:pPr>
              <w:spacing w:after="0" w:line="240" w:lineRule="auto"/>
              <w:jc w:val="center"/>
              <w:rPr>
                <w:rFonts w:ascii="Times New Roman" w:hAnsi="Times New Roman" w:cs="Times New Roman"/>
                <w:b/>
                <w:bCs/>
                <w:sz w:val="20"/>
                <w:szCs w:val="20"/>
              </w:rPr>
            </w:pPr>
            <w:r w:rsidRPr="00F44E36">
              <w:rPr>
                <w:rFonts w:ascii="Times New Roman" w:hAnsi="Times New Roman" w:cs="Times New Roman"/>
                <w:b/>
                <w:bCs/>
                <w:sz w:val="20"/>
                <w:szCs w:val="20"/>
              </w:rPr>
              <w:t>IZVRŠENJE 2023.</w:t>
            </w:r>
          </w:p>
        </w:tc>
      </w:tr>
      <w:tr w:rsidR="00F44E36" w:rsidRPr="00F44E36" w:rsidTr="00032E90">
        <w:trPr>
          <w:trHeight w:val="261"/>
        </w:trPr>
        <w:tc>
          <w:tcPr>
            <w:tcW w:w="5000" w:type="pct"/>
            <w:gridSpan w:val="3"/>
            <w:tcBorders>
              <w:top w:val="nil"/>
              <w:left w:val="single" w:sz="4" w:space="0" w:color="auto"/>
              <w:bottom w:val="single" w:sz="4" w:space="0" w:color="auto"/>
              <w:right w:val="single" w:sz="4" w:space="0" w:color="auto"/>
            </w:tcBorders>
            <w:noWrap/>
            <w:vAlign w:val="bottom"/>
          </w:tcPr>
          <w:p w:rsidR="00F44E36" w:rsidRPr="00F44E36" w:rsidRDefault="00F44E36" w:rsidP="004C2D30">
            <w:pPr>
              <w:spacing w:after="0" w:line="240" w:lineRule="auto"/>
              <w:rPr>
                <w:rFonts w:ascii="Times New Roman" w:hAnsi="Times New Roman" w:cs="Times New Roman"/>
                <w:b/>
                <w:bCs/>
                <w:sz w:val="20"/>
                <w:szCs w:val="20"/>
              </w:rPr>
            </w:pPr>
          </w:p>
        </w:tc>
      </w:tr>
    </w:tbl>
    <w:p w:rsidR="009602A8" w:rsidRPr="00F44E36" w:rsidRDefault="009602A8" w:rsidP="00F44E36">
      <w:pPr>
        <w:spacing w:after="0"/>
        <w:jc w:val="both"/>
        <w:rPr>
          <w:sz w:val="16"/>
          <w:szCs w:val="16"/>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4"/>
        <w:gridCol w:w="1584"/>
        <w:gridCol w:w="1558"/>
      </w:tblGrid>
      <w:tr w:rsidR="00F44E36" w:rsidRPr="00F44E36" w:rsidTr="00032E90">
        <w:trPr>
          <w:trHeight w:val="261"/>
        </w:trPr>
        <w:tc>
          <w:tcPr>
            <w:tcW w:w="3911" w:type="pct"/>
            <w:shd w:val="clear" w:color="000000" w:fill="3366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10356 OSNOVNA ŠKOLA MARIJE I LINE</w:t>
            </w:r>
          </w:p>
        </w:tc>
        <w:tc>
          <w:tcPr>
            <w:tcW w:w="549" w:type="pct"/>
            <w:shd w:val="clear" w:color="000000" w:fill="3366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3.434.588,70</w:t>
            </w:r>
          </w:p>
        </w:tc>
        <w:tc>
          <w:tcPr>
            <w:tcW w:w="540" w:type="pct"/>
            <w:shd w:val="clear" w:color="000000" w:fill="3366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3.251.484,64</w:t>
            </w:r>
          </w:p>
        </w:tc>
      </w:tr>
      <w:tr w:rsidR="00F44E36" w:rsidRPr="00F44E36" w:rsidTr="00032E90">
        <w:trPr>
          <w:trHeight w:val="261"/>
        </w:trPr>
        <w:tc>
          <w:tcPr>
            <w:tcW w:w="3911" w:type="pct"/>
            <w:shd w:val="clear" w:color="000000" w:fill="9999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Program 1015 OBRAZOVANJE</w:t>
            </w:r>
          </w:p>
        </w:tc>
        <w:tc>
          <w:tcPr>
            <w:tcW w:w="549" w:type="pct"/>
            <w:shd w:val="clear" w:color="000000" w:fill="9999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3.434.588,70</w:t>
            </w:r>
          </w:p>
        </w:tc>
        <w:tc>
          <w:tcPr>
            <w:tcW w:w="540" w:type="pct"/>
            <w:shd w:val="clear" w:color="000000" w:fill="9999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3.251.484,64</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A100037 Redovna djelatnost osnovnih škola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534.340,52</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472.296,00</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A100038 Redovna djelatnost osnovnih škola - državna riznica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2.440.800,00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2.370.597,99</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A100042 Rad s djecom s teškoćama u razvoju</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35.350,00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31.189,74</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A100043 Mentorstvo</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1.300,00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688,04</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A100045 Produženi boravak učenika u osnovnim školama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173.910,00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169.174,24</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A100046 Školski klub i Škola u prirodi</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1.050,00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0,00</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A100048 Natjecanja učenika i županijska stručna vijeća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4.212,40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2.559,47</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A100061 Zavičajna nastava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1.860,00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929,06</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A100064 Škola za život</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1.320,00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0,00</w:t>
            </w:r>
          </w:p>
        </w:tc>
      </w:tr>
      <w:tr w:rsidR="00F44E36" w:rsidRPr="00F44E36" w:rsidTr="00032E90">
        <w:trPr>
          <w:trHeight w:val="261"/>
        </w:trPr>
        <w:tc>
          <w:tcPr>
            <w:tcW w:w="3911" w:type="pct"/>
            <w:shd w:val="clear" w:color="000000" w:fill="CCCCFF"/>
            <w:noWrap/>
            <w:vAlign w:val="bottom"/>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Aktivnost A100065 Pripravništvo</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2.550,00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0,00</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Kapitalni projekt K100008 Opremanje osnovnih škola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90.160,00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76.081,60</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Tekući projekt T100065 Pomoćnici u nastavi - Škola puna znanja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33.867,00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28.480,77</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Tekući projekt T100066 FLAG - Što se u moru skriva</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13.646,79</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13.646,79</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Tekući projekt T100067 Erasmus + Let's ALL go to theTheatreof European Dreams</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14.566,18</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11.288,28</w:t>
            </w:r>
          </w:p>
        </w:tc>
      </w:tr>
      <w:tr w:rsidR="00F44E36" w:rsidRPr="00F44E36" w:rsidTr="00032E90">
        <w:trPr>
          <w:trHeight w:val="261"/>
        </w:trPr>
        <w:tc>
          <w:tcPr>
            <w:tcW w:w="3911" w:type="pct"/>
            <w:shd w:val="clear" w:color="000000" w:fill="CCCCFF"/>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Tekući projekt T100068 Pomoćnici u nastavi – Škola puna znanja (od školske godine 2022./2023.)</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64.849,41</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64.849,41</w:t>
            </w:r>
          </w:p>
        </w:tc>
      </w:tr>
      <w:tr w:rsidR="00F44E36" w:rsidRPr="00F44E36" w:rsidTr="00032E90">
        <w:trPr>
          <w:trHeight w:val="261"/>
        </w:trPr>
        <w:tc>
          <w:tcPr>
            <w:tcW w:w="3911" w:type="pct"/>
            <w:shd w:val="clear" w:color="000000" w:fill="CCCCFF"/>
            <w:noWrap/>
            <w:vAlign w:val="bottom"/>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Tekući projekt T100070 Erasmus+ 2023-1-HR01-KA122-SCH-000133818 Povežimo se!</w:t>
            </w:r>
          </w:p>
        </w:tc>
        <w:tc>
          <w:tcPr>
            <w:tcW w:w="549"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20.806,40</w:t>
            </w:r>
          </w:p>
        </w:tc>
        <w:tc>
          <w:tcPr>
            <w:tcW w:w="540" w:type="pct"/>
            <w:shd w:val="clear" w:color="000000" w:fill="CCCCFF"/>
            <w:noWrap/>
            <w:vAlign w:val="bottom"/>
          </w:tcPr>
          <w:p w:rsidR="00F44E36" w:rsidRPr="00F44E36" w:rsidRDefault="00F44E36" w:rsidP="00F44E36">
            <w:pPr>
              <w:spacing w:after="0" w:line="240" w:lineRule="auto"/>
              <w:jc w:val="right"/>
              <w:rPr>
                <w:rFonts w:ascii="Times New Roman" w:hAnsi="Times New Roman" w:cs="Times New Roman"/>
                <w:b/>
                <w:bCs/>
                <w:sz w:val="20"/>
                <w:szCs w:val="20"/>
              </w:rPr>
            </w:pPr>
            <w:r w:rsidRPr="00F44E36">
              <w:rPr>
                <w:rFonts w:ascii="Times New Roman" w:hAnsi="Times New Roman" w:cs="Times New Roman"/>
                <w:b/>
                <w:bCs/>
                <w:sz w:val="20"/>
                <w:szCs w:val="20"/>
              </w:rPr>
              <w:t>9.703,25</w:t>
            </w:r>
          </w:p>
        </w:tc>
      </w:tr>
      <w:tr w:rsidR="00032E90" w:rsidRPr="00F44E36" w:rsidTr="00032E90">
        <w:trPr>
          <w:trHeight w:val="261"/>
        </w:trPr>
        <w:tc>
          <w:tcPr>
            <w:tcW w:w="5000" w:type="pct"/>
            <w:gridSpan w:val="3"/>
            <w:shd w:val="clear" w:color="auto" w:fill="F2F2F2"/>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PROVEDBENI PROGRAM GRADA UMAGA-UMAGO 2021.-2025. </w:t>
            </w:r>
          </w:p>
        </w:tc>
      </w:tr>
      <w:tr w:rsidR="00032E90" w:rsidRPr="00F44E36" w:rsidTr="00032E90">
        <w:trPr>
          <w:trHeight w:val="261"/>
        </w:trPr>
        <w:tc>
          <w:tcPr>
            <w:tcW w:w="5000" w:type="pct"/>
            <w:gridSpan w:val="3"/>
            <w:shd w:val="clear" w:color="auto" w:fill="F2F2F2"/>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sz w:val="20"/>
                <w:szCs w:val="20"/>
              </w:rPr>
              <w:t xml:space="preserve">NAZIV CILJA NADREĐENOG AKTA STRATEŠKOG PLANIRANJA: </w:t>
            </w:r>
            <w:r w:rsidRPr="00F44E36">
              <w:rPr>
                <w:rFonts w:ascii="Times New Roman" w:hAnsi="Times New Roman" w:cs="Times New Roman"/>
                <w:sz w:val="20"/>
                <w:szCs w:val="20"/>
              </w:rPr>
              <w:t>1. ODRŽIVO GOSPODARSTVO I DRUŠTVO -SC 2. Obrazovani i zaposleni ljudi</w:t>
            </w:r>
            <w:r w:rsidRPr="00F44E36">
              <w:rPr>
                <w:rFonts w:ascii="Times New Roman" w:hAnsi="Times New Roman" w:cs="Times New Roman"/>
                <w:b/>
                <w:bCs/>
                <w:sz w:val="20"/>
                <w:szCs w:val="20"/>
              </w:rPr>
              <w:t> </w:t>
            </w:r>
          </w:p>
        </w:tc>
      </w:tr>
      <w:tr w:rsidR="00032E90" w:rsidRPr="00F44E36" w:rsidTr="00032E90">
        <w:trPr>
          <w:trHeight w:val="261"/>
        </w:trPr>
        <w:tc>
          <w:tcPr>
            <w:tcW w:w="5000" w:type="pct"/>
            <w:gridSpan w:val="3"/>
            <w:shd w:val="clear" w:color="auto" w:fill="F2F2F2"/>
            <w:noWrap/>
            <w:vAlign w:val="bottom"/>
            <w:hideMark/>
          </w:tcPr>
          <w:p w:rsidR="00F44E36" w:rsidRPr="00F44E36" w:rsidRDefault="00F44E36" w:rsidP="00F44E36">
            <w:pPr>
              <w:spacing w:after="0" w:line="240" w:lineRule="auto"/>
              <w:rPr>
                <w:rFonts w:ascii="Times New Roman" w:hAnsi="Times New Roman" w:cs="Times New Roman"/>
                <w:b/>
                <w:bCs/>
                <w:sz w:val="20"/>
                <w:szCs w:val="20"/>
              </w:rPr>
            </w:pPr>
            <w:r w:rsidRPr="00F44E36">
              <w:rPr>
                <w:rFonts w:ascii="Times New Roman" w:hAnsi="Times New Roman" w:cs="Times New Roman"/>
                <w:b/>
                <w:bCs/>
                <w:i/>
                <w:iCs/>
                <w:sz w:val="20"/>
                <w:szCs w:val="20"/>
              </w:rPr>
              <w:t xml:space="preserve">NAZIV MJERE: </w:t>
            </w:r>
            <w:r w:rsidRPr="00F44E36">
              <w:rPr>
                <w:rFonts w:ascii="Times New Roman" w:hAnsi="Times New Roman" w:cs="Times New Roman"/>
                <w:sz w:val="20"/>
                <w:szCs w:val="20"/>
              </w:rPr>
              <w:t>Odgoj i obrazovanje</w:t>
            </w:r>
            <w:r w:rsidRPr="00F44E36">
              <w:rPr>
                <w:rFonts w:ascii="Times New Roman" w:hAnsi="Times New Roman" w:cs="Times New Roman"/>
                <w:b/>
                <w:bCs/>
                <w:sz w:val="20"/>
                <w:szCs w:val="20"/>
              </w:rPr>
              <w:t> </w:t>
            </w:r>
          </w:p>
        </w:tc>
      </w:tr>
      <w:tr w:rsidR="00F44E36" w:rsidRPr="00F44E36" w:rsidTr="00032E90">
        <w:trPr>
          <w:trHeight w:val="261"/>
        </w:trPr>
        <w:tc>
          <w:tcPr>
            <w:tcW w:w="3911" w:type="pct"/>
            <w:shd w:val="clear" w:color="auto" w:fill="F2F2F2"/>
            <w:noWrap/>
            <w:vAlign w:val="bottom"/>
            <w:hideMark/>
          </w:tcPr>
          <w:p w:rsidR="00F44E36" w:rsidRPr="00F44E36" w:rsidRDefault="00F44E36" w:rsidP="00F44E36">
            <w:pPr>
              <w:spacing w:after="0" w:line="240" w:lineRule="auto"/>
              <w:rPr>
                <w:rFonts w:ascii="Times New Roman" w:hAnsi="Times New Roman" w:cs="Times New Roman"/>
                <w:b/>
                <w:bCs/>
                <w:i/>
                <w:iCs/>
                <w:sz w:val="20"/>
                <w:szCs w:val="20"/>
              </w:rPr>
            </w:pPr>
            <w:r w:rsidRPr="00F44E36">
              <w:rPr>
                <w:rFonts w:ascii="Times New Roman" w:hAnsi="Times New Roman" w:cs="Times New Roman"/>
                <w:b/>
                <w:bCs/>
                <w:i/>
                <w:iCs/>
                <w:sz w:val="20"/>
                <w:szCs w:val="20"/>
              </w:rPr>
              <w:t>POKAZATELJ REZULTATA</w:t>
            </w:r>
          </w:p>
          <w:p w:rsidR="00F44E36" w:rsidRPr="00F44E36" w:rsidRDefault="00F44E36" w:rsidP="00F44E36">
            <w:pPr>
              <w:spacing w:after="0" w:line="240" w:lineRule="auto"/>
              <w:rPr>
                <w:rFonts w:ascii="Times New Roman" w:hAnsi="Times New Roman" w:cs="Times New Roman"/>
                <w:b/>
                <w:bCs/>
                <w:i/>
                <w:iCs/>
                <w:sz w:val="20"/>
                <w:szCs w:val="20"/>
              </w:rPr>
            </w:pPr>
          </w:p>
          <w:p w:rsidR="00F44E36" w:rsidRPr="00F44E36" w:rsidRDefault="00F44E36" w:rsidP="00F44E36">
            <w:pPr>
              <w:spacing w:after="0" w:line="240" w:lineRule="auto"/>
              <w:rPr>
                <w:rFonts w:ascii="Times New Roman" w:hAnsi="Times New Roman" w:cs="Times New Roman"/>
                <w:b/>
                <w:bCs/>
                <w:sz w:val="20"/>
                <w:szCs w:val="20"/>
              </w:rPr>
            </w:pPr>
          </w:p>
        </w:tc>
        <w:tc>
          <w:tcPr>
            <w:tcW w:w="549" w:type="pct"/>
            <w:shd w:val="clear" w:color="auto" w:fill="F2F2F2"/>
            <w:noWrap/>
            <w:vAlign w:val="bottom"/>
            <w:hideMark/>
          </w:tcPr>
          <w:p w:rsidR="00F44E36" w:rsidRPr="00F44E36" w:rsidRDefault="00F44E36" w:rsidP="00F44E36">
            <w:pPr>
              <w:spacing w:after="0" w:line="240" w:lineRule="auto"/>
              <w:jc w:val="center"/>
              <w:rPr>
                <w:rFonts w:ascii="Times New Roman" w:hAnsi="Times New Roman" w:cs="Times New Roman"/>
                <w:b/>
                <w:bCs/>
                <w:sz w:val="20"/>
                <w:szCs w:val="20"/>
              </w:rPr>
            </w:pPr>
            <w:r w:rsidRPr="00F44E36">
              <w:rPr>
                <w:rFonts w:ascii="Times New Roman" w:hAnsi="Times New Roman" w:cs="Times New Roman"/>
                <w:b/>
                <w:bCs/>
                <w:sz w:val="20"/>
                <w:szCs w:val="20"/>
              </w:rPr>
              <w:t>IV. rebalans 2023.</w:t>
            </w:r>
          </w:p>
        </w:tc>
        <w:tc>
          <w:tcPr>
            <w:tcW w:w="540" w:type="pct"/>
            <w:shd w:val="clear" w:color="auto" w:fill="F2F2F2"/>
            <w:noWrap/>
            <w:vAlign w:val="bottom"/>
            <w:hideMark/>
          </w:tcPr>
          <w:p w:rsidR="00F44E36" w:rsidRPr="00F44E36" w:rsidRDefault="00F44E36" w:rsidP="00F44E36">
            <w:pPr>
              <w:spacing w:after="0" w:line="240" w:lineRule="auto"/>
              <w:jc w:val="center"/>
              <w:rPr>
                <w:rFonts w:ascii="Times New Roman" w:hAnsi="Times New Roman" w:cs="Times New Roman"/>
                <w:b/>
                <w:bCs/>
                <w:sz w:val="20"/>
                <w:szCs w:val="20"/>
              </w:rPr>
            </w:pPr>
            <w:r w:rsidRPr="00F44E36">
              <w:rPr>
                <w:rFonts w:ascii="Times New Roman" w:hAnsi="Times New Roman" w:cs="Times New Roman"/>
                <w:b/>
                <w:bCs/>
                <w:sz w:val="20"/>
                <w:szCs w:val="20"/>
              </w:rPr>
              <w:t>Izvršenje u 2023.</w:t>
            </w:r>
          </w:p>
        </w:tc>
      </w:tr>
      <w:tr w:rsidR="00F44E36" w:rsidRPr="00F44E36" w:rsidTr="00032E90">
        <w:trPr>
          <w:trHeight w:val="261"/>
        </w:trPr>
        <w:tc>
          <w:tcPr>
            <w:tcW w:w="3911" w:type="pct"/>
            <w:shd w:val="clear" w:color="auto" w:fill="F2F2F2"/>
            <w:noWrap/>
            <w:vAlign w:val="bottom"/>
            <w:hideMark/>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A100037 Redovna djelatnost osnovnih škola</w:t>
            </w:r>
          </w:p>
          <w:p w:rsidR="00F44E36" w:rsidRPr="00F44E36" w:rsidRDefault="00F44E36" w:rsidP="00F44E36">
            <w:pPr>
              <w:spacing w:after="0" w:line="240" w:lineRule="auto"/>
              <w:rPr>
                <w:rFonts w:ascii="Times New Roman" w:eastAsia="Times New Roman" w:hAnsi="Times New Roman" w:cs="Times New Roman"/>
                <w:bCs/>
                <w:i/>
                <w:iCs/>
                <w:sz w:val="20"/>
                <w:szCs w:val="20"/>
              </w:rPr>
            </w:pPr>
            <w:r w:rsidRPr="00F44E36">
              <w:rPr>
                <w:rFonts w:ascii="Times New Roman" w:eastAsia="Times New Roman" w:hAnsi="Times New Roman" w:cs="Times New Roman"/>
                <w:bCs/>
                <w:i/>
                <w:iCs/>
                <w:sz w:val="20"/>
                <w:szCs w:val="20"/>
              </w:rPr>
              <w:t>Pokazatelj rezultata: broj učenika s glazbenim odjelom</w:t>
            </w:r>
          </w:p>
        </w:tc>
        <w:tc>
          <w:tcPr>
            <w:tcW w:w="549" w:type="pct"/>
            <w:shd w:val="clear" w:color="auto" w:fill="F2F2F2"/>
            <w:noWrap/>
            <w:vAlign w:val="bottom"/>
            <w:hideMark/>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904</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904</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A100038 Redovna djelatnost osnovnih škola - državna riznica</w:t>
            </w:r>
          </w:p>
          <w:p w:rsidR="00F44E36" w:rsidRPr="00F44E36" w:rsidRDefault="00F44E36" w:rsidP="00F44E36">
            <w:pPr>
              <w:spacing w:after="0" w:line="240" w:lineRule="auto"/>
              <w:rPr>
                <w:rFonts w:ascii="Times New Roman" w:eastAsia="Times New Roman" w:hAnsi="Times New Roman" w:cs="Times New Roman"/>
                <w:bCs/>
                <w:i/>
                <w:iCs/>
                <w:sz w:val="20"/>
                <w:szCs w:val="20"/>
              </w:rPr>
            </w:pPr>
            <w:r w:rsidRPr="00F44E36">
              <w:rPr>
                <w:rFonts w:ascii="Times New Roman" w:eastAsia="Times New Roman" w:hAnsi="Times New Roman" w:cs="Times New Roman"/>
                <w:bCs/>
                <w:sz w:val="20"/>
                <w:szCs w:val="20"/>
              </w:rPr>
              <w:t xml:space="preserve">Pokazatelj rezultata: broj zaposlenih </w:t>
            </w:r>
            <w:r w:rsidRPr="00F44E36">
              <w:rPr>
                <w:rFonts w:ascii="Times New Roman" w:eastAsia="Times New Roman" w:hAnsi="Times New Roman" w:cs="Times New Roman"/>
                <w:bCs/>
                <w:i/>
                <w:iCs/>
                <w:sz w:val="20"/>
                <w:szCs w:val="20"/>
              </w:rPr>
              <w:t> </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120</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120</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A100042 Rad s djecom s teškoćama u razvoju</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djece obuhvaćen programom</w:t>
            </w:r>
          </w:p>
          <w:p w:rsidR="00F44E36" w:rsidRPr="00F44E36" w:rsidRDefault="00F44E36" w:rsidP="00F44E36">
            <w:pPr>
              <w:spacing w:after="0" w:line="240" w:lineRule="auto"/>
              <w:rPr>
                <w:rFonts w:ascii="Times New Roman" w:eastAsia="Times New Roman" w:hAnsi="Times New Roman" w:cs="Times New Roman"/>
                <w:bCs/>
                <w:i/>
                <w:iCs/>
                <w:sz w:val="20"/>
                <w:szCs w:val="20"/>
              </w:rPr>
            </w:pPr>
            <w:r w:rsidRPr="00F44E36">
              <w:rPr>
                <w:rFonts w:ascii="Times New Roman" w:eastAsia="Times New Roman" w:hAnsi="Times New Roman" w:cs="Times New Roman"/>
                <w:bCs/>
                <w:sz w:val="20"/>
                <w:szCs w:val="20"/>
              </w:rPr>
              <w:t>Izvor podataka: pedagoška dokumentacija</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5%</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5%</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A100043 Mentorstvo</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djelatnika obuhvaćen programom</w:t>
            </w:r>
          </w:p>
          <w:p w:rsidR="00F44E36" w:rsidRPr="00F44E36" w:rsidRDefault="00F44E36" w:rsidP="00F44E36">
            <w:pPr>
              <w:spacing w:after="0" w:line="240" w:lineRule="auto"/>
              <w:rPr>
                <w:rFonts w:ascii="Times New Roman" w:eastAsia="Times New Roman" w:hAnsi="Times New Roman" w:cs="Times New Roman"/>
                <w:bCs/>
                <w:i/>
                <w:iCs/>
                <w:sz w:val="20"/>
                <w:szCs w:val="20"/>
              </w:rPr>
            </w:pPr>
            <w:r w:rsidRPr="00F44E36">
              <w:rPr>
                <w:rFonts w:ascii="Times New Roman" w:eastAsia="Times New Roman" w:hAnsi="Times New Roman" w:cs="Times New Roman"/>
                <w:bCs/>
                <w:sz w:val="20"/>
                <w:szCs w:val="20"/>
              </w:rPr>
              <w:t>Izvor podataka: pedagoška dokumentacija</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2%</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2%</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A100045 Produženi boravak učenika u osnovnim školama</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broj djece obuhvaćen programom</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143</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128</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A100046 Školski klub i Škola u prirodi</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djece obuhvaćen programom</w:t>
            </w:r>
          </w:p>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Cs/>
                <w:sz w:val="20"/>
                <w:szCs w:val="20"/>
              </w:rPr>
              <w:t>Izvor podataka: pedagoška dokumentacija</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16%</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16%</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A100048 Natjecanja učenika i županijska stručna vijeća</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djece obuhvaćen programom-natjecanja učenika</w:t>
            </w:r>
          </w:p>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Cs/>
                <w:sz w:val="20"/>
                <w:szCs w:val="20"/>
              </w:rPr>
              <w:t>Izvor podataka: pedagoška dokumentacija</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81%</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75%</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A100048 Natjecanja učenika i županijska stručna vijeća</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djelatnika obuhvaćen programom-županijska stručna vijeća</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2%</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2%</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A100061 Zavičajna nastava</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djece obuhvaćen programom</w:t>
            </w:r>
          </w:p>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Cs/>
                <w:sz w:val="20"/>
                <w:szCs w:val="20"/>
              </w:rPr>
              <w:t>Izvor podataka: pedagoška dokumentacija</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50%</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70%</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Aktivnost A100064 Škola za život</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djece obuhvaćen programom</w:t>
            </w:r>
          </w:p>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Cs/>
                <w:sz w:val="20"/>
                <w:szCs w:val="20"/>
              </w:rPr>
              <w:t>Izvor podataka: pedagoška dokumentacija</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98%</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98%</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hAnsi="Times New Roman" w:cs="Times New Roman"/>
                <w:b/>
                <w:bCs/>
                <w:sz w:val="20"/>
                <w:szCs w:val="20"/>
              </w:rPr>
              <w:t>Aktivnost A100065</w:t>
            </w:r>
            <w:r w:rsidRPr="00F44E36">
              <w:rPr>
                <w:rFonts w:ascii="Times New Roman" w:eastAsia="Times New Roman" w:hAnsi="Times New Roman" w:cs="Times New Roman"/>
                <w:b/>
                <w:bCs/>
                <w:sz w:val="20"/>
                <w:szCs w:val="20"/>
              </w:rPr>
              <w:t xml:space="preserve"> Pripravništvo</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i/>
                <w:iCs/>
                <w:sz w:val="20"/>
                <w:szCs w:val="20"/>
              </w:rPr>
              <w:t>Pokazatelj rezultata: broj zaposlenih</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1</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0</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Kapitalni projekt K100008 Opremanje osnovnih škola</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utrošenih/planiranih sredstava za opremanje</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3%</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2%</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Tekući projekt T100065 Pomoćnici u nastavi - Škola puna znanja ( od školske godine 2023./2024.)</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broj djelatnika obuhvaćen programom</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13</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13</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Tekući projekt T100066 FLAG - Što se u moru skriva</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udio planiranih sredstava za realizaciju projekta (sredstva FLAG/sredstva EU)</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eastAsia="Times New Roman" w:hAnsi="Times New Roman" w:cs="Times New Roman"/>
                <w:bCs/>
                <w:sz w:val="20"/>
                <w:szCs w:val="20"/>
              </w:rPr>
              <w:t>0,40%</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0,40%</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Tekući projekt T100067 Erasmus + Let's ALL go to the Theatre of European Dreams</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broj djece obuhvaćen programom</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150</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150</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Tekući projekt T100067 Erasmus + Let's ALL go to the Theatre of European Dreams</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broj djelatnika obuhvaćen programom</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10</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10</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Tekući projekt T100068 Pomoćnici u nastavi – Škola puna znanja (od školske godine 2022./2023.)</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broj djelatnika obuhvaćen programom</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15</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15</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Tekući projekt Erasmus+ 2023-1-HR01-KA122-SCH-000133818 – Povežimo se!</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broj djece obuhvaćen programom</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135</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130</w:t>
            </w:r>
          </w:p>
        </w:tc>
      </w:tr>
      <w:tr w:rsidR="00F44E36" w:rsidRPr="00F44E36" w:rsidTr="00032E90">
        <w:trPr>
          <w:trHeight w:val="261"/>
        </w:trPr>
        <w:tc>
          <w:tcPr>
            <w:tcW w:w="3911" w:type="pct"/>
            <w:shd w:val="clear" w:color="auto" w:fill="F2F2F2"/>
            <w:noWrap/>
            <w:vAlign w:val="bottom"/>
          </w:tcPr>
          <w:p w:rsidR="00F44E36" w:rsidRPr="00F44E36" w:rsidRDefault="00F44E36" w:rsidP="00F44E36">
            <w:pPr>
              <w:spacing w:after="0" w:line="240" w:lineRule="auto"/>
              <w:rPr>
                <w:rFonts w:ascii="Times New Roman" w:eastAsia="Times New Roman" w:hAnsi="Times New Roman" w:cs="Times New Roman"/>
                <w:b/>
                <w:bCs/>
                <w:sz w:val="20"/>
                <w:szCs w:val="20"/>
              </w:rPr>
            </w:pPr>
            <w:r w:rsidRPr="00F44E36">
              <w:rPr>
                <w:rFonts w:ascii="Times New Roman" w:eastAsia="Times New Roman" w:hAnsi="Times New Roman" w:cs="Times New Roman"/>
                <w:b/>
                <w:bCs/>
                <w:sz w:val="20"/>
                <w:szCs w:val="20"/>
              </w:rPr>
              <w:t>Tekući projekt Erasmus+ 2023-1-HR01-KA122-SCH-000133818 – Povežimo se!</w:t>
            </w:r>
          </w:p>
          <w:p w:rsidR="00F44E36" w:rsidRPr="00F44E36" w:rsidRDefault="00F44E36" w:rsidP="00F44E36">
            <w:pPr>
              <w:spacing w:after="0" w:line="240" w:lineRule="auto"/>
              <w:rPr>
                <w:rFonts w:ascii="Times New Roman" w:eastAsia="Times New Roman" w:hAnsi="Times New Roman" w:cs="Times New Roman"/>
                <w:bCs/>
                <w:sz w:val="20"/>
                <w:szCs w:val="20"/>
              </w:rPr>
            </w:pPr>
            <w:r w:rsidRPr="00F44E36">
              <w:rPr>
                <w:rFonts w:ascii="Times New Roman" w:eastAsia="Times New Roman" w:hAnsi="Times New Roman" w:cs="Times New Roman"/>
                <w:bCs/>
                <w:sz w:val="20"/>
                <w:szCs w:val="20"/>
              </w:rPr>
              <w:t>Pokazatelj rezultata: broj djelatnika obuhvaćen programom</w:t>
            </w:r>
          </w:p>
        </w:tc>
        <w:tc>
          <w:tcPr>
            <w:tcW w:w="549"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8</w:t>
            </w:r>
          </w:p>
        </w:tc>
        <w:tc>
          <w:tcPr>
            <w:tcW w:w="540" w:type="pct"/>
            <w:shd w:val="clear" w:color="auto" w:fill="F2F2F2"/>
            <w:noWrap/>
            <w:vAlign w:val="bottom"/>
          </w:tcPr>
          <w:p w:rsidR="00F44E36" w:rsidRPr="00F44E36" w:rsidRDefault="00F44E36" w:rsidP="00F44E36">
            <w:pPr>
              <w:spacing w:after="0" w:line="240" w:lineRule="auto"/>
              <w:jc w:val="center"/>
              <w:rPr>
                <w:rFonts w:ascii="Times New Roman" w:hAnsi="Times New Roman" w:cs="Times New Roman"/>
                <w:bCs/>
                <w:sz w:val="20"/>
                <w:szCs w:val="20"/>
              </w:rPr>
            </w:pPr>
            <w:r w:rsidRPr="00F44E36">
              <w:rPr>
                <w:rFonts w:ascii="Times New Roman" w:hAnsi="Times New Roman" w:cs="Times New Roman"/>
                <w:bCs/>
                <w:sz w:val="20"/>
                <w:szCs w:val="20"/>
              </w:rPr>
              <w:t>10</w:t>
            </w:r>
          </w:p>
        </w:tc>
      </w:tr>
    </w:tbl>
    <w:p w:rsidR="00F44E36" w:rsidRPr="00D928F9" w:rsidRDefault="00F44E36" w:rsidP="00F44E36">
      <w:pPr>
        <w:jc w:val="both"/>
        <w:rPr>
          <w:sz w:val="16"/>
          <w:szCs w:val="16"/>
        </w:rPr>
      </w:pPr>
    </w:p>
    <w:p w:rsidR="00E42183" w:rsidRPr="00E42183" w:rsidRDefault="00E42183" w:rsidP="00E42183">
      <w:pPr>
        <w:autoSpaceDE w:val="0"/>
        <w:autoSpaceDN w:val="0"/>
        <w:adjustRightInd w:val="0"/>
        <w:spacing w:after="0" w:line="240" w:lineRule="auto"/>
        <w:ind w:left="-142"/>
        <w:jc w:val="both"/>
        <w:rPr>
          <w:rFonts w:ascii="Arimo" w:hAnsi="Arimo" w:cs="Arimo"/>
          <w:sz w:val="20"/>
          <w:szCs w:val="20"/>
        </w:rPr>
      </w:pPr>
      <w:r w:rsidRPr="00E42183">
        <w:rPr>
          <w:rFonts w:ascii="Times New Roman" w:hAnsi="Times New Roman" w:cs="Times New Roman"/>
          <w:b/>
          <w:sz w:val="20"/>
          <w:szCs w:val="20"/>
        </w:rPr>
        <w:t xml:space="preserve">Zakonska osnova: </w:t>
      </w:r>
      <w:r w:rsidRPr="00E42183">
        <w:rPr>
          <w:rFonts w:ascii="Times New Roman" w:hAnsi="Times New Roman" w:cs="Times New Roman"/>
          <w:sz w:val="20"/>
          <w:szCs w:val="20"/>
        </w:rPr>
        <w:t xml:space="preserve">Zakon o lokalnoj i područnoj (regionalnoj) samoupravi, Zakon o odgoju i obrazovanju u osnovnoj i srednjoj školi, Zakon o odgoju i obrazovanju na jeziku i pismu nacionalnih manjina, Državni pedagoški standard osnovnoškolskog sustava odgoja i obrazovanja, Zakon o javnoj nabavi, Statut Grada Umaga-Umago, Vladina Odluka o kriterijima i mjerilima za utvrđivanje bilančnih prava za financiranje minimalnog financijskog standarda javnih potreba osnovnog školstva, Vladina Uredba o načinu izračuna iznosa pomoći izravnanja za decentralizirane funkcije JLP(R)S-a, Odluka o kriterijima i mjerilima i načinu financiranja decentraliziranih funkcija osnovnog školstva za Grad Umag, Plan rashoda za nabavu dugotrajne nefinancijske imovine i ulaganja na objektima osnovnog školstva te </w:t>
      </w:r>
      <w:r w:rsidRPr="00E42183">
        <w:rPr>
          <w:rFonts w:ascii="Arimo" w:hAnsi="Arimo" w:cs="Arimo"/>
          <w:sz w:val="20"/>
          <w:szCs w:val="20"/>
        </w:rPr>
        <w:t>Odluka o organizaciji i načinu financiranja Programa produženog boravka u osnovnim školama čiji je osnivač Grad Umag.</w:t>
      </w:r>
    </w:p>
    <w:p w:rsidR="00E42183" w:rsidRPr="00E42183" w:rsidRDefault="00E42183" w:rsidP="00E42183">
      <w:pPr>
        <w:spacing w:after="0" w:line="240" w:lineRule="auto"/>
        <w:ind w:left="-142" w:right="-1"/>
        <w:jc w:val="both"/>
        <w:rPr>
          <w:rFonts w:ascii="Times New Roman" w:hAnsi="Times New Roman" w:cs="Times New Roman"/>
          <w:b/>
          <w:sz w:val="20"/>
          <w:szCs w:val="20"/>
        </w:rPr>
      </w:pPr>
    </w:p>
    <w:p w:rsidR="00E42183" w:rsidRPr="00E42183" w:rsidRDefault="00E42183" w:rsidP="00E42183">
      <w:pPr>
        <w:spacing w:after="0" w:line="240" w:lineRule="auto"/>
        <w:ind w:left="-142" w:right="-1"/>
        <w:jc w:val="both"/>
        <w:rPr>
          <w:rFonts w:ascii="Times New Roman" w:hAnsi="Times New Roman" w:cs="Times New Roman"/>
          <w:b/>
          <w:sz w:val="20"/>
          <w:szCs w:val="20"/>
        </w:rPr>
      </w:pPr>
      <w:r w:rsidRPr="00E42183">
        <w:rPr>
          <w:rFonts w:ascii="Times New Roman" w:hAnsi="Times New Roman" w:cs="Times New Roman"/>
          <w:b/>
          <w:sz w:val="20"/>
          <w:szCs w:val="20"/>
        </w:rPr>
        <w:t>Opis programa:</w:t>
      </w:r>
    </w:p>
    <w:p w:rsidR="00E42183" w:rsidRPr="00E42183" w:rsidRDefault="00E42183" w:rsidP="00E42183">
      <w:pPr>
        <w:spacing w:after="0" w:line="240" w:lineRule="auto"/>
        <w:ind w:left="-142" w:right="-1"/>
        <w:jc w:val="both"/>
        <w:rPr>
          <w:rFonts w:ascii="Times New Roman" w:hAnsi="Times New Roman" w:cs="Times New Roman"/>
          <w:b/>
          <w:sz w:val="20"/>
          <w:szCs w:val="20"/>
        </w:rPr>
      </w:pPr>
    </w:p>
    <w:p w:rsidR="00E42183" w:rsidRPr="00E42183" w:rsidRDefault="00E42183" w:rsidP="00E42183">
      <w:pPr>
        <w:numPr>
          <w:ilvl w:val="0"/>
          <w:numId w:val="23"/>
        </w:numPr>
        <w:spacing w:after="0" w:line="240" w:lineRule="auto"/>
        <w:ind w:left="142" w:right="-1" w:hanging="284"/>
        <w:contextualSpacing/>
        <w:jc w:val="both"/>
        <w:rPr>
          <w:rFonts w:ascii="Times New Roman" w:hAnsi="Times New Roman" w:cs="Times New Roman"/>
          <w:sz w:val="20"/>
          <w:szCs w:val="20"/>
          <w:u w:val="single"/>
        </w:rPr>
      </w:pPr>
      <w:r w:rsidRPr="00E42183">
        <w:rPr>
          <w:rFonts w:ascii="Times New Roman" w:hAnsi="Times New Roman" w:cs="Times New Roman"/>
          <w:sz w:val="20"/>
          <w:szCs w:val="20"/>
          <w:u w:val="single"/>
        </w:rPr>
        <w:t>Redovna djelatnost</w:t>
      </w:r>
    </w:p>
    <w:p w:rsidR="00E42183" w:rsidRPr="00E42183" w:rsidRDefault="00E42183" w:rsidP="00E42183">
      <w:pPr>
        <w:spacing w:after="0" w:line="240" w:lineRule="auto"/>
        <w:ind w:left="142"/>
        <w:contextualSpacing/>
        <w:jc w:val="both"/>
        <w:rPr>
          <w:rFonts w:ascii="Times New Roman" w:hAnsi="Times New Roman" w:cs="Times New Roman"/>
          <w:sz w:val="20"/>
          <w:szCs w:val="20"/>
        </w:rPr>
      </w:pPr>
      <w:r w:rsidRPr="00E42183">
        <w:rPr>
          <w:rFonts w:ascii="Times New Roman" w:hAnsi="Times New Roman" w:cs="Times New Roman"/>
          <w:sz w:val="20"/>
          <w:szCs w:val="20"/>
        </w:rPr>
        <w:t>Iako se sredstva za plaće djelatnika osnovnih škola osiguravaju proračunom Republike Hrvatske, osim tih sredstava je za potrebe redovnog provođenja programa potrebno osigurati dodatna sredstva. Iz tog razloga se i proračunom Grada Umaga preko minimalnog financijskog standarda (decentralizirana sredstva) osiguravaju dodatna sredstva za provođenje aktivnosti osnovnih škola. Redovna djelatnost osnovnih škola je aktivnost koja predviđa pokrivanje troškova redovnog rada obrazovnih ustanova, prvenstveno materijal</w:t>
      </w:r>
      <w:r>
        <w:rPr>
          <w:rFonts w:ascii="Times New Roman" w:hAnsi="Times New Roman" w:cs="Times New Roman"/>
          <w:sz w:val="20"/>
          <w:szCs w:val="20"/>
        </w:rPr>
        <w:t xml:space="preserve">ne rashode rada. </w:t>
      </w:r>
      <w:r w:rsidRPr="00E42183">
        <w:rPr>
          <w:rFonts w:ascii="Times New Roman" w:hAnsi="Times New Roman" w:cs="Times New Roman"/>
          <w:sz w:val="20"/>
          <w:szCs w:val="20"/>
        </w:rPr>
        <w:t>Redovnom djelatnošću pokriveni su i troškovi redovnog rada učiteljice u glazbenom odjelu. Drugi dio sredstava odnosi se na podmirenje obveza to jest materijalnih rashoda kao i rashoda za usluge. Dakle to su: komunalne usluge (opskrba vodom, odvoz smeća), energija (električna energija, lož ulje, plin), službena putovanja (učestali odlasci na seminare i edukacije, dnevnice), namirnice te ostali rashodi poslovanja.</w:t>
      </w:r>
    </w:p>
    <w:p w:rsidR="00E42183" w:rsidRPr="00E42183" w:rsidRDefault="00E42183" w:rsidP="00E42183">
      <w:pPr>
        <w:spacing w:after="0" w:line="240" w:lineRule="auto"/>
        <w:ind w:left="142" w:hanging="284"/>
        <w:contextualSpacing/>
        <w:jc w:val="both"/>
        <w:rPr>
          <w:rFonts w:ascii="Times New Roman" w:hAnsi="Times New Roman" w:cs="Times New Roman"/>
          <w:sz w:val="20"/>
          <w:szCs w:val="20"/>
        </w:rPr>
      </w:pPr>
    </w:p>
    <w:p w:rsidR="00D928F9" w:rsidRDefault="00E42183" w:rsidP="00D928F9">
      <w:pPr>
        <w:numPr>
          <w:ilvl w:val="0"/>
          <w:numId w:val="20"/>
        </w:numPr>
        <w:spacing w:after="0" w:line="240" w:lineRule="auto"/>
        <w:ind w:left="142" w:hanging="284"/>
        <w:contextualSpacing/>
        <w:jc w:val="both"/>
        <w:rPr>
          <w:rFonts w:ascii="Times New Roman" w:hAnsi="Times New Roman" w:cs="Times New Roman"/>
          <w:bCs/>
          <w:sz w:val="20"/>
          <w:szCs w:val="20"/>
          <w:u w:val="single"/>
        </w:rPr>
      </w:pPr>
      <w:r w:rsidRPr="00E42183">
        <w:rPr>
          <w:rFonts w:ascii="Times New Roman" w:hAnsi="Times New Roman" w:cs="Times New Roman"/>
          <w:bCs/>
          <w:sz w:val="20"/>
          <w:szCs w:val="20"/>
          <w:u w:val="single"/>
        </w:rPr>
        <w:t>Redovna djelatnost osnovnih škola - državna riznica</w:t>
      </w:r>
    </w:p>
    <w:p w:rsidR="00E42183" w:rsidRPr="00E42183" w:rsidRDefault="00E42183" w:rsidP="00D928F9">
      <w:pPr>
        <w:spacing w:after="0" w:line="240" w:lineRule="auto"/>
        <w:ind w:left="142"/>
        <w:contextualSpacing/>
        <w:jc w:val="both"/>
        <w:rPr>
          <w:rFonts w:ascii="Times New Roman" w:hAnsi="Times New Roman" w:cs="Times New Roman"/>
          <w:bCs/>
          <w:sz w:val="20"/>
          <w:szCs w:val="20"/>
          <w:u w:val="single"/>
        </w:rPr>
      </w:pPr>
      <w:r w:rsidRPr="00E42183">
        <w:rPr>
          <w:rFonts w:ascii="Times New Roman" w:hAnsi="Times New Roman" w:cs="Times New Roman"/>
          <w:sz w:val="20"/>
          <w:szCs w:val="20"/>
        </w:rPr>
        <w:t xml:space="preserve">Grad će u Proračunu u cijelosti uključiti financijske planove škola, obuhvaćajući i plaće te ostale rashode za zaposlene koji se financiraju iz državnog proračuna. </w:t>
      </w:r>
    </w:p>
    <w:p w:rsidR="00E42183" w:rsidRPr="00E42183" w:rsidRDefault="00E42183" w:rsidP="00E42183">
      <w:pPr>
        <w:autoSpaceDE w:val="0"/>
        <w:autoSpaceDN w:val="0"/>
        <w:adjustRightInd w:val="0"/>
        <w:spacing w:after="0" w:line="240" w:lineRule="auto"/>
        <w:ind w:left="142" w:hanging="284"/>
        <w:contextualSpacing/>
        <w:jc w:val="both"/>
        <w:rPr>
          <w:rFonts w:ascii="Times New Roman" w:hAnsi="Times New Roman" w:cs="Times New Roman"/>
          <w:sz w:val="20"/>
          <w:szCs w:val="20"/>
        </w:rPr>
      </w:pPr>
    </w:p>
    <w:p w:rsidR="00E42183" w:rsidRPr="00E42183" w:rsidRDefault="00E42183" w:rsidP="00E42183">
      <w:pPr>
        <w:numPr>
          <w:ilvl w:val="0"/>
          <w:numId w:val="23"/>
        </w:numPr>
        <w:spacing w:after="0" w:line="240" w:lineRule="auto"/>
        <w:ind w:left="142" w:right="-1" w:hanging="284"/>
        <w:contextualSpacing/>
        <w:jc w:val="both"/>
        <w:rPr>
          <w:rFonts w:ascii="Times New Roman" w:hAnsi="Times New Roman" w:cs="Times New Roman"/>
          <w:sz w:val="20"/>
          <w:szCs w:val="20"/>
          <w:u w:val="single"/>
        </w:rPr>
      </w:pPr>
      <w:r w:rsidRPr="00E42183">
        <w:rPr>
          <w:rFonts w:ascii="Times New Roman" w:hAnsi="Times New Roman" w:cs="Times New Roman"/>
          <w:sz w:val="20"/>
          <w:szCs w:val="20"/>
          <w:u w:val="single"/>
        </w:rPr>
        <w:t>Rad s djecom s teškoćama u razvoju</w:t>
      </w:r>
    </w:p>
    <w:p w:rsidR="00E42183" w:rsidRPr="00E42183" w:rsidRDefault="00E42183" w:rsidP="00D928F9">
      <w:pPr>
        <w:spacing w:after="0" w:line="240" w:lineRule="auto"/>
        <w:ind w:left="142" w:right="-1"/>
        <w:contextualSpacing/>
        <w:jc w:val="both"/>
        <w:rPr>
          <w:rFonts w:ascii="Times New Roman" w:hAnsi="Times New Roman" w:cs="Times New Roman"/>
          <w:sz w:val="20"/>
          <w:szCs w:val="20"/>
        </w:rPr>
      </w:pPr>
      <w:r w:rsidRPr="00E42183">
        <w:rPr>
          <w:rFonts w:ascii="Times New Roman" w:hAnsi="Times New Roman" w:cs="Times New Roman"/>
          <w:sz w:val="20"/>
          <w:szCs w:val="20"/>
        </w:rPr>
        <w:t>Osim sredstava za redovan rad škola, proračunom Grada se osiguravaju i sredstva za plaću logopeda čiji rad obuhvaća dijagnosticiranje djece, prikupljanje anamnestičkih podataka, govornu terapiju, zatim suradnju s roditeljima, savjetovanja, predavanja na temu govornih problema, pisano praćenje i vrednovanje promjena i napretka kod svakog djeteta pojedinačno. Broj djece s teškoćama u razvoju o kojem skrbe logoped i stručni tim varira od 40 do 50.</w:t>
      </w:r>
    </w:p>
    <w:p w:rsidR="00E42183" w:rsidRPr="00E42183" w:rsidRDefault="00E42183" w:rsidP="00D928F9">
      <w:pPr>
        <w:shd w:val="clear" w:color="auto" w:fill="FFFFFF"/>
        <w:spacing w:after="0" w:line="240" w:lineRule="auto"/>
        <w:ind w:left="142"/>
        <w:contextualSpacing/>
        <w:jc w:val="both"/>
        <w:rPr>
          <w:rFonts w:ascii="Times New Roman" w:hAnsi="Times New Roman" w:cs="Times New Roman"/>
          <w:sz w:val="20"/>
          <w:szCs w:val="20"/>
        </w:rPr>
      </w:pPr>
      <w:r w:rsidRPr="00E42183">
        <w:rPr>
          <w:rFonts w:ascii="Times New Roman" w:hAnsi="Times New Roman" w:cs="Times New Roman"/>
          <w:sz w:val="20"/>
          <w:szCs w:val="20"/>
        </w:rPr>
        <w:t>Cilj ove aktivnost je omogućiti učenicima s teškoćama u razvoju praćenje redovne nastave. Pružiti mogućnost napredovanja svakom učeniku, prema njegovim  mogućnostima, u skupini vršnjaka. Terapijski postupci su se provodili  s djecom sukladno Rješenjima  koja učenici imaju, usporenim i/ili nedovoljno razvijenim govorom, poremećajima izgovora, poremećajima glasa, komunikacijskim poremećajima, posebnim jezičnim teškoćama, nerazvijenim pred vještinama i pervazivnim razvojnim poremećajima.</w:t>
      </w:r>
    </w:p>
    <w:p w:rsidR="00E42183" w:rsidRPr="00E42183" w:rsidRDefault="00E42183" w:rsidP="00D928F9">
      <w:pPr>
        <w:spacing w:after="0" w:line="240" w:lineRule="auto"/>
        <w:ind w:left="142"/>
        <w:contextualSpacing/>
        <w:jc w:val="both"/>
        <w:rPr>
          <w:rFonts w:ascii="Times New Roman" w:hAnsi="Times New Roman" w:cs="Times New Roman"/>
          <w:sz w:val="20"/>
          <w:szCs w:val="20"/>
        </w:rPr>
      </w:pPr>
      <w:r w:rsidRPr="00E42183">
        <w:rPr>
          <w:rFonts w:ascii="Times New Roman" w:hAnsi="Times New Roman" w:cs="Times New Roman"/>
          <w:sz w:val="20"/>
          <w:szCs w:val="20"/>
        </w:rPr>
        <w:t>Unutar ove aktivnosti (a prema Odluci MZO-a) sufinanciraju se posebna nastavna sredstva i pomagala, te prijevoz učenika individualnim prijevozom (osobnim automobilom) roditelja kao pratitelja sukladno Odluci povjerenstva škole.</w:t>
      </w:r>
    </w:p>
    <w:p w:rsidR="00E42183" w:rsidRPr="00E42183" w:rsidRDefault="00E42183" w:rsidP="00E42183">
      <w:pPr>
        <w:shd w:val="clear" w:color="auto" w:fill="FFFFFF"/>
        <w:spacing w:after="0" w:line="240" w:lineRule="auto"/>
        <w:ind w:left="142" w:hanging="284"/>
        <w:contextualSpacing/>
        <w:jc w:val="both"/>
        <w:rPr>
          <w:rFonts w:ascii="Times New Roman" w:hAnsi="Times New Roman" w:cs="Times New Roman"/>
          <w:sz w:val="20"/>
          <w:szCs w:val="20"/>
        </w:rPr>
      </w:pPr>
    </w:p>
    <w:p w:rsidR="00E42183" w:rsidRPr="00E42183" w:rsidRDefault="00E42183" w:rsidP="00E42183">
      <w:pPr>
        <w:numPr>
          <w:ilvl w:val="0"/>
          <w:numId w:val="23"/>
        </w:numPr>
        <w:spacing w:after="0" w:line="240" w:lineRule="auto"/>
        <w:ind w:left="142" w:right="-1" w:hanging="284"/>
        <w:contextualSpacing/>
        <w:jc w:val="both"/>
        <w:rPr>
          <w:rFonts w:ascii="Times New Roman" w:hAnsi="Times New Roman" w:cs="Times New Roman"/>
          <w:sz w:val="20"/>
          <w:szCs w:val="20"/>
          <w:u w:val="single"/>
        </w:rPr>
      </w:pPr>
      <w:r w:rsidRPr="00E42183">
        <w:rPr>
          <w:rFonts w:ascii="Times New Roman" w:hAnsi="Times New Roman" w:cs="Times New Roman"/>
          <w:sz w:val="20"/>
          <w:szCs w:val="20"/>
          <w:u w:val="single"/>
        </w:rPr>
        <w:t>Mentorstvo</w:t>
      </w:r>
    </w:p>
    <w:p w:rsidR="00E42183" w:rsidRPr="00E42183" w:rsidRDefault="00E42183" w:rsidP="00D928F9">
      <w:pPr>
        <w:spacing w:after="0" w:line="240" w:lineRule="auto"/>
        <w:ind w:left="142" w:right="-1"/>
        <w:jc w:val="both"/>
        <w:rPr>
          <w:rFonts w:ascii="Times New Roman" w:hAnsi="Times New Roman" w:cs="Times New Roman"/>
          <w:sz w:val="20"/>
          <w:szCs w:val="20"/>
        </w:rPr>
      </w:pPr>
      <w:r w:rsidRPr="00E42183">
        <w:rPr>
          <w:rFonts w:ascii="Times New Roman" w:hAnsi="Times New Roman" w:cs="Times New Roman"/>
          <w:sz w:val="20"/>
          <w:szCs w:val="20"/>
        </w:rPr>
        <w:t xml:space="preserve">Omogućavanje svakom uspješnom djelatniku napredovanje u status učitelja mentora za visoku uspješnost u odgojno-obrazovnom radu. </w:t>
      </w:r>
    </w:p>
    <w:p w:rsidR="00E42183" w:rsidRPr="00E42183" w:rsidRDefault="00E42183" w:rsidP="00134842">
      <w:pPr>
        <w:spacing w:after="0" w:line="240" w:lineRule="auto"/>
        <w:ind w:left="142" w:right="-1"/>
        <w:contextualSpacing/>
        <w:jc w:val="both"/>
        <w:rPr>
          <w:rFonts w:ascii="Times New Roman" w:hAnsi="Times New Roman" w:cs="Times New Roman"/>
          <w:sz w:val="20"/>
          <w:szCs w:val="20"/>
        </w:rPr>
      </w:pPr>
      <w:r w:rsidRPr="00E42183">
        <w:rPr>
          <w:rFonts w:ascii="Times New Roman" w:hAnsi="Times New Roman" w:cs="Times New Roman"/>
          <w:sz w:val="20"/>
          <w:szCs w:val="20"/>
        </w:rPr>
        <w:t>Cilj aktivnosti mentorstva je osposobljavanje pripravnika za polaganje stručnog ispita, a samim tim i za samostalno obavljanje odgojno-obrazovnog rada. Mentor upoznaje pripravnika s radom djelatnosti osnovnoškolskog odgoja i obrazovanja, s godišnjim planiranjem i pripremom za rad, s vrednovanjem rada i uspjeha učenika,  s pedagoškom dokumentacijom, zakonodavnim okvirima te stručnim usavršavanjem i edukacijama.</w:t>
      </w:r>
    </w:p>
    <w:p w:rsidR="00E42183" w:rsidRPr="00E42183" w:rsidRDefault="00E42183" w:rsidP="00E42183">
      <w:pPr>
        <w:spacing w:after="0" w:line="240" w:lineRule="auto"/>
        <w:ind w:left="142" w:right="-1" w:hanging="284"/>
        <w:contextualSpacing/>
        <w:jc w:val="both"/>
        <w:rPr>
          <w:rFonts w:ascii="Times New Roman" w:hAnsi="Times New Roman" w:cs="Times New Roman"/>
          <w:sz w:val="20"/>
          <w:szCs w:val="20"/>
        </w:rPr>
      </w:pPr>
    </w:p>
    <w:p w:rsidR="00E42183" w:rsidRPr="00E42183" w:rsidRDefault="00E42183" w:rsidP="00E42183">
      <w:pPr>
        <w:numPr>
          <w:ilvl w:val="0"/>
          <w:numId w:val="23"/>
        </w:numPr>
        <w:spacing w:after="0" w:line="240" w:lineRule="auto"/>
        <w:ind w:left="142" w:right="-1" w:hanging="284"/>
        <w:contextualSpacing/>
        <w:jc w:val="both"/>
        <w:rPr>
          <w:rFonts w:ascii="Times New Roman" w:hAnsi="Times New Roman" w:cs="Times New Roman"/>
          <w:sz w:val="20"/>
          <w:szCs w:val="20"/>
          <w:u w:val="single"/>
        </w:rPr>
      </w:pPr>
      <w:r w:rsidRPr="00E42183">
        <w:rPr>
          <w:rFonts w:ascii="Times New Roman" w:hAnsi="Times New Roman" w:cs="Times New Roman"/>
          <w:sz w:val="20"/>
          <w:szCs w:val="20"/>
          <w:u w:val="single"/>
        </w:rPr>
        <w:t>Produženi boravak učenika</w:t>
      </w:r>
    </w:p>
    <w:p w:rsidR="00E42183" w:rsidRPr="00E42183" w:rsidRDefault="00E42183" w:rsidP="00134842">
      <w:pPr>
        <w:spacing w:after="0" w:line="240" w:lineRule="auto"/>
        <w:ind w:left="142" w:right="-1"/>
        <w:jc w:val="both"/>
        <w:rPr>
          <w:rFonts w:ascii="Times New Roman" w:hAnsi="Times New Roman" w:cs="Times New Roman"/>
          <w:sz w:val="20"/>
          <w:szCs w:val="20"/>
        </w:rPr>
      </w:pPr>
      <w:r w:rsidRPr="00E42183">
        <w:rPr>
          <w:rFonts w:ascii="Times New Roman" w:hAnsi="Times New Roman" w:cs="Times New Roman"/>
          <w:sz w:val="20"/>
          <w:szCs w:val="20"/>
        </w:rPr>
        <w:t>Grad Umag i osnovne škole s područja Grada osmislili su i organizirali pružanje usluge produženog boravka za učenike osnovnih škola, od 1. do 4. razreda. Tijekom boravka u školi, učitelji škole rade vannastavne aktivnosti s učenicima i pomažu im u savladavanju gradiva kojeg rade tijekom nastave. Plaće za djelatnike koji rade u produženom boravku osiguravaju se u proračunu Grada Umaga, iznad standarda. Formirano je 6 grupa sa 6 učiteljica i 128 djece, a očekuje se da će broj polaznika rasti.</w:t>
      </w:r>
    </w:p>
    <w:p w:rsidR="00E42183" w:rsidRPr="00C37586" w:rsidRDefault="00E42183" w:rsidP="00134842">
      <w:pPr>
        <w:shd w:val="clear" w:color="auto" w:fill="FFFFFF"/>
        <w:autoSpaceDE w:val="0"/>
        <w:autoSpaceDN w:val="0"/>
        <w:spacing w:after="0" w:line="240" w:lineRule="auto"/>
        <w:ind w:left="142"/>
        <w:contextualSpacing/>
        <w:jc w:val="both"/>
        <w:rPr>
          <w:rFonts w:ascii="Times New Roman" w:hAnsi="Times New Roman" w:cs="Times New Roman"/>
          <w:sz w:val="20"/>
          <w:szCs w:val="20"/>
        </w:rPr>
      </w:pPr>
      <w:r w:rsidRPr="00E42183">
        <w:rPr>
          <w:rFonts w:ascii="Times New Roman" w:hAnsi="Times New Roman" w:cs="Times New Roman"/>
          <w:sz w:val="20"/>
          <w:szCs w:val="20"/>
        </w:rPr>
        <w:t>Grupe su smještene u primjereno opremljenom učioničkom prostoru, a s učenicima rade učitelji razredne nastave. Produženi boravak obuhvaća razne aktivnosti: učenje, igru, individualno-dopunsko učenje s djecom prema potrebi te organiziranu prehranu koja se sastoji od ručka i voćne užine. U program produženog boravka u prosjeku je tijekom školske godine uključeno 120 djece. U dijelu plaća učiteljica kao i drugim materijalnim i režijskim troškovima sudjeluje i škola sa svojim prihodima (odnosno uplate roditelja: participacija + ručak). Roditelji sudjeluju u troškovima produženog boravka s mjesečnim učešćem od 50 eura za učitelje, a također podmiruju troškove ručka. Za roditelje slabijeg društvenog i ekonomskog statusa programom socijalne skrbi Grad Umag podmiruje u cijelosti troškove ručka u produženom boravku, pri čemu su roditelji oslobođeni i plaćanja učešća za financiranje učitelja. Prihodima od produženog boravka pokriveni su i troškovi rada jednog kuhara koji radi u školskoj kuhinji.</w:t>
      </w:r>
    </w:p>
    <w:p w:rsidR="00134842" w:rsidRPr="00C37586" w:rsidRDefault="00134842" w:rsidP="00134842">
      <w:pPr>
        <w:shd w:val="clear" w:color="auto" w:fill="FFFFFF"/>
        <w:autoSpaceDE w:val="0"/>
        <w:autoSpaceDN w:val="0"/>
        <w:spacing w:after="0" w:line="240" w:lineRule="auto"/>
        <w:ind w:left="142"/>
        <w:contextualSpacing/>
        <w:jc w:val="both"/>
        <w:rPr>
          <w:rFonts w:ascii="Times New Roman" w:hAnsi="Times New Roman" w:cs="Times New Roman"/>
          <w:sz w:val="20"/>
          <w:szCs w:val="20"/>
        </w:rPr>
      </w:pPr>
    </w:p>
    <w:p w:rsidR="00C37586" w:rsidRPr="00C37586" w:rsidRDefault="00C37586" w:rsidP="00C37586">
      <w:pPr>
        <w:numPr>
          <w:ilvl w:val="0"/>
          <w:numId w:val="23"/>
        </w:numPr>
        <w:spacing w:after="0" w:line="240" w:lineRule="auto"/>
        <w:ind w:left="142" w:right="-1" w:hanging="284"/>
        <w:contextualSpacing/>
        <w:jc w:val="both"/>
        <w:rPr>
          <w:rFonts w:ascii="Times New Roman" w:hAnsi="Times New Roman" w:cs="Times New Roman"/>
          <w:sz w:val="20"/>
          <w:szCs w:val="20"/>
          <w:u w:val="single"/>
        </w:rPr>
      </w:pPr>
      <w:r w:rsidRPr="00C37586">
        <w:rPr>
          <w:rFonts w:ascii="Times New Roman" w:hAnsi="Times New Roman" w:cs="Times New Roman"/>
          <w:sz w:val="20"/>
          <w:szCs w:val="20"/>
          <w:u w:val="single"/>
        </w:rPr>
        <w:t>Školski klub i škola u prirodi</w:t>
      </w:r>
    </w:p>
    <w:p w:rsidR="00C37586" w:rsidRPr="00C37586" w:rsidRDefault="00C37586" w:rsidP="00C37586">
      <w:pPr>
        <w:spacing w:after="0" w:line="240" w:lineRule="auto"/>
        <w:ind w:left="142" w:right="-1"/>
        <w:jc w:val="both"/>
        <w:rPr>
          <w:rFonts w:ascii="Times New Roman" w:hAnsi="Times New Roman" w:cs="Times New Roman"/>
          <w:sz w:val="20"/>
          <w:szCs w:val="20"/>
        </w:rPr>
      </w:pPr>
      <w:r w:rsidRPr="00C37586">
        <w:rPr>
          <w:rFonts w:ascii="Times New Roman" w:hAnsi="Times New Roman" w:cs="Times New Roman"/>
          <w:sz w:val="20"/>
          <w:szCs w:val="20"/>
        </w:rPr>
        <w:t xml:space="preserve">Organizacija nastavnih i izvannastavnih aktivnosti za učenike, uključivanje učenika osnovnih škola u razne sportske aktivnosti te aktivnosti vezane uz ekologiju i prirodu. Školske klubove vode učitelji tjelesne i zdravstvene kulture, a grupu Mladih čuvara prirode vode učitelji biologije. Program rada sastoji se u sudjelovanju na natjecanjima, smotrama, uređenju okoliša škole i drugim aktivnostima u školi. Učenici sudjeluju u svim sportskim aktivnostima od gradske do državne razine, uključujući i Sportske igre mladih kao i razne sportske susrete u lokalnoj zajednici. Kao EKO-škola sudjeluje se u svim ekološkim akcijama kad je u pitanju čišćenje okoliša i organiziranje tribina i predavanja na tu temu. Škola u prirodi program je višednevne terenske nastave za učenike 4. razreda osnovnih škola koji se izvodi prema preporuci Ministarstva znanosti i obrazovanja. Svako odredište, odnosno mjesto u kojem se izvodi program škole u prirodi nudi, osim ugovorenih programskih sadržaja, i mogućnost odlazaka na poučne izlete koji upotpunjuju terensku nastavu. Program škole u prirodi podijeljen je na četiri osnovna dijela: obrazovni, odgojni, sportsko-rekreacijski i kulturno-zabavni. Sportske sekcije koje djeluju tijekom cijele školske godine jesu: nogomet, rukomet, odbojka, badminton, stolni tenis, gimnastika, tenis. Voditelji sekcija su profesori tjelesne i zdravstvene kulture kao i vanjski suradnici pojedinih klubova u Umagu. Od samog osnivanja kluba kroz sportske sekcije prolazi veliki broj učenika te ostvaruju hvalevrijedne rezultate u županiji i državi. </w:t>
      </w:r>
    </w:p>
    <w:p w:rsidR="00C37586" w:rsidRPr="00C37586" w:rsidRDefault="00C37586" w:rsidP="00C37586">
      <w:pPr>
        <w:spacing w:after="0" w:line="240" w:lineRule="auto"/>
        <w:ind w:left="142" w:right="-1"/>
        <w:jc w:val="both"/>
        <w:rPr>
          <w:rFonts w:ascii="Times New Roman" w:hAnsi="Times New Roman" w:cs="Times New Roman"/>
          <w:sz w:val="20"/>
          <w:szCs w:val="20"/>
        </w:rPr>
      </w:pPr>
    </w:p>
    <w:p w:rsidR="00C37586" w:rsidRPr="00C37586" w:rsidRDefault="00C37586" w:rsidP="00C37586">
      <w:pPr>
        <w:numPr>
          <w:ilvl w:val="0"/>
          <w:numId w:val="23"/>
        </w:numPr>
        <w:spacing w:after="0" w:line="240" w:lineRule="auto"/>
        <w:ind w:left="142" w:right="-1" w:hanging="284"/>
        <w:contextualSpacing/>
        <w:jc w:val="both"/>
        <w:rPr>
          <w:rFonts w:ascii="Times New Roman" w:hAnsi="Times New Roman" w:cs="Times New Roman"/>
          <w:sz w:val="20"/>
          <w:szCs w:val="20"/>
          <w:u w:val="single"/>
        </w:rPr>
      </w:pPr>
      <w:r w:rsidRPr="00C37586">
        <w:rPr>
          <w:rFonts w:ascii="Times New Roman" w:hAnsi="Times New Roman" w:cs="Times New Roman"/>
          <w:sz w:val="20"/>
          <w:szCs w:val="20"/>
          <w:u w:val="single"/>
        </w:rPr>
        <w:t>Natjecanja učenika i županijska stručna vijeća</w:t>
      </w:r>
    </w:p>
    <w:p w:rsidR="00C37586" w:rsidRPr="00C37586" w:rsidRDefault="00C37586" w:rsidP="00C37586">
      <w:pPr>
        <w:spacing w:after="0" w:line="240" w:lineRule="auto"/>
        <w:ind w:left="142" w:right="-1"/>
        <w:jc w:val="both"/>
        <w:rPr>
          <w:rFonts w:ascii="Times New Roman" w:hAnsi="Times New Roman" w:cs="Times New Roman"/>
          <w:sz w:val="20"/>
          <w:szCs w:val="20"/>
        </w:rPr>
      </w:pPr>
      <w:r w:rsidRPr="00C37586">
        <w:rPr>
          <w:rFonts w:ascii="Times New Roman" w:hAnsi="Times New Roman" w:cs="Times New Roman"/>
          <w:sz w:val="20"/>
          <w:szCs w:val="20"/>
        </w:rPr>
        <w:t>Organizacija nastavnih i izvannastavnih aktivnosti za učenike, uključivanje učenika osnovnih škola u razne sportske aktivnosti. Individualnim i grupnim dodatnim radom omogućiti nadarenim učenicima da prepoznaju i razvijaju svoje talente.</w:t>
      </w:r>
      <w:r w:rsidRPr="00C37586">
        <w:rPr>
          <w:rFonts w:ascii="Times New Roman" w:hAnsi="Times New Roman" w:cs="Times New Roman"/>
          <w:sz w:val="20"/>
          <w:szCs w:val="20"/>
        </w:rPr>
        <w:tab/>
      </w:r>
    </w:p>
    <w:p w:rsidR="00C37586" w:rsidRPr="00C37586" w:rsidRDefault="00C37586" w:rsidP="00C37586">
      <w:pPr>
        <w:spacing w:after="0" w:line="240" w:lineRule="auto"/>
        <w:ind w:left="142" w:right="-1"/>
        <w:jc w:val="both"/>
        <w:rPr>
          <w:rFonts w:ascii="Times New Roman" w:hAnsi="Times New Roman" w:cs="Times New Roman"/>
          <w:sz w:val="20"/>
          <w:szCs w:val="20"/>
        </w:rPr>
      </w:pPr>
      <w:r w:rsidRPr="00C37586">
        <w:rPr>
          <w:rFonts w:ascii="Times New Roman" w:hAnsi="Times New Roman" w:cs="Times New Roman"/>
          <w:sz w:val="20"/>
          <w:szCs w:val="20"/>
        </w:rPr>
        <w:t>Natjecanja učenika u školi provode se na trima razinama: školskoj, županijskoj i državnoj razini. U školi svako predmetno područje ima mentora ili mentore. Mentori su učitelji koji kontinuiranim dodatnim radom s učenicima ostvaruju dodatne kompetencije i vještine kod učenika. Učenici koji se pripremaju i uključuju na natjecanja spadaju pod visokomotivirane i pokazuju afinitet za određeno područje.</w:t>
      </w:r>
    </w:p>
    <w:p w:rsidR="00C37586" w:rsidRPr="00C37586" w:rsidRDefault="00C37586" w:rsidP="00C37586">
      <w:pPr>
        <w:spacing w:after="0" w:line="240" w:lineRule="auto"/>
        <w:ind w:left="142" w:right="-1" w:hanging="284"/>
        <w:jc w:val="both"/>
        <w:rPr>
          <w:rFonts w:ascii="Times New Roman" w:hAnsi="Times New Roman" w:cs="Times New Roman"/>
          <w:sz w:val="20"/>
          <w:szCs w:val="20"/>
        </w:rPr>
      </w:pPr>
      <w:r w:rsidRPr="00C37586">
        <w:rPr>
          <w:rFonts w:ascii="Times New Roman" w:hAnsi="Times New Roman" w:cs="Times New Roman"/>
          <w:sz w:val="20"/>
          <w:szCs w:val="20"/>
        </w:rPr>
        <w:tab/>
      </w:r>
      <w:r w:rsidRPr="00C37586">
        <w:rPr>
          <w:rFonts w:ascii="Times New Roman" w:hAnsi="Times New Roman" w:cs="Times New Roman"/>
          <w:sz w:val="20"/>
          <w:szCs w:val="20"/>
        </w:rPr>
        <w:tab/>
      </w:r>
      <w:r w:rsidRPr="00C37586">
        <w:rPr>
          <w:rFonts w:ascii="Times New Roman" w:hAnsi="Times New Roman" w:cs="Times New Roman"/>
          <w:sz w:val="20"/>
          <w:szCs w:val="20"/>
        </w:rPr>
        <w:tab/>
      </w:r>
      <w:r w:rsidRPr="00C37586">
        <w:rPr>
          <w:rFonts w:ascii="Times New Roman" w:hAnsi="Times New Roman" w:cs="Times New Roman"/>
          <w:sz w:val="20"/>
          <w:szCs w:val="20"/>
        </w:rPr>
        <w:tab/>
      </w:r>
      <w:r w:rsidRPr="00C37586">
        <w:rPr>
          <w:rFonts w:ascii="Times New Roman" w:hAnsi="Times New Roman" w:cs="Times New Roman"/>
          <w:sz w:val="20"/>
          <w:szCs w:val="20"/>
        </w:rPr>
        <w:tab/>
      </w:r>
      <w:r w:rsidRPr="00C37586">
        <w:rPr>
          <w:rFonts w:ascii="Times New Roman" w:hAnsi="Times New Roman" w:cs="Times New Roman"/>
          <w:sz w:val="20"/>
          <w:szCs w:val="20"/>
        </w:rPr>
        <w:tab/>
      </w:r>
    </w:p>
    <w:p w:rsidR="00C37586" w:rsidRPr="00C37586" w:rsidRDefault="00C37586" w:rsidP="00C37586">
      <w:pPr>
        <w:numPr>
          <w:ilvl w:val="0"/>
          <w:numId w:val="23"/>
        </w:numPr>
        <w:spacing w:after="0" w:line="240" w:lineRule="auto"/>
        <w:ind w:left="142" w:right="-1" w:hanging="284"/>
        <w:contextualSpacing/>
        <w:jc w:val="both"/>
        <w:rPr>
          <w:rFonts w:ascii="Times New Roman" w:hAnsi="Times New Roman" w:cs="Times New Roman"/>
          <w:sz w:val="20"/>
          <w:szCs w:val="20"/>
          <w:u w:val="single"/>
        </w:rPr>
      </w:pPr>
      <w:r w:rsidRPr="00C37586">
        <w:rPr>
          <w:rFonts w:ascii="Times New Roman" w:hAnsi="Times New Roman" w:cs="Times New Roman"/>
          <w:sz w:val="20"/>
          <w:szCs w:val="20"/>
          <w:u w:val="single"/>
        </w:rPr>
        <w:t>Zavičajna nastava</w:t>
      </w:r>
    </w:p>
    <w:p w:rsidR="00C37586" w:rsidRPr="00C37586" w:rsidRDefault="00C37586" w:rsidP="00C37586">
      <w:pPr>
        <w:spacing w:after="0" w:line="240" w:lineRule="auto"/>
        <w:ind w:left="142" w:right="-1"/>
        <w:jc w:val="both"/>
        <w:rPr>
          <w:rFonts w:ascii="Times New Roman" w:hAnsi="Times New Roman" w:cs="Times New Roman"/>
          <w:sz w:val="20"/>
          <w:szCs w:val="20"/>
        </w:rPr>
      </w:pPr>
      <w:r w:rsidRPr="00C37586">
        <w:rPr>
          <w:rFonts w:ascii="Times New Roman" w:hAnsi="Times New Roman" w:cs="Times New Roman"/>
          <w:sz w:val="20"/>
          <w:szCs w:val="20"/>
        </w:rPr>
        <w:t xml:space="preserve">Projekt zavičajne nastave odvija se u nekoliko faza: započinje s predškolskim odgojem i naobrazbom: aktivnostima za i u dječjim vrtićima Istre koji provode program na hrvatskom i talijanskom jeziku, nastavlja se obuhvatom osnovnih škola te naposljetku srednjih škola u Istarskoj županiji. Važno je istaknuti suradnju s okolinom, sa institucijama, udrugama, gradovima, općinama koje su uvijek potpora odgojno obrazovnim ustanovama. </w:t>
      </w:r>
    </w:p>
    <w:p w:rsidR="00C37586" w:rsidRPr="00C37586" w:rsidRDefault="00C37586" w:rsidP="00C37586">
      <w:pPr>
        <w:shd w:val="clear" w:color="auto" w:fill="FFFFFF"/>
        <w:spacing w:after="0" w:line="240" w:lineRule="auto"/>
        <w:ind w:left="142"/>
        <w:jc w:val="both"/>
        <w:rPr>
          <w:rFonts w:ascii="Times New Roman" w:hAnsi="Times New Roman" w:cs="Times New Roman"/>
          <w:sz w:val="20"/>
          <w:szCs w:val="20"/>
        </w:rPr>
      </w:pPr>
      <w:r w:rsidRPr="00C37586">
        <w:rPr>
          <w:rFonts w:ascii="Times New Roman" w:hAnsi="Times New Roman" w:cs="Times New Roman"/>
          <w:sz w:val="20"/>
          <w:szCs w:val="20"/>
        </w:rPr>
        <w:t xml:space="preserve">Ideja o zavičajnoj nastavi krenula je iz šarolikog multikulturalnog istarskog identiteta, od bogatstva sadržanog u maloj-velikoj Istri koja čuva, njeguje tradiciju, običaje, narječja, floru, faunu i svekoliku povijesnu baštinu. </w:t>
      </w:r>
    </w:p>
    <w:p w:rsidR="00C37586" w:rsidRPr="00C37586" w:rsidRDefault="00C37586" w:rsidP="00C37586">
      <w:pPr>
        <w:spacing w:after="0" w:line="240" w:lineRule="auto"/>
        <w:ind w:left="142" w:right="-1" w:hanging="284"/>
        <w:jc w:val="both"/>
        <w:rPr>
          <w:rFonts w:ascii="Times New Roman" w:hAnsi="Times New Roman" w:cs="Times New Roman"/>
          <w:sz w:val="20"/>
          <w:szCs w:val="20"/>
        </w:rPr>
      </w:pPr>
      <w:r w:rsidRPr="00C37586">
        <w:rPr>
          <w:rFonts w:ascii="Times New Roman" w:hAnsi="Times New Roman" w:cs="Times New Roman"/>
          <w:sz w:val="20"/>
          <w:szCs w:val="20"/>
        </w:rPr>
        <w:tab/>
      </w:r>
    </w:p>
    <w:p w:rsidR="00C37586" w:rsidRPr="00C37586" w:rsidRDefault="00C37586" w:rsidP="00C37586">
      <w:pPr>
        <w:numPr>
          <w:ilvl w:val="0"/>
          <w:numId w:val="20"/>
        </w:numPr>
        <w:autoSpaceDE w:val="0"/>
        <w:autoSpaceDN w:val="0"/>
        <w:adjustRightInd w:val="0"/>
        <w:spacing w:after="0" w:line="240" w:lineRule="auto"/>
        <w:ind w:left="142" w:hanging="284"/>
        <w:contextualSpacing/>
        <w:jc w:val="both"/>
        <w:rPr>
          <w:rFonts w:ascii="Times New Roman" w:hAnsi="Times New Roman" w:cs="Times New Roman"/>
          <w:sz w:val="20"/>
          <w:szCs w:val="20"/>
          <w:u w:val="single"/>
        </w:rPr>
      </w:pPr>
      <w:r w:rsidRPr="00C37586">
        <w:rPr>
          <w:rFonts w:ascii="Times New Roman" w:hAnsi="Times New Roman" w:cs="Times New Roman"/>
          <w:sz w:val="20"/>
          <w:szCs w:val="20"/>
          <w:u w:val="single"/>
        </w:rPr>
        <w:t>Škola za život</w:t>
      </w:r>
    </w:p>
    <w:p w:rsidR="00C37586" w:rsidRPr="00C37586" w:rsidRDefault="00C37586" w:rsidP="00C37586">
      <w:pPr>
        <w:spacing w:after="0" w:line="240" w:lineRule="auto"/>
        <w:ind w:left="142"/>
        <w:jc w:val="both"/>
        <w:rPr>
          <w:rFonts w:ascii="Times New Roman" w:hAnsi="Times New Roman" w:cs="Times New Roman"/>
          <w:sz w:val="20"/>
          <w:szCs w:val="20"/>
          <w:shd w:val="clear" w:color="auto" w:fill="FFFFFF"/>
        </w:rPr>
      </w:pPr>
      <w:r w:rsidRPr="00C37586">
        <w:rPr>
          <w:rFonts w:ascii="Times New Roman" w:hAnsi="Times New Roman" w:cs="Times New Roman"/>
          <w:sz w:val="20"/>
          <w:szCs w:val="20"/>
        </w:rPr>
        <w:t xml:space="preserve">U 2019. godini pokrenuta je aktivnost Škola za život u sklopu kurikularne reforme, temeljem koje je škola prihodovala sredstva za nastavna pomagala, knjige, licence i ostalo. Cilj aktivnosti je </w:t>
      </w:r>
      <w:r w:rsidRPr="00C37586">
        <w:rPr>
          <w:rFonts w:ascii="Times New Roman" w:hAnsi="Times New Roman" w:cs="Times New Roman"/>
          <w:sz w:val="20"/>
          <w:szCs w:val="20"/>
          <w:shd w:val="clear" w:color="auto" w:fill="FFFFFF"/>
        </w:rPr>
        <w:t>osnaživanje uloge i jačanje profesionalnosti; veća autonomija u radu; kreativniji rad; smanjenje administrativnih obveza te vanjskih pritisaka. Osiguravanje korisnijeg i smislenijeg obrazovanja u skladu s razvojnom dobi djece i interesima te bliže svakidašnjem životu; pružanje obrazovanja koje će ih  osposobiti za suvremeni život, svijet rada i nastavak obrazovanja pokazatelji su uspješnosti.</w:t>
      </w:r>
    </w:p>
    <w:p w:rsidR="00C37586" w:rsidRPr="00C37586" w:rsidRDefault="00C37586" w:rsidP="00C37586">
      <w:pPr>
        <w:spacing w:after="0" w:line="240" w:lineRule="auto"/>
        <w:ind w:left="142" w:hanging="284"/>
        <w:jc w:val="both"/>
        <w:rPr>
          <w:rFonts w:ascii="Times New Roman" w:hAnsi="Times New Roman" w:cs="Times New Roman"/>
          <w:sz w:val="20"/>
          <w:szCs w:val="20"/>
        </w:rPr>
      </w:pPr>
    </w:p>
    <w:p w:rsidR="00C37586" w:rsidRPr="00C37586" w:rsidRDefault="00C37586" w:rsidP="00C37586">
      <w:pPr>
        <w:numPr>
          <w:ilvl w:val="0"/>
          <w:numId w:val="20"/>
        </w:numPr>
        <w:autoSpaceDE w:val="0"/>
        <w:autoSpaceDN w:val="0"/>
        <w:adjustRightInd w:val="0"/>
        <w:spacing w:after="0" w:line="240" w:lineRule="auto"/>
        <w:ind w:left="142" w:hanging="284"/>
        <w:contextualSpacing/>
        <w:jc w:val="both"/>
        <w:rPr>
          <w:rFonts w:ascii="Times New Roman" w:hAnsi="Times New Roman" w:cs="Times New Roman"/>
          <w:sz w:val="20"/>
          <w:szCs w:val="20"/>
          <w:u w:val="single"/>
        </w:rPr>
      </w:pPr>
      <w:r w:rsidRPr="00C37586">
        <w:rPr>
          <w:rFonts w:ascii="Times New Roman" w:hAnsi="Times New Roman" w:cs="Times New Roman"/>
          <w:sz w:val="20"/>
          <w:szCs w:val="20"/>
          <w:u w:val="single"/>
        </w:rPr>
        <w:t>Pripravništvo</w:t>
      </w:r>
    </w:p>
    <w:p w:rsidR="00C37586" w:rsidRPr="00C37586" w:rsidRDefault="00C37586" w:rsidP="00C37586">
      <w:pPr>
        <w:spacing w:after="0" w:line="240" w:lineRule="auto"/>
        <w:ind w:left="142"/>
        <w:contextualSpacing/>
        <w:jc w:val="both"/>
        <w:rPr>
          <w:rFonts w:ascii="Times New Roman" w:eastAsia="Calibri" w:hAnsi="Times New Roman" w:cs="Times New Roman"/>
          <w:sz w:val="20"/>
          <w:szCs w:val="20"/>
        </w:rPr>
      </w:pPr>
      <w:r w:rsidRPr="00C37586">
        <w:rPr>
          <w:rFonts w:ascii="Times New Roman" w:eastAsia="Calibri" w:hAnsi="Times New Roman" w:cs="Times New Roman"/>
          <w:sz w:val="20"/>
          <w:szCs w:val="20"/>
        </w:rPr>
        <w:t xml:space="preserve">Osposobljavanje pripravnika (pripravnički staž) traje, u pravilu, najduže jednu godinu, ako posebnim zakonom nije drukčije određeno radi stjecanja uvjeta za polaganje (pripravničkog) ispita iz te profesije, odnosno struke, no u svakom slučaju ovom mjerom se pripravnik ne može sufinancirati u trajanju dužem od 24 mjeseca. Cilj mjere je osposobiti osobe za samostalan rad putem poticanja zapošljavanja osoba sufinanciranjem troška njihovog bruto 1 iznosa plaće i drugih troškova poslodavcima propisanih ovom mjerom. </w:t>
      </w:r>
    </w:p>
    <w:p w:rsidR="00C37586" w:rsidRPr="00C37586" w:rsidRDefault="00C37586" w:rsidP="00C37586">
      <w:pPr>
        <w:spacing w:after="0" w:line="240" w:lineRule="auto"/>
        <w:ind w:left="142" w:right="-1" w:hanging="284"/>
        <w:jc w:val="both"/>
        <w:rPr>
          <w:rFonts w:ascii="Times New Roman" w:hAnsi="Times New Roman" w:cs="Times New Roman"/>
          <w:sz w:val="20"/>
          <w:szCs w:val="20"/>
        </w:rPr>
      </w:pPr>
    </w:p>
    <w:p w:rsidR="00C37586" w:rsidRPr="00C37586" w:rsidRDefault="00C37586" w:rsidP="00C37586">
      <w:pPr>
        <w:numPr>
          <w:ilvl w:val="0"/>
          <w:numId w:val="20"/>
        </w:numPr>
        <w:autoSpaceDE w:val="0"/>
        <w:autoSpaceDN w:val="0"/>
        <w:adjustRightInd w:val="0"/>
        <w:spacing w:after="0" w:line="240" w:lineRule="auto"/>
        <w:ind w:left="142" w:hanging="284"/>
        <w:contextualSpacing/>
        <w:jc w:val="both"/>
        <w:rPr>
          <w:rFonts w:ascii="Times New Roman" w:hAnsi="Times New Roman" w:cs="Times New Roman"/>
          <w:sz w:val="20"/>
          <w:szCs w:val="20"/>
          <w:u w:val="single"/>
        </w:rPr>
      </w:pPr>
      <w:r w:rsidRPr="00C37586">
        <w:rPr>
          <w:rFonts w:ascii="Times New Roman" w:hAnsi="Times New Roman" w:cs="Times New Roman"/>
          <w:sz w:val="20"/>
          <w:szCs w:val="20"/>
          <w:u w:val="single"/>
        </w:rPr>
        <w:t>Opremanje osnovnih škola</w:t>
      </w:r>
    </w:p>
    <w:p w:rsidR="00C37586" w:rsidRPr="00C37586" w:rsidRDefault="00C37586" w:rsidP="00C37586">
      <w:pPr>
        <w:spacing w:after="0" w:line="240" w:lineRule="auto"/>
        <w:ind w:left="142" w:right="-1"/>
        <w:jc w:val="both"/>
        <w:rPr>
          <w:rFonts w:ascii="Times New Roman" w:hAnsi="Times New Roman" w:cs="Times New Roman"/>
          <w:sz w:val="20"/>
          <w:szCs w:val="20"/>
        </w:rPr>
      </w:pPr>
      <w:r w:rsidRPr="00C37586">
        <w:rPr>
          <w:rFonts w:ascii="Times New Roman" w:hAnsi="Times New Roman" w:cs="Times New Roman"/>
          <w:sz w:val="20"/>
          <w:szCs w:val="20"/>
        </w:rPr>
        <w:t>Nabava knjiga  za lektiru i učila  iz vlastitih sredstava i donacije knjiga od fizičkih osoba i neprofitnih organizacija. Svi školski objekti opremaju se sukladno utvrđenim kriterijima, mjerilima i načinu financiranja decentraliziranih funkcija osnovnog školstva.</w:t>
      </w:r>
    </w:p>
    <w:p w:rsidR="00C37586" w:rsidRPr="00C37586" w:rsidRDefault="00C37586" w:rsidP="00C37586">
      <w:pPr>
        <w:shd w:val="clear" w:color="auto" w:fill="FFFFFF"/>
        <w:spacing w:after="0" w:line="240" w:lineRule="auto"/>
        <w:ind w:left="142"/>
        <w:jc w:val="both"/>
        <w:rPr>
          <w:rFonts w:ascii="Times New Roman" w:hAnsi="Times New Roman" w:cs="Times New Roman"/>
          <w:sz w:val="20"/>
          <w:szCs w:val="20"/>
        </w:rPr>
      </w:pPr>
      <w:r w:rsidRPr="00C37586">
        <w:rPr>
          <w:rFonts w:ascii="Times New Roman" w:hAnsi="Times New Roman" w:cs="Times New Roman"/>
          <w:sz w:val="20"/>
          <w:szCs w:val="20"/>
        </w:rPr>
        <w:t>Cilj je u potpunosti zadovoljiti propisane standarde odgovarajućom opremom na osnovi plana i programa škole i školskog kurikuluma. Postići opremljenost po pedagoškim standardima. Bolji uvjeti rada i učenja, pozitivne ocjene nadzora prosvjetne i  sanitarne inspekcije pokazatelji su uspješnosti, te zadovoljstvo sudionika odgojno-obrazovnog procesa i nagrade za postignute rezultate na natjecanjima u raznim aktivnostima.</w:t>
      </w:r>
    </w:p>
    <w:p w:rsidR="00134842" w:rsidRPr="00E42183" w:rsidRDefault="00134842" w:rsidP="00134842">
      <w:pPr>
        <w:shd w:val="clear" w:color="auto" w:fill="FFFFFF"/>
        <w:autoSpaceDE w:val="0"/>
        <w:autoSpaceDN w:val="0"/>
        <w:spacing w:after="0" w:line="240" w:lineRule="auto"/>
        <w:ind w:left="142"/>
        <w:contextualSpacing/>
        <w:jc w:val="both"/>
        <w:rPr>
          <w:rFonts w:ascii="Times New Roman" w:hAnsi="Times New Roman" w:cs="Times New Roman"/>
          <w:sz w:val="20"/>
          <w:szCs w:val="20"/>
        </w:rPr>
      </w:pPr>
    </w:p>
    <w:p w:rsidR="00293995" w:rsidRPr="006601F3" w:rsidRDefault="00293995" w:rsidP="00EA765B">
      <w:pPr>
        <w:numPr>
          <w:ilvl w:val="0"/>
          <w:numId w:val="20"/>
        </w:numPr>
        <w:shd w:val="clear" w:color="auto" w:fill="FFFFFF"/>
        <w:spacing w:after="0" w:line="240" w:lineRule="auto"/>
        <w:ind w:left="142" w:hanging="284"/>
        <w:contextualSpacing/>
        <w:jc w:val="both"/>
        <w:rPr>
          <w:rFonts w:ascii="Times New Roman" w:hAnsi="Times New Roman" w:cs="Times New Roman"/>
          <w:sz w:val="20"/>
          <w:szCs w:val="20"/>
        </w:rPr>
      </w:pPr>
      <w:r w:rsidRPr="006601F3">
        <w:rPr>
          <w:rFonts w:ascii="Times New Roman" w:hAnsi="Times New Roman" w:cs="Times New Roman"/>
          <w:sz w:val="20"/>
          <w:szCs w:val="20"/>
          <w:u w:val="single"/>
        </w:rPr>
        <w:t>Pomoćnici u nastavi – Škola PUNa znanja</w:t>
      </w:r>
    </w:p>
    <w:p w:rsidR="00293995" w:rsidRDefault="00293995" w:rsidP="00EA765B">
      <w:pPr>
        <w:spacing w:after="0" w:line="240" w:lineRule="auto"/>
        <w:ind w:left="142" w:right="-1"/>
        <w:contextualSpacing/>
        <w:jc w:val="both"/>
        <w:rPr>
          <w:rFonts w:ascii="Times New Roman" w:hAnsi="Times New Roman" w:cs="Times New Roman"/>
          <w:sz w:val="20"/>
          <w:szCs w:val="20"/>
        </w:rPr>
      </w:pPr>
      <w:r w:rsidRPr="006601F3">
        <w:rPr>
          <w:rFonts w:ascii="Times New Roman" w:hAnsi="Times New Roman" w:cs="Times New Roman"/>
          <w:sz w:val="20"/>
          <w:szCs w:val="20"/>
        </w:rPr>
        <w:t xml:space="preserve">Kako bi omogućilo ravnopravno sudjelovanje u obrazovnim procesima i stjecanje kompetencija svim osobama, Ministarstvo znanosti, obrazovanja i sporta objavljuje natječaje za osiguranje pomoćnika u nastavi za učenike s teškoćama u razvoju, na kojem umaške osnovne škole redovito sudjeluju. Broj sati rada određen je sukladno Rješenjima koja učenici imaju. Uključivanjem pomoćnika uvelike se doprinosi primjerenijoj socijalnoj integraciji, uspješnijem školskom uspjehu svih učenika, promijenjenim stavovima učitelja/nastavnika te njihovoj realnijoj procjeni odgojno-obrazovnih potreba učenika s teškoćama u razvoju, a samim time i aktivnijim sudjelovanjem učenika s teškoćama u svim aspektima školovanja. Projektom Škola PUNa znanja, kojega vodi Grad Umag, a u kojemu su osnovne </w:t>
      </w:r>
      <w:r w:rsidRPr="00EA765B">
        <w:rPr>
          <w:rFonts w:ascii="Times New Roman" w:hAnsi="Times New Roman" w:cs="Times New Roman"/>
          <w:sz w:val="20"/>
          <w:szCs w:val="20"/>
        </w:rPr>
        <w:t>škole partneri, osiguravaju se sredstva za pokrivanje rashoda za ukupno 13 pomoćnika u nastavi (školska godina 2023./2024.).</w:t>
      </w:r>
    </w:p>
    <w:p w:rsidR="00293995" w:rsidRPr="006601F3" w:rsidRDefault="00293995" w:rsidP="00EA765B">
      <w:pPr>
        <w:spacing w:after="0" w:line="240" w:lineRule="auto"/>
        <w:ind w:left="142" w:right="-1" w:hanging="284"/>
        <w:contextualSpacing/>
        <w:jc w:val="both"/>
        <w:rPr>
          <w:rFonts w:ascii="Times New Roman" w:hAnsi="Times New Roman" w:cs="Times New Roman"/>
          <w:sz w:val="20"/>
          <w:szCs w:val="20"/>
        </w:rPr>
      </w:pPr>
    </w:p>
    <w:p w:rsidR="00293995" w:rsidRPr="006601F3" w:rsidRDefault="00293995" w:rsidP="00EA765B">
      <w:pPr>
        <w:numPr>
          <w:ilvl w:val="0"/>
          <w:numId w:val="20"/>
        </w:numPr>
        <w:spacing w:after="0" w:line="240" w:lineRule="auto"/>
        <w:ind w:left="142" w:right="-1" w:hanging="284"/>
        <w:contextualSpacing/>
        <w:jc w:val="both"/>
        <w:rPr>
          <w:rFonts w:ascii="Times New Roman" w:hAnsi="Times New Roman" w:cs="Times New Roman"/>
          <w:sz w:val="20"/>
          <w:szCs w:val="20"/>
        </w:rPr>
      </w:pPr>
      <w:r w:rsidRPr="006601F3">
        <w:rPr>
          <w:rFonts w:ascii="Times New Roman" w:hAnsi="Times New Roman" w:cs="Times New Roman"/>
          <w:sz w:val="20"/>
          <w:szCs w:val="20"/>
          <w:u w:val="single"/>
        </w:rPr>
        <w:t>FLAG – Što se u moru skriva</w:t>
      </w:r>
    </w:p>
    <w:p w:rsidR="00293995" w:rsidRPr="006601F3" w:rsidRDefault="00293995" w:rsidP="00EA765B">
      <w:pPr>
        <w:spacing w:after="0" w:line="240" w:lineRule="auto"/>
        <w:ind w:left="142" w:right="-1"/>
        <w:contextualSpacing/>
        <w:jc w:val="both"/>
        <w:rPr>
          <w:rFonts w:ascii="Times New Roman" w:hAnsi="Times New Roman" w:cs="Times New Roman"/>
          <w:sz w:val="20"/>
          <w:szCs w:val="20"/>
        </w:rPr>
      </w:pPr>
      <w:r w:rsidRPr="006601F3">
        <w:rPr>
          <w:rFonts w:ascii="Times New Roman" w:hAnsi="Times New Roman" w:cs="Times New Roman"/>
          <w:sz w:val="20"/>
          <w:szCs w:val="20"/>
        </w:rPr>
        <w:t>Prijavljen na natječaj FLAG-a „Pinnanobilis“ u okviru Podmjere 4.2.1. Potpora za aktivnosti usmjerene podizanju svijesti građana o potrošnji i konzumaciji ribe i drugih morskih organizama u okviru provedbe Lokalne razvojne strategije u</w:t>
      </w:r>
      <w:r>
        <w:rPr>
          <w:rFonts w:ascii="Times New Roman" w:hAnsi="Times New Roman" w:cs="Times New Roman"/>
          <w:sz w:val="20"/>
          <w:szCs w:val="20"/>
        </w:rPr>
        <w:t xml:space="preserve"> ribarstvu  FLAG-a Pinnanobilis.</w:t>
      </w:r>
    </w:p>
    <w:p w:rsidR="00293995" w:rsidRPr="006601F3" w:rsidRDefault="00EA765B" w:rsidP="00EA765B">
      <w:pPr>
        <w:spacing w:after="0" w:line="240" w:lineRule="auto"/>
        <w:ind w:left="142" w:right="-1" w:hanging="284"/>
        <w:jc w:val="both"/>
        <w:rPr>
          <w:rFonts w:ascii="Times New Roman" w:hAnsi="Times New Roman" w:cs="Times New Roman"/>
          <w:sz w:val="20"/>
          <w:szCs w:val="20"/>
        </w:rPr>
      </w:pPr>
      <w:r>
        <w:rPr>
          <w:rFonts w:ascii="Times New Roman" w:hAnsi="Times New Roman" w:cs="Times New Roman"/>
          <w:sz w:val="20"/>
          <w:szCs w:val="20"/>
        </w:rPr>
        <w:t xml:space="preserve">      </w:t>
      </w:r>
      <w:r w:rsidR="00293995" w:rsidRPr="006601F3">
        <w:rPr>
          <w:rFonts w:ascii="Times New Roman" w:hAnsi="Times New Roman" w:cs="Times New Roman"/>
          <w:sz w:val="20"/>
          <w:szCs w:val="20"/>
        </w:rPr>
        <w:t>Prijavitelj: Dječji vrtić i jaslice “Duga” Umag</w:t>
      </w:r>
    </w:p>
    <w:p w:rsidR="00293995" w:rsidRPr="006601F3" w:rsidRDefault="00293995" w:rsidP="00EA765B">
      <w:pPr>
        <w:spacing w:after="0" w:line="240" w:lineRule="auto"/>
        <w:ind w:left="142" w:right="-1"/>
        <w:contextualSpacing/>
        <w:jc w:val="both"/>
        <w:rPr>
          <w:rFonts w:ascii="Times New Roman" w:hAnsi="Times New Roman" w:cs="Times New Roman"/>
          <w:sz w:val="20"/>
          <w:szCs w:val="20"/>
        </w:rPr>
      </w:pPr>
      <w:r w:rsidRPr="006601F3">
        <w:rPr>
          <w:rFonts w:ascii="Times New Roman" w:hAnsi="Times New Roman" w:cs="Times New Roman"/>
          <w:sz w:val="20"/>
          <w:szCs w:val="20"/>
        </w:rPr>
        <w:t>Partneri:</w:t>
      </w:r>
    </w:p>
    <w:p w:rsidR="00293995" w:rsidRPr="006601F3" w:rsidRDefault="00293995" w:rsidP="00EA765B">
      <w:pPr>
        <w:spacing w:after="0" w:line="240" w:lineRule="auto"/>
        <w:ind w:left="142" w:right="-1"/>
        <w:contextualSpacing/>
        <w:jc w:val="both"/>
        <w:rPr>
          <w:rFonts w:ascii="Times New Roman" w:hAnsi="Times New Roman" w:cs="Times New Roman"/>
          <w:sz w:val="20"/>
          <w:szCs w:val="20"/>
        </w:rPr>
      </w:pPr>
      <w:r w:rsidRPr="006601F3">
        <w:rPr>
          <w:rFonts w:ascii="Times New Roman" w:hAnsi="Times New Roman" w:cs="Times New Roman"/>
          <w:sz w:val="20"/>
          <w:szCs w:val="20"/>
        </w:rPr>
        <w:t>OŠ „Marija i Lina“</w:t>
      </w:r>
    </w:p>
    <w:p w:rsidR="00293995" w:rsidRPr="006601F3" w:rsidRDefault="00293995" w:rsidP="00EA765B">
      <w:pPr>
        <w:spacing w:after="0" w:line="240" w:lineRule="auto"/>
        <w:ind w:left="142" w:right="-1"/>
        <w:contextualSpacing/>
        <w:jc w:val="both"/>
        <w:rPr>
          <w:rFonts w:ascii="Times New Roman" w:hAnsi="Times New Roman" w:cs="Times New Roman"/>
          <w:sz w:val="20"/>
          <w:szCs w:val="20"/>
        </w:rPr>
      </w:pPr>
      <w:r w:rsidRPr="006601F3">
        <w:rPr>
          <w:rFonts w:ascii="Times New Roman" w:hAnsi="Times New Roman" w:cs="Times New Roman"/>
          <w:sz w:val="20"/>
          <w:szCs w:val="20"/>
        </w:rPr>
        <w:t>TOŠ „Galileo Galilei“</w:t>
      </w:r>
    </w:p>
    <w:p w:rsidR="00293995" w:rsidRPr="006601F3" w:rsidRDefault="00293995" w:rsidP="00EA765B">
      <w:pPr>
        <w:spacing w:after="0" w:line="240" w:lineRule="auto"/>
        <w:ind w:left="142" w:right="-1" w:hanging="284"/>
        <w:contextualSpacing/>
        <w:jc w:val="both"/>
        <w:rPr>
          <w:rFonts w:ascii="Times New Roman" w:hAnsi="Times New Roman" w:cs="Times New Roman"/>
          <w:sz w:val="20"/>
          <w:szCs w:val="20"/>
        </w:rPr>
      </w:pPr>
    </w:p>
    <w:p w:rsidR="00293995" w:rsidRPr="006601F3" w:rsidRDefault="00293995" w:rsidP="00EA765B">
      <w:pPr>
        <w:numPr>
          <w:ilvl w:val="0"/>
          <w:numId w:val="20"/>
        </w:numPr>
        <w:spacing w:after="0" w:line="240" w:lineRule="auto"/>
        <w:ind w:left="142" w:right="-1" w:hanging="284"/>
        <w:contextualSpacing/>
        <w:jc w:val="both"/>
        <w:rPr>
          <w:rFonts w:ascii="Times New Roman" w:hAnsi="Times New Roman" w:cs="Times New Roman"/>
          <w:sz w:val="20"/>
          <w:szCs w:val="20"/>
          <w:u w:val="single"/>
          <w:lang w:val="en-GB"/>
        </w:rPr>
      </w:pPr>
      <w:r w:rsidRPr="006601F3">
        <w:rPr>
          <w:rFonts w:ascii="Times New Roman" w:hAnsi="Times New Roman" w:cs="Times New Roman"/>
          <w:sz w:val="20"/>
          <w:szCs w:val="20"/>
          <w:u w:val="single"/>
          <w:lang w:val="en-GB"/>
        </w:rPr>
        <w:t>Erasmus + Let's ALL go to the Theatre of European Dreams</w:t>
      </w:r>
    </w:p>
    <w:p w:rsidR="00293995" w:rsidRDefault="00293995" w:rsidP="00AA7631">
      <w:pPr>
        <w:spacing w:after="0"/>
        <w:ind w:left="142"/>
        <w:jc w:val="both"/>
        <w:rPr>
          <w:rFonts w:ascii="Times New Roman" w:hAnsi="Times New Roman" w:cs="Times New Roman"/>
          <w:sz w:val="20"/>
          <w:szCs w:val="20"/>
        </w:rPr>
      </w:pPr>
      <w:r w:rsidRPr="006601F3">
        <w:rPr>
          <w:rFonts w:ascii="Times New Roman" w:hAnsi="Times New Roman" w:cs="Times New Roman"/>
          <w:sz w:val="20"/>
          <w:szCs w:val="20"/>
        </w:rPr>
        <w:t xml:space="preserve">Međunarodni Erasmus + KA220-SCH - iz programa "CooperationpartnershipsinSchool Education",  započeo je u prosincu 2021. i traje do lipnja 2024. godine te je u potpunosti financiran iz sredstava EU fondova. Svaka škola ima probleme vezane uz nasilje i nasilničko ponašanje pojedinaca te treba inovativne metode i tehnike za suzbijanje takvih vrsta ponašanja. Većina partnerskih škola bori se s nasiljem ograničenim sredstvima, uglavnom klasičnim metodama. Ovaj projekt će omogućiti rješavanje svih oblika nasilja kroz različite pristupe te naučiti učitelje uključene u projekt kako koristiti drugačije, inovativne tehnike za suzbijanje nasilničkih oblika ponašanja. </w:t>
      </w:r>
    </w:p>
    <w:p w:rsidR="00615254" w:rsidRDefault="00615254" w:rsidP="00AA7631">
      <w:pPr>
        <w:spacing w:after="0"/>
        <w:ind w:left="142"/>
        <w:jc w:val="both"/>
        <w:rPr>
          <w:rFonts w:ascii="Times New Roman" w:hAnsi="Times New Roman" w:cs="Times New Roman"/>
          <w:sz w:val="20"/>
          <w:szCs w:val="20"/>
        </w:rPr>
      </w:pPr>
    </w:p>
    <w:p w:rsidR="00615254" w:rsidRDefault="00615254" w:rsidP="00AA7631">
      <w:pPr>
        <w:spacing w:after="0"/>
        <w:ind w:left="142"/>
        <w:jc w:val="both"/>
        <w:rPr>
          <w:rFonts w:ascii="Times New Roman" w:hAnsi="Times New Roman" w:cs="Times New Roman"/>
          <w:sz w:val="20"/>
          <w:szCs w:val="20"/>
        </w:rPr>
      </w:pPr>
    </w:p>
    <w:p w:rsidR="00293995" w:rsidRDefault="00293995" w:rsidP="00EA765B">
      <w:pPr>
        <w:spacing w:after="0"/>
        <w:ind w:left="142" w:hanging="284"/>
        <w:jc w:val="both"/>
        <w:rPr>
          <w:rFonts w:ascii="Times New Roman" w:hAnsi="Times New Roman" w:cs="Times New Roman"/>
          <w:sz w:val="20"/>
          <w:szCs w:val="20"/>
        </w:rPr>
      </w:pPr>
    </w:p>
    <w:p w:rsidR="00293995" w:rsidRPr="00AA7631" w:rsidRDefault="00293995" w:rsidP="00EA765B">
      <w:pPr>
        <w:numPr>
          <w:ilvl w:val="0"/>
          <w:numId w:val="20"/>
        </w:numPr>
        <w:spacing w:after="0" w:line="240" w:lineRule="auto"/>
        <w:ind w:left="142" w:right="-1" w:hanging="284"/>
        <w:contextualSpacing/>
        <w:jc w:val="both"/>
        <w:rPr>
          <w:rFonts w:ascii="Times New Roman" w:eastAsia="Times New Roman" w:hAnsi="Times New Roman" w:cs="Times New Roman"/>
          <w:sz w:val="20"/>
          <w:szCs w:val="20"/>
          <w:u w:val="single"/>
          <w:lang w:val="it-IT"/>
        </w:rPr>
      </w:pPr>
      <w:r w:rsidRPr="00AA7631">
        <w:rPr>
          <w:rFonts w:ascii="Times New Roman" w:eastAsia="Times New Roman" w:hAnsi="Times New Roman" w:cs="Times New Roman"/>
          <w:sz w:val="20"/>
          <w:szCs w:val="20"/>
          <w:u w:val="single"/>
          <w:lang w:val="it-IT"/>
        </w:rPr>
        <w:t>Erasmus + 2023-1-HR01-KA122-SCH-000133818 – Povežimo se!</w:t>
      </w:r>
    </w:p>
    <w:p w:rsidR="00293995" w:rsidRPr="00562B57" w:rsidRDefault="00293995" w:rsidP="00AA7631">
      <w:pPr>
        <w:spacing w:after="0" w:line="240" w:lineRule="auto"/>
        <w:ind w:left="142" w:right="-1"/>
        <w:contextualSpacing/>
        <w:jc w:val="both"/>
        <w:rPr>
          <w:rFonts w:ascii="Times New Roman" w:eastAsia="Times New Roman" w:hAnsi="Times New Roman" w:cs="Times New Roman"/>
          <w:sz w:val="20"/>
          <w:szCs w:val="20"/>
          <w:lang w:val="it-IT"/>
        </w:rPr>
      </w:pPr>
      <w:r w:rsidRPr="00FA1D9D">
        <w:rPr>
          <w:rFonts w:ascii="Times New Roman" w:eastAsia="Times New Roman" w:hAnsi="Times New Roman" w:cs="Times New Roman"/>
          <w:sz w:val="20"/>
          <w:szCs w:val="20"/>
          <w:lang w:val="it-IT"/>
        </w:rPr>
        <w:t>Međunarodni Erasmus + </w:t>
      </w:r>
      <w:r w:rsidRPr="000F533B">
        <w:rPr>
          <w:rFonts w:ascii="Times New Roman" w:eastAsia="Times New Roman" w:hAnsi="Times New Roman" w:cs="Times New Roman"/>
          <w:sz w:val="20"/>
          <w:szCs w:val="20"/>
          <w:lang w:val="it-IT"/>
        </w:rPr>
        <w:t xml:space="preserve">2023-1-HR01-KA122-SCH-000133818 – Povežimo se!,  </w:t>
      </w:r>
      <w:r w:rsidRPr="00FA1D9D">
        <w:rPr>
          <w:rFonts w:ascii="Times New Roman" w:eastAsia="Times New Roman" w:hAnsi="Times New Roman" w:cs="Times New Roman"/>
          <w:sz w:val="20"/>
          <w:szCs w:val="20"/>
          <w:lang w:val="it-IT"/>
        </w:rPr>
        <w:t xml:space="preserve">započeo je u </w:t>
      </w:r>
      <w:r>
        <w:rPr>
          <w:rFonts w:ascii="Times New Roman" w:eastAsia="Times New Roman" w:hAnsi="Times New Roman" w:cs="Times New Roman"/>
          <w:sz w:val="20"/>
          <w:szCs w:val="20"/>
          <w:lang w:val="it-IT"/>
        </w:rPr>
        <w:t>rujnu 2023</w:t>
      </w:r>
      <w:r w:rsidRPr="00FA1D9D">
        <w:rPr>
          <w:rFonts w:ascii="Times New Roman" w:eastAsia="Times New Roman" w:hAnsi="Times New Roman" w:cs="Times New Roman"/>
          <w:sz w:val="20"/>
          <w:szCs w:val="20"/>
          <w:lang w:val="it-IT"/>
        </w:rPr>
        <w:t xml:space="preserve">. i traje do </w:t>
      </w:r>
      <w:r>
        <w:rPr>
          <w:rFonts w:ascii="Times New Roman" w:eastAsia="Times New Roman" w:hAnsi="Times New Roman" w:cs="Times New Roman"/>
          <w:sz w:val="20"/>
          <w:szCs w:val="20"/>
          <w:lang w:val="it-IT"/>
        </w:rPr>
        <w:t>veljače 2025</w:t>
      </w:r>
      <w:r w:rsidRPr="00FA1D9D">
        <w:rPr>
          <w:rFonts w:ascii="Times New Roman" w:eastAsia="Times New Roman" w:hAnsi="Times New Roman" w:cs="Times New Roman"/>
          <w:sz w:val="20"/>
          <w:szCs w:val="20"/>
          <w:lang w:val="it-IT"/>
        </w:rPr>
        <w:t>. godine te je u potpunosti financiran iz sredstava EU fondova. </w:t>
      </w:r>
      <w:r>
        <w:rPr>
          <w:rFonts w:ascii="Times New Roman" w:eastAsia="Times New Roman" w:hAnsi="Times New Roman" w:cs="Times New Roman"/>
          <w:sz w:val="20"/>
          <w:szCs w:val="20"/>
          <w:lang w:val="it-IT"/>
        </w:rPr>
        <w:t>Ovaj projekt će omogućiti r</w:t>
      </w:r>
      <w:r w:rsidRPr="00BF737D">
        <w:rPr>
          <w:rFonts w:ascii="Times New Roman" w:eastAsia="Times New Roman" w:hAnsi="Times New Roman" w:cs="Times New Roman"/>
          <w:sz w:val="20"/>
          <w:szCs w:val="20"/>
          <w:lang w:val="it-IT"/>
        </w:rPr>
        <w:t xml:space="preserve">azvijanje vještina kod svih sudionika vezanih za praktično i iskustveno učenje i održivi razvoj, uvođenje projektne nastave i problemskog učenja kao suvremene </w:t>
      </w:r>
      <w:r w:rsidRPr="006A3408">
        <w:rPr>
          <w:rFonts w:ascii="Times New Roman" w:eastAsia="Times New Roman" w:hAnsi="Times New Roman" w:cs="Times New Roman"/>
          <w:sz w:val="20"/>
          <w:szCs w:val="20"/>
          <w:lang w:val="it-IT"/>
        </w:rPr>
        <w:t>načine poučavanja u nastavni i izvannastavni proces i školski kurikulum. Kroz treninge i usavršavanja na strukturiranim tečajevima i praćenju nastave u inozemstvu učiteljice sudionice razvijat će i sticati nove metode rada i vještine koje će kasnije primijeniti u vlastitoj ustanovi kroz redovnu nastavu, izvanškolske aktivnosti i klubove. Učenici će otići na dvije grupne mobilnosti u Austriju i Sjevernu Makedoniju u pratnji učiteljica gdje će naučiti nove IKT i digitalne vještine, razviti socijalne, emocionalne i komunikacijske  vještine te interkulturalne kompetencije.</w:t>
      </w:r>
    </w:p>
    <w:p w:rsidR="00E42183" w:rsidRDefault="00E42183" w:rsidP="00F44E36">
      <w:pPr>
        <w:jc w:val="both"/>
        <w:rPr>
          <w:sz w:val="24"/>
          <w:szCs w:val="24"/>
        </w:rPr>
      </w:pPr>
    </w:p>
    <w:p w:rsidR="00F66396" w:rsidRDefault="00F66396" w:rsidP="00F66396">
      <w:pPr>
        <w:spacing w:after="0" w:line="240" w:lineRule="auto"/>
        <w:jc w:val="both"/>
        <w:rPr>
          <w:rFonts w:ascii="Times New Roman" w:hAnsi="Times New Roman" w:cs="Times New Roman"/>
          <w:b/>
          <w:sz w:val="20"/>
          <w:szCs w:val="20"/>
        </w:rPr>
      </w:pPr>
      <w:r w:rsidRPr="00F66396">
        <w:rPr>
          <w:rFonts w:ascii="Times New Roman" w:hAnsi="Times New Roman" w:cs="Times New Roman"/>
          <w:b/>
          <w:sz w:val="20"/>
          <w:szCs w:val="20"/>
        </w:rPr>
        <w:t>Cilj:</w:t>
      </w:r>
    </w:p>
    <w:p w:rsidR="00F66396" w:rsidRDefault="00F66396" w:rsidP="00F66396">
      <w:pPr>
        <w:spacing w:after="0" w:line="240" w:lineRule="auto"/>
        <w:jc w:val="both"/>
        <w:rPr>
          <w:rFonts w:ascii="Times New Roman" w:hAnsi="Times New Roman" w:cs="Times New Roman"/>
          <w:b/>
          <w:sz w:val="20"/>
          <w:szCs w:val="20"/>
        </w:rPr>
      </w:pPr>
    </w:p>
    <w:p w:rsidR="00F66396"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postizanje standarda odgoja i obrazovanja na razini dostatnoj potreba učenika i njihovih roditelja</w:t>
      </w:r>
    </w:p>
    <w:p w:rsidR="00F66396" w:rsidRPr="007335F7"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stvaranje jednakih mogućnosti odgoja i obrazovanja za svu djecu, posebice za djecu s teškoćama u razvoju</w:t>
      </w:r>
    </w:p>
    <w:p w:rsidR="00F66396"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potaknuti učitelje da se izbore za svoje mjesto, odnosno da izaberu napredovanje u svojoj struci, pomažući mlađim kolegama, svojim iskustvom</w:t>
      </w:r>
    </w:p>
    <w:p w:rsidR="00F66396"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zaposlenim roditeljima pružiti mogućnost zbrinuti djecu u školi pod stručnim nadzorom; omogućavanje učenicima od I. do IV. razreda obaviti svoje školske obveze uz pomoć učitelja nakon nastave</w:t>
      </w:r>
    </w:p>
    <w:p w:rsidR="00F66396"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razviti kod učenika samosvijest o neophodnom cjeloživotnom učenju, razvijati kod učenika posebne talente, kreativnost, sposobnost i radne navike; poticati i unapređivati intelektualni, tjelesni, estetski, društveni, moralni i duhovni razvoj učenika</w:t>
      </w:r>
    </w:p>
    <w:p w:rsidR="00F66396" w:rsidRPr="00FA1D9D"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organizacija nastavnih i izvannastavnih aktivnosti za učenike, uključivanje učenika osnovnih škola u razne sportske aktivnosti te aktivnosti vezane uz</w:t>
      </w:r>
    </w:p>
    <w:p w:rsidR="00F66396" w:rsidRDefault="00F66396" w:rsidP="00F66396">
      <w:pPr>
        <w:spacing w:after="0" w:line="240" w:lineRule="auto"/>
        <w:ind w:left="720"/>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ekologiju i prirodu</w:t>
      </w:r>
    </w:p>
    <w:p w:rsidR="00F66396"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življenje Istre kroz sve osjećaje a poglavito gledanje Istre kroz ono što ona jest i sve što predstavlja, a kako bi se sačuvale njezine vrednote i u budućim generacijama</w:t>
      </w:r>
    </w:p>
    <w:p w:rsidR="00F66396" w:rsidRPr="00FA1D9D"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povećanje kompetencija učenika u rješavanju problema te zadovoljstva učenika u školi te motivacija njihovih učitelja i nastavnika</w:t>
      </w:r>
    </w:p>
    <w:p w:rsidR="00F66396" w:rsidRPr="007C2C38"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poticanje kvalitetne komunikacije na relacijama profesor-učenik-roditelj, učenik-učenik</w:t>
      </w:r>
    </w:p>
    <w:p w:rsidR="00F66396" w:rsidRDefault="00F66396" w:rsidP="00F66396">
      <w:pPr>
        <w:numPr>
          <w:ilvl w:val="0"/>
          <w:numId w:val="20"/>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osposobljavanje osoba</w:t>
      </w:r>
      <w:r w:rsidRPr="00455DE1">
        <w:rPr>
          <w:rFonts w:ascii="Times New Roman" w:eastAsia="Calibri" w:hAnsi="Times New Roman" w:cs="Times New Roman"/>
          <w:sz w:val="20"/>
          <w:szCs w:val="20"/>
        </w:rPr>
        <w:t xml:space="preserve"> za samostalan rad putem poticanja zapošljavanja osoba sufinanciranjem troška njihovog bruto 1 iznosa plaće i drugih troškova od strane Hrvatskog zavoda za zapošljavanje</w:t>
      </w:r>
    </w:p>
    <w:p w:rsidR="00F66396" w:rsidRPr="007C2C38"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povećati standard objekata osnovnoškolskog obrazovanja, posebice kroz nabavku opreme i ulaganja u imovinu</w:t>
      </w:r>
    </w:p>
    <w:p w:rsidR="00F66396" w:rsidRPr="00FA1D9D"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financiranje postojećih i novih radnih mjesta pomoćnika u nastavi zbog sve većeg broja djece s teškoćama u razvoju</w:t>
      </w:r>
    </w:p>
    <w:p w:rsidR="00F66396" w:rsidRPr="00FA1D9D"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uključiti osnovne škole u mrežu obrazovnih ustanova kako na razini Republike Hrvatske, tako i cijele Europe</w:t>
      </w:r>
    </w:p>
    <w:p w:rsidR="00F66396" w:rsidRPr="00FA1D9D" w:rsidRDefault="00F66396" w:rsidP="00F66396">
      <w:pPr>
        <w:numPr>
          <w:ilvl w:val="0"/>
          <w:numId w:val="20"/>
        </w:numPr>
        <w:spacing w:after="0" w:line="240" w:lineRule="auto"/>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kroz projekt »Što se u moru skriva? Cosa nasconde il mare?« opremiti će se kuhinje vrtića »Duga« te osnovnih škola »Marija i Line« i »Galileo Galilei« te će se provesti edukativne aktivnosti. Cilj projekta je stvaranje boljih uvjeta za kvalitetniju i zdraviju pripremu hrane te češće uvrštavanje ribe i morskih namirnica u jelovnik vrtića i škola kao i prenijeti važnost povećanja konzumacije morskih namirnica u svakodnevnom životu građana Umaga. U svrhu postizanja ciljeve projekta, nabaviti će se oprema potrebna za povećanje potrošnje ribe i ostalih morskih organizmima (1 parno-konvekcijska peć, 3 stroja za usitnjavanje hrane, 2 rashladne komore i 1 zamrzivač), organizirati će se radionice za djecu vrtića i škole, edukacije za roditelje, nastavno osoblje i kuhinjsko osoblje te jedna završna izložba dječjih likovnih radova kao završni promotivni događaj projekta. Očekivani rezultat projekta je povećanje broja mjesečnih obroka na bazi morskih proizvoda te povećanje informiranosti i svijesti građana, naročito, najmlađih o važnosti konzumiranja lokalne ribe.  </w:t>
      </w:r>
    </w:p>
    <w:p w:rsidR="00F66396" w:rsidRDefault="00F66396" w:rsidP="00F66396">
      <w:pPr>
        <w:numPr>
          <w:ilvl w:val="0"/>
          <w:numId w:val="20"/>
        </w:numPr>
        <w:spacing w:after="0" w:line="240" w:lineRule="auto"/>
        <w:contextualSpacing/>
        <w:jc w:val="both"/>
        <w:rPr>
          <w:rFonts w:ascii="Times New Roman" w:eastAsia="Calibri" w:hAnsi="Times New Roman" w:cs="Times New Roman"/>
          <w:sz w:val="20"/>
          <w:szCs w:val="20"/>
        </w:rPr>
      </w:pPr>
      <w:r w:rsidRPr="00FA1D9D">
        <w:rPr>
          <w:rFonts w:ascii="Times New Roman" w:eastAsia="Calibri" w:hAnsi="Times New Roman" w:cs="Times New Roman"/>
          <w:sz w:val="20"/>
          <w:szCs w:val="20"/>
        </w:rPr>
        <w:t>promicanje veće uključenosti u društvo i društvena događanja inovativnim načinima borbe protiv diskriminacije i svih oblika nasilja i nasilničkog ponašanja</w:t>
      </w:r>
    </w:p>
    <w:p w:rsidR="00F66396" w:rsidRPr="00593BD7" w:rsidRDefault="00F66396" w:rsidP="00F66396">
      <w:pPr>
        <w:numPr>
          <w:ilvl w:val="0"/>
          <w:numId w:val="20"/>
        </w:numPr>
        <w:spacing w:after="0" w:line="240" w:lineRule="auto"/>
        <w:contextualSpacing/>
        <w:jc w:val="both"/>
        <w:rPr>
          <w:rFonts w:ascii="Times New Roman" w:eastAsia="Calibri" w:hAnsi="Times New Roman" w:cs="Times New Roman"/>
          <w:sz w:val="20"/>
          <w:szCs w:val="20"/>
        </w:rPr>
      </w:pPr>
      <w:r w:rsidRPr="00C652F5">
        <w:rPr>
          <w:rFonts w:ascii="Times New Roman" w:eastAsia="Times New Roman" w:hAnsi="Times New Roman" w:cs="Times New Roman"/>
          <w:sz w:val="20"/>
          <w:szCs w:val="20"/>
          <w:lang w:val="it-IT"/>
        </w:rPr>
        <w:t>razvijanje i usavršavanje inovativnih i inkluzivnih  metoda poučavanja, jezičnih i digitalnih kompetencija  u nastavnim i izvannastavnim aktivnostima</w:t>
      </w:r>
      <w:r>
        <w:rPr>
          <w:rFonts w:ascii="Times New Roman" w:eastAsia="Calibri" w:hAnsi="Times New Roman" w:cs="Times New Roman"/>
          <w:sz w:val="20"/>
          <w:szCs w:val="20"/>
        </w:rPr>
        <w:t xml:space="preserve"> te </w:t>
      </w:r>
      <w:r>
        <w:rPr>
          <w:rFonts w:ascii="Times New Roman" w:eastAsia="Times New Roman" w:hAnsi="Times New Roman" w:cs="Times New Roman"/>
          <w:sz w:val="20"/>
          <w:szCs w:val="20"/>
          <w:lang w:val="it-IT"/>
        </w:rPr>
        <w:t>o</w:t>
      </w:r>
      <w:r w:rsidRPr="00C652F5">
        <w:rPr>
          <w:rFonts w:ascii="Times New Roman" w:eastAsia="Times New Roman" w:hAnsi="Times New Roman" w:cs="Times New Roman"/>
          <w:sz w:val="20"/>
          <w:szCs w:val="20"/>
          <w:lang w:val="it-IT"/>
        </w:rPr>
        <w:t>smišljavanje novih kurikuluma za izvannastavne  aktivnosti</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val="it-IT"/>
        </w:rPr>
        <w:t>M</w:t>
      </w:r>
      <w:r w:rsidRPr="00C652F5">
        <w:rPr>
          <w:rFonts w:ascii="Times New Roman" w:eastAsia="Times New Roman" w:hAnsi="Times New Roman" w:cs="Times New Roman"/>
          <w:sz w:val="20"/>
          <w:szCs w:val="20"/>
          <w:lang w:val="it-IT"/>
        </w:rPr>
        <w:t>otivacija učenika za inkluzivno, kreativno, iskustveno učenje za svakodnevni život u svrhu održivog razvoja i  stjecanja novih vještina</w:t>
      </w: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lang w:val="it-IT"/>
        </w:rPr>
        <w:t>R</w:t>
      </w:r>
      <w:r w:rsidRPr="00C652F5">
        <w:rPr>
          <w:rFonts w:ascii="Times New Roman" w:eastAsia="Times New Roman" w:hAnsi="Times New Roman" w:cs="Times New Roman"/>
          <w:sz w:val="20"/>
          <w:szCs w:val="20"/>
          <w:lang w:val="it-IT"/>
        </w:rPr>
        <w:t>azvoj socijalnih, emocionalnih i komunikacijskih vještina, interkulturalnih kompetencija te daljnja internacionalizacija škole.</w:t>
      </w:r>
    </w:p>
    <w:p w:rsidR="00F66396" w:rsidRDefault="00F66396" w:rsidP="00F44E36">
      <w:pPr>
        <w:jc w:val="both"/>
        <w:rPr>
          <w:sz w:val="24"/>
          <w:szCs w:val="24"/>
        </w:rPr>
      </w:pPr>
    </w:p>
    <w:p w:rsidR="00F66396" w:rsidRDefault="00F66396" w:rsidP="00F66396">
      <w:pPr>
        <w:spacing w:after="0" w:line="240" w:lineRule="auto"/>
        <w:jc w:val="both"/>
        <w:rPr>
          <w:rFonts w:ascii="Times New Roman" w:hAnsi="Times New Roman" w:cs="Times New Roman"/>
          <w:b/>
          <w:sz w:val="20"/>
          <w:szCs w:val="20"/>
        </w:rPr>
      </w:pPr>
      <w:r w:rsidRPr="00FF492A">
        <w:rPr>
          <w:rFonts w:ascii="Times New Roman" w:hAnsi="Times New Roman" w:cs="Times New Roman"/>
          <w:b/>
          <w:sz w:val="20"/>
          <w:szCs w:val="20"/>
        </w:rPr>
        <w:t>Realizacija programa:</w:t>
      </w:r>
    </w:p>
    <w:p w:rsidR="00F66396" w:rsidRDefault="00F66396" w:rsidP="00F66396">
      <w:pPr>
        <w:spacing w:after="0" w:line="240" w:lineRule="auto"/>
        <w:jc w:val="both"/>
        <w:rPr>
          <w:rFonts w:ascii="Times New Roman" w:hAnsi="Times New Roman" w:cs="Times New Roman"/>
          <w:b/>
          <w:sz w:val="20"/>
          <w:szCs w:val="20"/>
        </w:rPr>
      </w:pPr>
    </w:p>
    <w:p w:rsidR="00F66396" w:rsidRPr="00895A80" w:rsidRDefault="00F66396" w:rsidP="00F66396">
      <w:pPr>
        <w:numPr>
          <w:ilvl w:val="0"/>
          <w:numId w:val="20"/>
        </w:numPr>
        <w:spacing w:after="0" w:line="240" w:lineRule="auto"/>
        <w:contextualSpacing/>
        <w:jc w:val="both"/>
        <w:rPr>
          <w:rFonts w:ascii="Times New Roman" w:hAnsi="Times New Roman" w:cs="Times New Roman"/>
          <w:bCs/>
          <w:sz w:val="20"/>
          <w:szCs w:val="20"/>
          <w:u w:val="single"/>
        </w:rPr>
      </w:pPr>
      <w:r w:rsidRPr="00895A80">
        <w:rPr>
          <w:rFonts w:ascii="Times New Roman" w:hAnsi="Times New Roman" w:cs="Times New Roman"/>
          <w:bCs/>
          <w:sz w:val="20"/>
          <w:szCs w:val="20"/>
          <w:u w:val="single"/>
        </w:rPr>
        <w:t>Redovna djelatnost</w:t>
      </w:r>
    </w:p>
    <w:p w:rsidR="00F66396" w:rsidRPr="006601F3" w:rsidRDefault="00F66396" w:rsidP="00F66396">
      <w:pPr>
        <w:spacing w:after="0" w:line="240" w:lineRule="auto"/>
        <w:ind w:left="720"/>
        <w:contextualSpacing/>
        <w:jc w:val="both"/>
        <w:rPr>
          <w:rFonts w:ascii="Times New Roman" w:hAnsi="Times New Roman" w:cs="Times New Roman"/>
          <w:sz w:val="20"/>
          <w:szCs w:val="20"/>
        </w:rPr>
      </w:pPr>
      <w:r w:rsidRPr="006601F3">
        <w:rPr>
          <w:rFonts w:ascii="Times New Roman" w:hAnsi="Times New Roman" w:cs="Times New Roman"/>
          <w:sz w:val="20"/>
          <w:szCs w:val="20"/>
        </w:rPr>
        <w:t xml:space="preserve">Redovna djelatnost osnovnih škola je aktivnost koja predviđa pokrivanje troškova redovnog rada obrazovnih ustanova, prvenstveno materijalne rashode rada. </w:t>
      </w:r>
    </w:p>
    <w:p w:rsidR="00F66396" w:rsidRDefault="00F66396" w:rsidP="00F66396">
      <w:pPr>
        <w:spacing w:after="0" w:line="240" w:lineRule="auto"/>
        <w:ind w:left="709"/>
        <w:contextualSpacing/>
        <w:jc w:val="both"/>
        <w:rPr>
          <w:rFonts w:ascii="Times New Roman" w:hAnsi="Times New Roman" w:cs="Times New Roman"/>
          <w:sz w:val="20"/>
          <w:szCs w:val="20"/>
        </w:rPr>
      </w:pPr>
      <w:r w:rsidRPr="006601F3">
        <w:rPr>
          <w:rFonts w:ascii="Times New Roman" w:hAnsi="Times New Roman" w:cs="Times New Roman"/>
          <w:sz w:val="20"/>
          <w:szCs w:val="20"/>
        </w:rPr>
        <w:t>Redovnom djelatnošću pokriveni su</w:t>
      </w:r>
      <w:r>
        <w:rPr>
          <w:rFonts w:ascii="Times New Roman" w:hAnsi="Times New Roman" w:cs="Times New Roman"/>
          <w:sz w:val="20"/>
          <w:szCs w:val="20"/>
        </w:rPr>
        <w:t xml:space="preserve"> i</w:t>
      </w:r>
      <w:r w:rsidRPr="006601F3">
        <w:rPr>
          <w:rFonts w:ascii="Times New Roman" w:hAnsi="Times New Roman" w:cs="Times New Roman"/>
          <w:sz w:val="20"/>
          <w:szCs w:val="20"/>
        </w:rPr>
        <w:t xml:space="preserve"> troškovi redovnog rada učiteljice u glazbenom odjelu</w:t>
      </w:r>
      <w:r>
        <w:rPr>
          <w:rFonts w:ascii="Times New Roman" w:hAnsi="Times New Roman" w:cs="Times New Roman"/>
          <w:sz w:val="20"/>
          <w:szCs w:val="20"/>
        </w:rPr>
        <w:t xml:space="preserve"> u ukupnom iznosu od 14.387,56 EUR</w:t>
      </w:r>
      <w:r w:rsidRPr="006601F3">
        <w:rPr>
          <w:rFonts w:ascii="Times New Roman" w:hAnsi="Times New Roman" w:cs="Times New Roman"/>
          <w:sz w:val="20"/>
          <w:szCs w:val="20"/>
        </w:rPr>
        <w:t xml:space="preserve">. Drugi dio sredstava odnosi se na </w:t>
      </w:r>
      <w:r>
        <w:rPr>
          <w:rFonts w:ascii="Times New Roman" w:hAnsi="Times New Roman" w:cs="Times New Roman"/>
          <w:sz w:val="20"/>
          <w:szCs w:val="20"/>
        </w:rPr>
        <w:t>ostale rashode za zaposlene (20.237,12 EUR), troškove podmirenja</w:t>
      </w:r>
      <w:r w:rsidRPr="006601F3">
        <w:rPr>
          <w:rFonts w:ascii="Times New Roman" w:hAnsi="Times New Roman" w:cs="Times New Roman"/>
          <w:sz w:val="20"/>
          <w:szCs w:val="20"/>
        </w:rPr>
        <w:t xml:space="preserve"> obveza to jest materijalnih rashoda kao i rashoda za usluge</w:t>
      </w:r>
      <w:r>
        <w:rPr>
          <w:rFonts w:ascii="Times New Roman" w:hAnsi="Times New Roman" w:cs="Times New Roman"/>
          <w:sz w:val="20"/>
          <w:szCs w:val="20"/>
        </w:rPr>
        <w:t xml:space="preserve"> (390.429,66 EUR; to su </w:t>
      </w:r>
      <w:r w:rsidRPr="006601F3">
        <w:rPr>
          <w:rFonts w:ascii="Times New Roman" w:hAnsi="Times New Roman" w:cs="Times New Roman"/>
          <w:sz w:val="20"/>
          <w:szCs w:val="20"/>
        </w:rPr>
        <w:t>komunalne usl</w:t>
      </w:r>
      <w:r>
        <w:rPr>
          <w:rFonts w:ascii="Times New Roman" w:hAnsi="Times New Roman" w:cs="Times New Roman"/>
          <w:sz w:val="20"/>
          <w:szCs w:val="20"/>
        </w:rPr>
        <w:t>uge</w:t>
      </w:r>
      <w:r w:rsidRPr="006601F3">
        <w:rPr>
          <w:rFonts w:ascii="Times New Roman" w:hAnsi="Times New Roman" w:cs="Times New Roman"/>
          <w:sz w:val="20"/>
          <w:szCs w:val="20"/>
        </w:rPr>
        <w:t>, energija</w:t>
      </w:r>
      <w:r>
        <w:rPr>
          <w:rFonts w:ascii="Times New Roman" w:hAnsi="Times New Roman" w:cs="Times New Roman"/>
          <w:sz w:val="20"/>
          <w:szCs w:val="20"/>
        </w:rPr>
        <w:t xml:space="preserve">, službena putovanja, </w:t>
      </w:r>
      <w:r w:rsidRPr="006601F3">
        <w:rPr>
          <w:rFonts w:ascii="Times New Roman" w:hAnsi="Times New Roman" w:cs="Times New Roman"/>
          <w:sz w:val="20"/>
          <w:szCs w:val="20"/>
        </w:rPr>
        <w:t>namirni</w:t>
      </w:r>
      <w:r>
        <w:rPr>
          <w:rFonts w:ascii="Times New Roman" w:hAnsi="Times New Roman" w:cs="Times New Roman"/>
          <w:sz w:val="20"/>
          <w:szCs w:val="20"/>
        </w:rPr>
        <w:t xml:space="preserve">ce te ostali rashodi poslovanja), financijske rashode (5.579,62 EUR), naknade građanima i kućanstvima u naravi (39.920,90 EUR; sufinanciranje cijene prijevoza učenika </w:t>
      </w:r>
      <w:r w:rsidRPr="006601F3">
        <w:rPr>
          <w:rFonts w:ascii="Times New Roman" w:hAnsi="Times New Roman" w:cs="Times New Roman"/>
          <w:sz w:val="20"/>
          <w:szCs w:val="20"/>
        </w:rPr>
        <w:t xml:space="preserve">individualnim prijevozom (osobnim automobilom) roditelja kao pratitelja </w:t>
      </w:r>
      <w:r>
        <w:rPr>
          <w:rFonts w:ascii="Times New Roman" w:hAnsi="Times New Roman" w:cs="Times New Roman"/>
          <w:sz w:val="20"/>
          <w:szCs w:val="20"/>
        </w:rPr>
        <w:t xml:space="preserve">te nabava radnih bilježnica) i ostale rashode (1.741,14 EUR; tekuće donacije u naravi higijenskih potrepština za učenike). </w:t>
      </w:r>
    </w:p>
    <w:p w:rsidR="00F66396" w:rsidRPr="006601F3" w:rsidRDefault="00F66396" w:rsidP="00F66396">
      <w:pPr>
        <w:spacing w:after="0" w:line="240" w:lineRule="auto"/>
        <w:ind w:left="709"/>
        <w:contextualSpacing/>
        <w:jc w:val="both"/>
        <w:rPr>
          <w:rFonts w:ascii="Times New Roman" w:hAnsi="Times New Roman" w:cs="Times New Roman"/>
          <w:sz w:val="20"/>
          <w:szCs w:val="20"/>
        </w:rPr>
      </w:pPr>
    </w:p>
    <w:p w:rsidR="00F66396" w:rsidRPr="006601F3" w:rsidRDefault="00F66396" w:rsidP="00F66396">
      <w:pPr>
        <w:numPr>
          <w:ilvl w:val="0"/>
          <w:numId w:val="20"/>
        </w:numPr>
        <w:spacing w:after="0" w:line="240" w:lineRule="auto"/>
        <w:contextualSpacing/>
        <w:jc w:val="both"/>
        <w:rPr>
          <w:rFonts w:ascii="Times New Roman" w:hAnsi="Times New Roman" w:cs="Times New Roman"/>
          <w:bCs/>
          <w:sz w:val="20"/>
          <w:szCs w:val="20"/>
          <w:u w:val="single"/>
        </w:rPr>
      </w:pPr>
      <w:r w:rsidRPr="006601F3">
        <w:rPr>
          <w:rFonts w:ascii="Times New Roman" w:hAnsi="Times New Roman" w:cs="Times New Roman"/>
          <w:bCs/>
          <w:sz w:val="20"/>
          <w:szCs w:val="20"/>
          <w:u w:val="single"/>
        </w:rPr>
        <w:t>Redovna djelatnost osnovnih škola - državna riznica</w:t>
      </w:r>
    </w:p>
    <w:p w:rsidR="00F66396" w:rsidRDefault="00F66396" w:rsidP="00F66396">
      <w:pPr>
        <w:autoSpaceDE w:val="0"/>
        <w:autoSpaceDN w:val="0"/>
        <w:adjustRightInd w:val="0"/>
        <w:spacing w:after="0" w:line="240" w:lineRule="auto"/>
        <w:ind w:left="720"/>
        <w:contextualSpacing/>
        <w:jc w:val="both"/>
        <w:rPr>
          <w:rFonts w:ascii="Times New Roman" w:hAnsi="Times New Roman" w:cs="Times New Roman"/>
          <w:sz w:val="20"/>
          <w:szCs w:val="20"/>
        </w:rPr>
      </w:pPr>
      <w:r>
        <w:rPr>
          <w:rFonts w:ascii="Times New Roman" w:hAnsi="Times New Roman" w:cs="Times New Roman"/>
          <w:sz w:val="20"/>
          <w:szCs w:val="20"/>
        </w:rPr>
        <w:t>Aktivnost koja obuhvaća troškove plaća te ostalih rashoda</w:t>
      </w:r>
      <w:r w:rsidRPr="006601F3">
        <w:rPr>
          <w:rFonts w:ascii="Times New Roman" w:hAnsi="Times New Roman" w:cs="Times New Roman"/>
          <w:sz w:val="20"/>
          <w:szCs w:val="20"/>
        </w:rPr>
        <w:t xml:space="preserve"> za zaposlene koji se financiraju iz državnog proračuna. </w:t>
      </w:r>
    </w:p>
    <w:p w:rsidR="00F66396" w:rsidRPr="00604648" w:rsidRDefault="00F66396" w:rsidP="00F66396">
      <w:pPr>
        <w:autoSpaceDE w:val="0"/>
        <w:autoSpaceDN w:val="0"/>
        <w:adjustRightInd w:val="0"/>
        <w:spacing w:after="0" w:line="240" w:lineRule="auto"/>
        <w:ind w:left="720"/>
        <w:contextualSpacing/>
        <w:jc w:val="both"/>
        <w:rPr>
          <w:rFonts w:ascii="Times New Roman" w:hAnsi="Times New Roman" w:cs="Times New Roman"/>
          <w:sz w:val="20"/>
          <w:szCs w:val="20"/>
        </w:rPr>
      </w:pPr>
      <w:r w:rsidRPr="00604648">
        <w:rPr>
          <w:rFonts w:ascii="Times New Roman" w:hAnsi="Times New Roman" w:cs="Times New Roman"/>
          <w:sz w:val="20"/>
          <w:szCs w:val="20"/>
        </w:rPr>
        <w:t>Ministarstvo znanosti i obrazovanja doznačilo je školi 2.370.597,99 EUR za:</w:t>
      </w:r>
    </w:p>
    <w:p w:rsidR="00F66396" w:rsidRPr="00604648" w:rsidRDefault="00F66396" w:rsidP="00F66396">
      <w:pPr>
        <w:numPr>
          <w:ilvl w:val="0"/>
          <w:numId w:val="21"/>
        </w:numPr>
        <w:spacing w:after="0"/>
        <w:jc w:val="both"/>
        <w:rPr>
          <w:rFonts w:ascii="Times New Roman" w:hAnsi="Times New Roman" w:cs="Times New Roman"/>
          <w:sz w:val="20"/>
          <w:szCs w:val="20"/>
        </w:rPr>
      </w:pPr>
      <w:r w:rsidRPr="00604648">
        <w:rPr>
          <w:rFonts w:ascii="Times New Roman" w:hAnsi="Times New Roman" w:cs="Times New Roman"/>
          <w:sz w:val="20"/>
          <w:szCs w:val="20"/>
        </w:rPr>
        <w:t xml:space="preserve">Plaće za redovan rad, prekovremeni rad i posebne uvjete rada; 1.909.253,71 EUR. </w:t>
      </w:r>
    </w:p>
    <w:p w:rsidR="00F66396" w:rsidRPr="00604648" w:rsidRDefault="00F66396" w:rsidP="00F66396">
      <w:pPr>
        <w:numPr>
          <w:ilvl w:val="0"/>
          <w:numId w:val="21"/>
        </w:numPr>
        <w:spacing w:after="0"/>
        <w:jc w:val="both"/>
        <w:rPr>
          <w:rFonts w:ascii="Times New Roman" w:hAnsi="Times New Roman" w:cs="Times New Roman"/>
          <w:sz w:val="20"/>
          <w:szCs w:val="20"/>
        </w:rPr>
      </w:pPr>
      <w:r w:rsidRPr="00604648">
        <w:rPr>
          <w:rFonts w:ascii="Times New Roman" w:hAnsi="Times New Roman" w:cs="Times New Roman"/>
          <w:sz w:val="20"/>
          <w:szCs w:val="20"/>
        </w:rPr>
        <w:t xml:space="preserve">Ostale rashode za zaposlene; 108.921,50 EUR. </w:t>
      </w:r>
    </w:p>
    <w:p w:rsidR="00F66396" w:rsidRPr="00604648" w:rsidRDefault="00F66396" w:rsidP="00F66396">
      <w:pPr>
        <w:numPr>
          <w:ilvl w:val="0"/>
          <w:numId w:val="21"/>
        </w:numPr>
        <w:spacing w:after="0"/>
        <w:jc w:val="both"/>
        <w:rPr>
          <w:rFonts w:ascii="Times New Roman" w:hAnsi="Times New Roman" w:cs="Times New Roman"/>
          <w:sz w:val="20"/>
          <w:szCs w:val="20"/>
        </w:rPr>
      </w:pPr>
      <w:r w:rsidRPr="00604648">
        <w:rPr>
          <w:rFonts w:ascii="Times New Roman" w:hAnsi="Times New Roman" w:cs="Times New Roman"/>
          <w:sz w:val="20"/>
          <w:szCs w:val="20"/>
        </w:rPr>
        <w:t>Doprinose za obavezno zdravstveno osiguranje; 293.553,71 EUR.</w:t>
      </w:r>
    </w:p>
    <w:p w:rsidR="00F66396" w:rsidRPr="00604648" w:rsidRDefault="00F66396" w:rsidP="00F66396">
      <w:pPr>
        <w:numPr>
          <w:ilvl w:val="0"/>
          <w:numId w:val="21"/>
        </w:numPr>
        <w:spacing w:after="0"/>
        <w:jc w:val="both"/>
        <w:rPr>
          <w:rFonts w:ascii="Times New Roman" w:hAnsi="Times New Roman" w:cs="Times New Roman"/>
          <w:sz w:val="20"/>
          <w:szCs w:val="20"/>
        </w:rPr>
      </w:pPr>
      <w:r w:rsidRPr="00604648">
        <w:rPr>
          <w:rFonts w:ascii="Times New Roman" w:hAnsi="Times New Roman" w:cs="Times New Roman"/>
          <w:sz w:val="20"/>
          <w:szCs w:val="20"/>
        </w:rPr>
        <w:t>Naknade za prijevoz; 52.211,36 EUR.</w:t>
      </w:r>
    </w:p>
    <w:p w:rsidR="00F66396" w:rsidRPr="00604648" w:rsidRDefault="00F66396" w:rsidP="00F66396">
      <w:pPr>
        <w:numPr>
          <w:ilvl w:val="0"/>
          <w:numId w:val="21"/>
        </w:numPr>
        <w:spacing w:after="0"/>
        <w:jc w:val="both"/>
        <w:rPr>
          <w:rFonts w:ascii="Times New Roman" w:hAnsi="Times New Roman" w:cs="Times New Roman"/>
          <w:sz w:val="20"/>
          <w:szCs w:val="20"/>
        </w:rPr>
      </w:pPr>
      <w:r w:rsidRPr="00604648">
        <w:rPr>
          <w:rFonts w:ascii="Times New Roman" w:hAnsi="Times New Roman" w:cs="Times New Roman"/>
          <w:sz w:val="20"/>
          <w:szCs w:val="20"/>
        </w:rPr>
        <w:t>Intelektualne i osobne usluge; 00,00 EUR.</w:t>
      </w:r>
    </w:p>
    <w:p w:rsidR="00F66396" w:rsidRPr="00604648" w:rsidRDefault="00F66396" w:rsidP="00F66396">
      <w:pPr>
        <w:numPr>
          <w:ilvl w:val="0"/>
          <w:numId w:val="21"/>
        </w:numPr>
        <w:spacing w:after="0"/>
        <w:jc w:val="both"/>
        <w:rPr>
          <w:rFonts w:ascii="Times New Roman" w:hAnsi="Times New Roman" w:cs="Times New Roman"/>
          <w:sz w:val="20"/>
          <w:szCs w:val="20"/>
        </w:rPr>
      </w:pPr>
      <w:r w:rsidRPr="00604648">
        <w:rPr>
          <w:rFonts w:ascii="Times New Roman" w:hAnsi="Times New Roman" w:cs="Times New Roman"/>
          <w:sz w:val="20"/>
          <w:szCs w:val="20"/>
        </w:rPr>
        <w:t>Novčane naknade poslodavca zbog nezapošljavanja osoba s invaliditetom; 6.657,71 EUR.</w:t>
      </w:r>
    </w:p>
    <w:p w:rsidR="00F66396" w:rsidRPr="006601F3" w:rsidRDefault="00F66396" w:rsidP="00F66396">
      <w:pPr>
        <w:autoSpaceDE w:val="0"/>
        <w:autoSpaceDN w:val="0"/>
        <w:adjustRightInd w:val="0"/>
        <w:spacing w:after="0" w:line="240" w:lineRule="auto"/>
        <w:contextualSpacing/>
        <w:jc w:val="both"/>
        <w:rPr>
          <w:rFonts w:ascii="Times New Roman" w:hAnsi="Times New Roman" w:cs="Times New Roman"/>
          <w:sz w:val="20"/>
          <w:szCs w:val="20"/>
        </w:rPr>
      </w:pPr>
    </w:p>
    <w:p w:rsidR="00F66396" w:rsidRPr="00895A80" w:rsidRDefault="00F66396" w:rsidP="00F66396">
      <w:pPr>
        <w:numPr>
          <w:ilvl w:val="0"/>
          <w:numId w:val="20"/>
        </w:numPr>
        <w:spacing w:after="0" w:line="240" w:lineRule="auto"/>
        <w:contextualSpacing/>
        <w:jc w:val="both"/>
        <w:rPr>
          <w:rFonts w:ascii="Times New Roman" w:hAnsi="Times New Roman" w:cs="Times New Roman"/>
          <w:bCs/>
          <w:sz w:val="20"/>
          <w:szCs w:val="20"/>
          <w:u w:val="single"/>
        </w:rPr>
      </w:pPr>
      <w:r w:rsidRPr="00895A80">
        <w:rPr>
          <w:rFonts w:ascii="Times New Roman" w:hAnsi="Times New Roman" w:cs="Times New Roman"/>
          <w:bCs/>
          <w:sz w:val="20"/>
          <w:szCs w:val="20"/>
          <w:u w:val="single"/>
        </w:rPr>
        <w:t>Rad s djecom s teškoćama u razvoju</w:t>
      </w:r>
    </w:p>
    <w:p w:rsidR="00F66396" w:rsidRPr="006601F3" w:rsidRDefault="00F66396" w:rsidP="00F66396">
      <w:pPr>
        <w:spacing w:after="0" w:line="240" w:lineRule="auto"/>
        <w:ind w:left="720" w:right="-1"/>
        <w:contextualSpacing/>
        <w:jc w:val="both"/>
        <w:rPr>
          <w:rFonts w:ascii="Times New Roman" w:hAnsi="Times New Roman" w:cs="Times New Roman"/>
          <w:sz w:val="20"/>
          <w:szCs w:val="20"/>
        </w:rPr>
      </w:pPr>
      <w:r w:rsidRPr="006601F3">
        <w:rPr>
          <w:rFonts w:ascii="Times New Roman" w:hAnsi="Times New Roman" w:cs="Times New Roman"/>
          <w:sz w:val="20"/>
          <w:szCs w:val="20"/>
        </w:rPr>
        <w:t xml:space="preserve">Osim sredstava za redovan rad škola, proračunom Grada se osiguravaju i sredstva za plaću logopeda </w:t>
      </w:r>
      <w:r>
        <w:rPr>
          <w:rFonts w:ascii="Times New Roman" w:hAnsi="Times New Roman" w:cs="Times New Roman"/>
          <w:sz w:val="20"/>
          <w:szCs w:val="20"/>
        </w:rPr>
        <w:t>(30.070,64 EUR).</w:t>
      </w:r>
    </w:p>
    <w:p w:rsidR="00F66396" w:rsidRDefault="00F66396" w:rsidP="00F66396">
      <w:pPr>
        <w:spacing w:after="0" w:line="240" w:lineRule="auto"/>
        <w:ind w:left="709"/>
        <w:contextualSpacing/>
        <w:jc w:val="both"/>
        <w:rPr>
          <w:rFonts w:ascii="Times New Roman" w:hAnsi="Times New Roman" w:cs="Times New Roman"/>
          <w:sz w:val="20"/>
          <w:szCs w:val="20"/>
        </w:rPr>
      </w:pPr>
      <w:r w:rsidRPr="006601F3">
        <w:rPr>
          <w:rFonts w:ascii="Times New Roman" w:hAnsi="Times New Roman" w:cs="Times New Roman"/>
          <w:sz w:val="20"/>
          <w:szCs w:val="20"/>
        </w:rPr>
        <w:t>Unutar ove aktivnosti (a prema Odluci MZO-a) sufinanciraju se posebna nastavna sredstva i pomagala</w:t>
      </w:r>
      <w:r>
        <w:rPr>
          <w:rFonts w:ascii="Times New Roman" w:hAnsi="Times New Roman" w:cs="Times New Roman"/>
          <w:sz w:val="20"/>
          <w:szCs w:val="20"/>
        </w:rPr>
        <w:t xml:space="preserve"> (277,60 EUR) </w:t>
      </w:r>
      <w:r w:rsidRPr="006601F3">
        <w:rPr>
          <w:rFonts w:ascii="Times New Roman" w:hAnsi="Times New Roman" w:cs="Times New Roman"/>
          <w:sz w:val="20"/>
          <w:szCs w:val="20"/>
        </w:rPr>
        <w:t xml:space="preserve"> te prijevoz učenika individualnim prijevozom (osobnim automobilom) roditelja kao pratitelja sukladno Odluci povjerenstva škole</w:t>
      </w:r>
      <w:r>
        <w:rPr>
          <w:rFonts w:ascii="Times New Roman" w:hAnsi="Times New Roman" w:cs="Times New Roman"/>
          <w:sz w:val="20"/>
          <w:szCs w:val="20"/>
        </w:rPr>
        <w:t xml:space="preserve"> (841,50 EUR)</w:t>
      </w:r>
      <w:r w:rsidRPr="006601F3">
        <w:rPr>
          <w:rFonts w:ascii="Times New Roman" w:hAnsi="Times New Roman" w:cs="Times New Roman"/>
          <w:sz w:val="20"/>
          <w:szCs w:val="20"/>
        </w:rPr>
        <w:t>.</w:t>
      </w:r>
    </w:p>
    <w:p w:rsidR="00F66396" w:rsidRDefault="00F66396" w:rsidP="00F66396">
      <w:pPr>
        <w:ind w:left="709"/>
      </w:pPr>
      <w:r>
        <w:rPr>
          <w:rFonts w:ascii="Times New Roman" w:eastAsia="Times New Roman" w:hAnsi="Times New Roman" w:cs="Times New Roman"/>
          <w:color w:val="000000" w:themeColor="text1"/>
          <w:sz w:val="20"/>
          <w:szCs w:val="20"/>
        </w:rPr>
        <w:t xml:space="preserve">Logopedska </w:t>
      </w:r>
      <w:r w:rsidRPr="00777DB5">
        <w:rPr>
          <w:rFonts w:ascii="Times New Roman" w:eastAsia="Times New Roman" w:hAnsi="Times New Roman" w:cs="Times New Roman"/>
          <w:color w:val="000000" w:themeColor="text1"/>
          <w:sz w:val="20"/>
          <w:szCs w:val="20"/>
        </w:rPr>
        <w:t xml:space="preserve"> djelatnost </w:t>
      </w:r>
      <w:r>
        <w:rPr>
          <w:rFonts w:ascii="Times New Roman" w:eastAsia="Times New Roman" w:hAnsi="Times New Roman" w:cs="Times New Roman"/>
          <w:color w:val="000000" w:themeColor="text1"/>
          <w:sz w:val="20"/>
          <w:szCs w:val="20"/>
        </w:rPr>
        <w:t xml:space="preserve"> je </w:t>
      </w:r>
      <w:r w:rsidRPr="00777DB5">
        <w:rPr>
          <w:rFonts w:ascii="Times New Roman" w:eastAsia="Times New Roman" w:hAnsi="Times New Roman" w:cs="Times New Roman"/>
          <w:color w:val="000000" w:themeColor="text1"/>
          <w:sz w:val="20"/>
          <w:szCs w:val="20"/>
        </w:rPr>
        <w:t>usmjerena na otkrivanje i otklanjanje svih</w:t>
      </w:r>
      <w:r>
        <w:rPr>
          <w:rFonts w:ascii="Times New Roman" w:eastAsia="Times New Roman" w:hAnsi="Times New Roman" w:cs="Times New Roman"/>
          <w:color w:val="000000" w:themeColor="text1"/>
          <w:sz w:val="20"/>
          <w:szCs w:val="20"/>
        </w:rPr>
        <w:t xml:space="preserve"> </w:t>
      </w:r>
      <w:r w:rsidRPr="00777DB5">
        <w:rPr>
          <w:rFonts w:ascii="Times New Roman" w:eastAsia="Times New Roman" w:hAnsi="Times New Roman" w:cs="Times New Roman"/>
          <w:color w:val="000000" w:themeColor="text1"/>
          <w:sz w:val="20"/>
          <w:szCs w:val="20"/>
        </w:rPr>
        <w:t> poremećaja, a ostvaruje se kroz postupke prevencije, dijagnostike, terapije i protetike, kao i savjetodavnoga rada i edukacije.</w:t>
      </w:r>
      <w:r>
        <w:rPr>
          <w:rFonts w:ascii="Times New Roman" w:eastAsia="Times New Roman" w:hAnsi="Times New Roman" w:cs="Times New Roman"/>
          <w:color w:val="000000" w:themeColor="text1"/>
          <w:sz w:val="20"/>
          <w:szCs w:val="20"/>
        </w:rPr>
        <w:t xml:space="preserve"> </w:t>
      </w:r>
      <w:r w:rsidRPr="003658EF">
        <w:rPr>
          <w:rFonts w:ascii="Times New Roman" w:hAnsi="Times New Roman" w:cs="Times New Roman"/>
          <w:color w:val="000000" w:themeColor="text1"/>
          <w:sz w:val="20"/>
          <w:szCs w:val="20"/>
        </w:rPr>
        <w:t>Za svako procijenjeno dijete vodi se njegov individualni logopedski dosje, koji sadrži zapažanja i praćenja od početka opservacije u razredu, rezultate skupnog probira te individualne procjene, zabilješke razgovora s roditeljima i učiteljima, da</w:t>
      </w:r>
      <w:r>
        <w:rPr>
          <w:rFonts w:ascii="Times New Roman" w:hAnsi="Times New Roman" w:cs="Times New Roman"/>
          <w:color w:val="000000" w:themeColor="text1"/>
          <w:sz w:val="20"/>
          <w:szCs w:val="20"/>
        </w:rPr>
        <w:t>ju se  i</w:t>
      </w:r>
      <w:r w:rsidRPr="003658EF">
        <w:rPr>
          <w:rFonts w:ascii="Times New Roman" w:hAnsi="Times New Roman" w:cs="Times New Roman"/>
          <w:color w:val="000000" w:themeColor="text1"/>
          <w:sz w:val="20"/>
          <w:szCs w:val="20"/>
        </w:rPr>
        <w:t xml:space="preserve"> upute u svrhu poticanja razvoja jezika, govora i komunikacije učenika, te tijek korekcije izgovora glasova ukoliko je učenik uključen u terapiju</w:t>
      </w:r>
      <w:r>
        <w:rPr>
          <w:rFonts w:ascii="Times New Roman" w:hAnsi="Times New Roman" w:cs="Times New Roman"/>
          <w:color w:val="000000" w:themeColor="text1"/>
          <w:sz w:val="20"/>
          <w:szCs w:val="20"/>
        </w:rPr>
        <w:t xml:space="preserve">. </w:t>
      </w:r>
      <w:r w:rsidRPr="003658EF">
        <w:rPr>
          <w:rFonts w:ascii="Times New Roman" w:hAnsi="Times New Roman" w:cs="Times New Roman"/>
          <w:color w:val="000000" w:themeColor="text1"/>
          <w:sz w:val="20"/>
          <w:szCs w:val="20"/>
        </w:rPr>
        <w:t>Roditeljima su tijekom cijele godine bili o</w:t>
      </w:r>
      <w:r>
        <w:rPr>
          <w:rFonts w:ascii="Times New Roman" w:hAnsi="Times New Roman" w:cs="Times New Roman"/>
          <w:color w:val="000000" w:themeColor="text1"/>
          <w:sz w:val="20"/>
          <w:szCs w:val="20"/>
        </w:rPr>
        <w:t>mogućeni individualni razgovori.</w:t>
      </w:r>
      <w:r w:rsidRPr="00777DB5">
        <w:rPr>
          <w:rFonts w:ascii="Times New Roman" w:eastAsia="Times New Roman" w:hAnsi="Times New Roman" w:cs="Times New Roman"/>
          <w:color w:val="000000" w:themeColor="text1"/>
          <w:sz w:val="20"/>
          <w:szCs w:val="20"/>
        </w:rPr>
        <w:t xml:space="preserve"> </w:t>
      </w:r>
      <w:r w:rsidRPr="003658EF">
        <w:rPr>
          <w:rFonts w:ascii="Times New Roman" w:hAnsi="Times New Roman" w:cs="Times New Roman"/>
          <w:sz w:val="20"/>
          <w:szCs w:val="20"/>
        </w:rPr>
        <w:t>Od velikog je značaja zajednički rad logopeda i stručnog tima</w:t>
      </w:r>
      <w:r>
        <w:rPr>
          <w:rFonts w:ascii="Times New Roman" w:hAnsi="Times New Roman" w:cs="Times New Roman"/>
          <w:sz w:val="20"/>
          <w:szCs w:val="20"/>
        </w:rPr>
        <w:t xml:space="preserve"> u povjerenstvima </w:t>
      </w:r>
      <w:r w:rsidRPr="003658EF">
        <w:rPr>
          <w:rFonts w:ascii="Times New Roman" w:hAnsi="Times New Roman" w:cs="Times New Roman"/>
          <w:sz w:val="20"/>
          <w:szCs w:val="20"/>
        </w:rPr>
        <w:t xml:space="preserve"> pri procjeni djece s TUR-om i većim odstupanjima u razvoju gdje se donosi </w:t>
      </w:r>
      <w:r>
        <w:rPr>
          <w:rFonts w:ascii="Times New Roman" w:hAnsi="Times New Roman" w:cs="Times New Roman"/>
          <w:sz w:val="20"/>
          <w:szCs w:val="20"/>
        </w:rPr>
        <w:t xml:space="preserve">mišljenje i upućuju </w:t>
      </w:r>
      <w:r w:rsidRPr="003658EF">
        <w:rPr>
          <w:rFonts w:ascii="Times New Roman" w:hAnsi="Times New Roman" w:cs="Times New Roman"/>
          <w:sz w:val="20"/>
          <w:szCs w:val="20"/>
        </w:rPr>
        <w:t xml:space="preserve"> roditelj</w:t>
      </w:r>
      <w:r>
        <w:rPr>
          <w:rFonts w:ascii="Times New Roman" w:hAnsi="Times New Roman" w:cs="Times New Roman"/>
          <w:sz w:val="20"/>
          <w:szCs w:val="20"/>
        </w:rPr>
        <w:t>i</w:t>
      </w:r>
      <w:r w:rsidRPr="003658EF">
        <w:rPr>
          <w:rFonts w:ascii="Times New Roman" w:hAnsi="Times New Roman" w:cs="Times New Roman"/>
          <w:sz w:val="20"/>
          <w:szCs w:val="20"/>
        </w:rPr>
        <w:t xml:space="preserve"> na procjenu u vanjske institucije (Poliklinika Suvag, Edukacijsko</w:t>
      </w:r>
      <w:r>
        <w:rPr>
          <w:rFonts w:ascii="Times New Roman" w:hAnsi="Times New Roman" w:cs="Times New Roman"/>
          <w:sz w:val="20"/>
          <w:szCs w:val="20"/>
        </w:rPr>
        <w:t>-</w:t>
      </w:r>
      <w:r w:rsidRPr="003658EF">
        <w:rPr>
          <w:rFonts w:ascii="Times New Roman" w:hAnsi="Times New Roman" w:cs="Times New Roman"/>
          <w:sz w:val="20"/>
          <w:szCs w:val="20"/>
        </w:rPr>
        <w:t>rehabilitacijski fakultet-Centar za rehabilitaciju…).</w:t>
      </w:r>
      <w:r w:rsidRPr="00212230">
        <w:t xml:space="preserve"> </w:t>
      </w:r>
      <w:r w:rsidRPr="00212230">
        <w:rPr>
          <w:rFonts w:ascii="Times New Roman" w:hAnsi="Times New Roman" w:cs="Times New Roman"/>
          <w:color w:val="000000" w:themeColor="text1"/>
          <w:sz w:val="20"/>
          <w:szCs w:val="20"/>
        </w:rPr>
        <w:t>Kao i svake godine uz postojeć</w:t>
      </w:r>
      <w:r>
        <w:rPr>
          <w:rFonts w:ascii="Times New Roman" w:hAnsi="Times New Roman" w:cs="Times New Roman"/>
          <w:color w:val="000000" w:themeColor="text1"/>
          <w:sz w:val="20"/>
          <w:szCs w:val="20"/>
        </w:rPr>
        <w:t>e</w:t>
      </w:r>
      <w:r w:rsidRPr="0021223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učenike </w:t>
      </w:r>
      <w:r w:rsidRPr="00212230">
        <w:rPr>
          <w:rFonts w:ascii="Times New Roman" w:hAnsi="Times New Roman" w:cs="Times New Roman"/>
          <w:color w:val="000000" w:themeColor="text1"/>
          <w:sz w:val="20"/>
          <w:szCs w:val="20"/>
        </w:rPr>
        <w:t>identificirali smo i novu  djecu s teškoćama</w:t>
      </w:r>
      <w:r>
        <w:rPr>
          <w:rFonts w:ascii="Times New Roman" w:hAnsi="Times New Roman" w:cs="Times New Roman"/>
          <w:color w:val="000000" w:themeColor="text1"/>
          <w:sz w:val="20"/>
          <w:szCs w:val="20"/>
        </w:rPr>
        <w:t>,</w:t>
      </w:r>
      <w:r w:rsidRPr="00212230">
        <w:rPr>
          <w:rFonts w:ascii="Times New Roman" w:hAnsi="Times New Roman" w:cs="Times New Roman"/>
          <w:color w:val="000000" w:themeColor="text1"/>
          <w:sz w:val="20"/>
          <w:szCs w:val="20"/>
        </w:rPr>
        <w:t xml:space="preserve">  poteškoćama u ponašanju, u ostvarivanj</w:t>
      </w:r>
      <w:r>
        <w:rPr>
          <w:rFonts w:ascii="Times New Roman" w:hAnsi="Times New Roman" w:cs="Times New Roman"/>
          <w:color w:val="000000" w:themeColor="text1"/>
          <w:sz w:val="20"/>
          <w:szCs w:val="20"/>
        </w:rPr>
        <w:t xml:space="preserve">u socio–emocionalnih veza i slično. </w:t>
      </w:r>
      <w:r w:rsidRPr="00212230">
        <w:rPr>
          <w:rFonts w:ascii="Times New Roman" w:hAnsi="Times New Roman" w:cs="Times New Roman"/>
          <w:color w:val="000000" w:themeColor="text1"/>
          <w:sz w:val="20"/>
          <w:szCs w:val="20"/>
        </w:rPr>
        <w:t xml:space="preserve">Svaka teškoća u razvoju djeteta izaziva specifične probleme i potrebe </w:t>
      </w:r>
      <w:r>
        <w:rPr>
          <w:rFonts w:ascii="Times New Roman" w:hAnsi="Times New Roman" w:cs="Times New Roman"/>
          <w:color w:val="000000" w:themeColor="text1"/>
          <w:sz w:val="20"/>
          <w:szCs w:val="20"/>
        </w:rPr>
        <w:t xml:space="preserve">učenika </w:t>
      </w:r>
      <w:r w:rsidRPr="00212230">
        <w:rPr>
          <w:rFonts w:ascii="Times New Roman" w:hAnsi="Times New Roman" w:cs="Times New Roman"/>
          <w:color w:val="000000" w:themeColor="text1"/>
          <w:sz w:val="20"/>
          <w:szCs w:val="20"/>
        </w:rPr>
        <w:t xml:space="preserve"> koje smo </w:t>
      </w:r>
      <w:r>
        <w:rPr>
          <w:rFonts w:ascii="Times New Roman" w:hAnsi="Times New Roman" w:cs="Times New Roman"/>
          <w:color w:val="000000" w:themeColor="text1"/>
          <w:sz w:val="20"/>
          <w:szCs w:val="20"/>
        </w:rPr>
        <w:t xml:space="preserve">timski </w:t>
      </w:r>
      <w:r w:rsidRPr="00212230">
        <w:rPr>
          <w:rFonts w:ascii="Times New Roman" w:hAnsi="Times New Roman" w:cs="Times New Roman"/>
          <w:color w:val="000000" w:themeColor="text1"/>
          <w:sz w:val="20"/>
          <w:szCs w:val="20"/>
        </w:rPr>
        <w:t>nastojali riješiti i zadovoljiti stvarajući adekvatne situacije za učenje primjenom specifičnih odgojnih i rehabilitacijskih postupaka pomoću kojih se sustavno djelovalo na uspješno funkcioniranje pojedinog djeteta</w:t>
      </w:r>
      <w:r>
        <w:rPr>
          <w:rFonts w:ascii="Times New Roman" w:hAnsi="Times New Roman" w:cs="Times New Roman"/>
          <w:color w:val="000000" w:themeColor="text1"/>
          <w:sz w:val="20"/>
          <w:szCs w:val="20"/>
        </w:rPr>
        <w:t>.</w:t>
      </w:r>
      <w:r w:rsidRPr="003658EF">
        <w:rPr>
          <w:rFonts w:ascii="Times New Roman" w:hAnsi="Times New Roman" w:cs="Times New Roman"/>
          <w:sz w:val="20"/>
          <w:szCs w:val="20"/>
        </w:rPr>
        <w:t xml:space="preserve"> </w:t>
      </w:r>
      <w:r>
        <w:rPr>
          <w:rFonts w:ascii="Times New Roman" w:hAnsi="Times New Roman" w:cs="Times New Roman"/>
          <w:sz w:val="20"/>
          <w:szCs w:val="20"/>
        </w:rPr>
        <w:t xml:space="preserve">Uz nalaz i mišljenje logoped sudjeluje u određivanju i </w:t>
      </w:r>
      <w:r w:rsidRPr="00777DB5">
        <w:rPr>
          <w:rFonts w:ascii="Times New Roman" w:eastAsia="Times New Roman" w:hAnsi="Times New Roman" w:cs="Times New Roman"/>
          <w:color w:val="000000" w:themeColor="text1"/>
          <w:sz w:val="20"/>
          <w:szCs w:val="20"/>
        </w:rPr>
        <w:t xml:space="preserve"> individualizacij</w:t>
      </w:r>
      <w:r>
        <w:rPr>
          <w:rFonts w:ascii="Times New Roman" w:eastAsia="Times New Roman" w:hAnsi="Times New Roman" w:cs="Times New Roman"/>
          <w:color w:val="000000" w:themeColor="text1"/>
          <w:sz w:val="20"/>
          <w:szCs w:val="20"/>
        </w:rPr>
        <w:t xml:space="preserve">i </w:t>
      </w:r>
      <w:r w:rsidRPr="00777DB5">
        <w:rPr>
          <w:rFonts w:ascii="Times New Roman" w:eastAsia="Times New Roman" w:hAnsi="Times New Roman" w:cs="Times New Roman"/>
          <w:color w:val="000000" w:themeColor="text1"/>
          <w:sz w:val="20"/>
          <w:szCs w:val="20"/>
        </w:rPr>
        <w:t>nastavnog procesa djece s poremećajima u području komunikacije, jezika, govora i slušanja.</w:t>
      </w:r>
      <w:r w:rsidRPr="00777DB5">
        <w:rPr>
          <w:rFonts w:ascii="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 xml:space="preserve">Sudjeluje u radu školskog Povjerenstva  za </w:t>
      </w:r>
      <w:r w:rsidRPr="00777DB5">
        <w:rPr>
          <w:rFonts w:ascii="Times New Roman" w:hAnsi="Times New Roman" w:cs="Times New Roman"/>
          <w:color w:val="000000" w:themeColor="text1"/>
          <w:sz w:val="20"/>
          <w:szCs w:val="20"/>
        </w:rPr>
        <w:t xml:space="preserve"> utvrđivanje psihofizičkog stanja djeteta</w:t>
      </w:r>
      <w:r>
        <w:rPr>
          <w:rFonts w:ascii="Times New Roman" w:hAnsi="Times New Roman" w:cs="Times New Roman"/>
          <w:color w:val="000000" w:themeColor="text1"/>
          <w:sz w:val="20"/>
          <w:szCs w:val="20"/>
        </w:rPr>
        <w:t>,</w:t>
      </w:r>
      <w:r w:rsidRPr="00777DB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član je  s</w:t>
      </w:r>
      <w:r w:rsidRPr="00777DB5">
        <w:rPr>
          <w:rFonts w:ascii="Times New Roman" w:hAnsi="Times New Roman" w:cs="Times New Roman"/>
          <w:color w:val="000000" w:themeColor="text1"/>
          <w:sz w:val="20"/>
          <w:szCs w:val="20"/>
        </w:rPr>
        <w:t>tručnog povjerenstva Upravnog odjela za obrazovanje, sport i tehničku kulturu Istarske županije za utvrđivanje psihofizičkog stanja djeteta, učenika</w:t>
      </w:r>
      <w:r>
        <w:rPr>
          <w:rFonts w:ascii="Times New Roman" w:hAnsi="Times New Roman" w:cs="Times New Roman"/>
          <w:color w:val="000000" w:themeColor="text1"/>
          <w:sz w:val="20"/>
          <w:szCs w:val="20"/>
        </w:rPr>
        <w:t>.</w:t>
      </w:r>
      <w:r w:rsidRPr="00212230">
        <w:t xml:space="preserve"> </w:t>
      </w:r>
    </w:p>
    <w:p w:rsidR="00AB7CA3" w:rsidRPr="00E7392F" w:rsidRDefault="00AB7CA3" w:rsidP="00F66396">
      <w:pPr>
        <w:ind w:left="709"/>
        <w:rPr>
          <w:rFonts w:ascii="Times New Roman" w:hAnsi="Times New Roman" w:cs="Times New Roman"/>
          <w:color w:val="000000" w:themeColor="text1"/>
          <w:sz w:val="20"/>
          <w:szCs w:val="20"/>
        </w:rPr>
      </w:pPr>
    </w:p>
    <w:p w:rsidR="00F66396" w:rsidRPr="00895A80" w:rsidRDefault="00F66396" w:rsidP="00F66396">
      <w:pPr>
        <w:numPr>
          <w:ilvl w:val="0"/>
          <w:numId w:val="20"/>
        </w:numPr>
        <w:spacing w:after="0" w:line="240" w:lineRule="auto"/>
        <w:contextualSpacing/>
        <w:jc w:val="both"/>
        <w:rPr>
          <w:rFonts w:ascii="Times New Roman" w:hAnsi="Times New Roman" w:cs="Times New Roman"/>
          <w:bCs/>
          <w:sz w:val="20"/>
          <w:szCs w:val="20"/>
          <w:u w:val="single"/>
        </w:rPr>
      </w:pPr>
      <w:r w:rsidRPr="00895A80">
        <w:rPr>
          <w:rFonts w:ascii="Times New Roman" w:hAnsi="Times New Roman" w:cs="Times New Roman"/>
          <w:bCs/>
          <w:sz w:val="20"/>
          <w:szCs w:val="20"/>
          <w:u w:val="single"/>
        </w:rPr>
        <w:t>Mentorstvo</w:t>
      </w:r>
    </w:p>
    <w:p w:rsidR="00F66396" w:rsidRPr="008D5C7F" w:rsidRDefault="00F66396" w:rsidP="00F66396">
      <w:pPr>
        <w:pStyle w:val="Odlomakpopisa"/>
        <w:spacing w:after="0" w:line="240" w:lineRule="auto"/>
        <w:ind w:right="-1"/>
        <w:jc w:val="both"/>
        <w:rPr>
          <w:rFonts w:ascii="Times New Roman" w:eastAsia="Calibri" w:hAnsi="Times New Roman" w:cs="Times New Roman"/>
          <w:sz w:val="20"/>
          <w:szCs w:val="20"/>
        </w:rPr>
      </w:pPr>
      <w:r w:rsidRPr="008D5C7F">
        <w:rPr>
          <w:rFonts w:ascii="Times New Roman" w:eastAsia="Calibri" w:hAnsi="Times New Roman" w:cs="Times New Roman"/>
          <w:sz w:val="20"/>
          <w:szCs w:val="20"/>
        </w:rPr>
        <w:t>Učiteljima pripravnicima mentorstvo su u sklopu Povjerenstva za praćenje pripravničkog staža pružali stručne osobe i ravnateljica. Mentor</w:t>
      </w:r>
      <w:r>
        <w:rPr>
          <w:rFonts w:ascii="Times New Roman" w:eastAsia="Calibri" w:hAnsi="Times New Roman" w:cs="Times New Roman"/>
          <w:sz w:val="20"/>
          <w:szCs w:val="20"/>
        </w:rPr>
        <w:t>i su tijekom šk. godine 2022./2023. te početka 2023./</w:t>
      </w:r>
      <w:r w:rsidRPr="008D5C7F">
        <w:rPr>
          <w:rFonts w:ascii="Times New Roman" w:eastAsia="Calibri" w:hAnsi="Times New Roman" w:cs="Times New Roman"/>
          <w:sz w:val="20"/>
          <w:szCs w:val="20"/>
        </w:rPr>
        <w:t xml:space="preserve">2024. šk. godine sudjelovali u radu Povjerenstva te ostvarivali zadatke iz aktivnosti koji su propisani operativnim planom i programom te pružali adekvatnu stručnu podršku pripravnicima.  </w:t>
      </w:r>
    </w:p>
    <w:p w:rsidR="00F66396" w:rsidRPr="006601F3" w:rsidRDefault="00F66396" w:rsidP="00F66396">
      <w:pPr>
        <w:spacing w:after="0" w:line="240" w:lineRule="auto"/>
        <w:ind w:left="720" w:right="-1"/>
        <w:contextualSpacing/>
        <w:jc w:val="both"/>
        <w:rPr>
          <w:rFonts w:ascii="Times New Roman" w:hAnsi="Times New Roman" w:cs="Times New Roman"/>
          <w:sz w:val="20"/>
          <w:szCs w:val="20"/>
        </w:rPr>
      </w:pPr>
    </w:p>
    <w:p w:rsidR="00F66396" w:rsidRPr="00B16D0D" w:rsidRDefault="00F66396" w:rsidP="00F66396">
      <w:pPr>
        <w:numPr>
          <w:ilvl w:val="0"/>
          <w:numId w:val="20"/>
        </w:numPr>
        <w:spacing w:after="0" w:line="240" w:lineRule="auto"/>
        <w:contextualSpacing/>
        <w:jc w:val="both"/>
        <w:rPr>
          <w:rFonts w:ascii="Times New Roman" w:hAnsi="Times New Roman" w:cs="Times New Roman"/>
          <w:bCs/>
          <w:sz w:val="20"/>
          <w:szCs w:val="20"/>
          <w:u w:val="single"/>
        </w:rPr>
      </w:pPr>
      <w:r w:rsidRPr="00B16D0D">
        <w:rPr>
          <w:rFonts w:ascii="Times New Roman" w:hAnsi="Times New Roman" w:cs="Times New Roman"/>
          <w:bCs/>
          <w:sz w:val="20"/>
          <w:szCs w:val="20"/>
          <w:u w:val="single"/>
        </w:rPr>
        <w:t>Produženi boravak učenika</w:t>
      </w:r>
    </w:p>
    <w:p w:rsidR="00F66396" w:rsidRPr="006601F3" w:rsidRDefault="00F66396" w:rsidP="00F66396">
      <w:pPr>
        <w:spacing w:after="0" w:line="240" w:lineRule="auto"/>
        <w:ind w:left="720" w:right="-1"/>
        <w:jc w:val="both"/>
        <w:rPr>
          <w:rFonts w:ascii="Times New Roman" w:hAnsi="Times New Roman" w:cs="Times New Roman"/>
          <w:sz w:val="20"/>
          <w:szCs w:val="20"/>
        </w:rPr>
      </w:pPr>
      <w:r w:rsidRPr="00C73AAE">
        <w:rPr>
          <w:rFonts w:ascii="Times New Roman" w:hAnsi="Times New Roman" w:cs="Times New Roman"/>
          <w:sz w:val="20"/>
          <w:szCs w:val="20"/>
        </w:rPr>
        <w:t>Grad Umag i osnovne škole s područja Grada osmislili su i organizirali pružanje usluge produženog boravka za učenike osnovnih škola, od 1. do 4. razreda. Tijekom boravka u školi, učitelji škole rade vannastavne aktivnosti s učenicima i pomažu im u savladavanju gradiva kojeg rade tijekom nastave. Plaće za djelatnike koji rade u produženom boravku osiguravaju se</w:t>
      </w:r>
      <w:r>
        <w:rPr>
          <w:rFonts w:ascii="Times New Roman" w:hAnsi="Times New Roman" w:cs="Times New Roman"/>
          <w:sz w:val="20"/>
          <w:szCs w:val="20"/>
        </w:rPr>
        <w:t xml:space="preserve"> djelomično</w:t>
      </w:r>
      <w:r w:rsidRPr="00C73AAE">
        <w:rPr>
          <w:rFonts w:ascii="Times New Roman" w:hAnsi="Times New Roman" w:cs="Times New Roman"/>
          <w:sz w:val="20"/>
          <w:szCs w:val="20"/>
        </w:rPr>
        <w:t xml:space="preserve"> u proračunu Grada Umaga, iznad standarda</w:t>
      </w:r>
      <w:r>
        <w:rPr>
          <w:rFonts w:ascii="Times New Roman" w:hAnsi="Times New Roman" w:cs="Times New Roman"/>
          <w:sz w:val="20"/>
          <w:szCs w:val="20"/>
        </w:rPr>
        <w:t xml:space="preserve"> (70.847,54 EUR)</w:t>
      </w:r>
      <w:r w:rsidRPr="00C73AAE">
        <w:rPr>
          <w:rFonts w:ascii="Times New Roman" w:hAnsi="Times New Roman" w:cs="Times New Roman"/>
          <w:sz w:val="20"/>
          <w:szCs w:val="20"/>
        </w:rPr>
        <w:t>.</w:t>
      </w:r>
      <w:r>
        <w:rPr>
          <w:rFonts w:ascii="Times New Roman" w:hAnsi="Times New Roman" w:cs="Times New Roman"/>
          <w:sz w:val="20"/>
          <w:szCs w:val="20"/>
        </w:rPr>
        <w:t xml:space="preserve"> </w:t>
      </w:r>
      <w:r w:rsidRPr="00C73AAE">
        <w:rPr>
          <w:rFonts w:ascii="Times New Roman" w:hAnsi="Times New Roman" w:cs="Times New Roman"/>
          <w:sz w:val="20"/>
          <w:szCs w:val="20"/>
        </w:rPr>
        <w:t>Roditelji sudjeluju u troškovima produženog boravka s mjesečnim učešćem od 50 eura za učitelje, a također podmiruju troškove ručka</w:t>
      </w:r>
      <w:r>
        <w:rPr>
          <w:rFonts w:ascii="Times New Roman" w:hAnsi="Times New Roman" w:cs="Times New Roman"/>
          <w:sz w:val="20"/>
          <w:szCs w:val="20"/>
        </w:rPr>
        <w:t xml:space="preserve"> (98.326,70 EUR)</w:t>
      </w:r>
      <w:r w:rsidRPr="00C73AAE">
        <w:rPr>
          <w:rFonts w:ascii="Times New Roman" w:hAnsi="Times New Roman" w:cs="Times New Roman"/>
          <w:sz w:val="20"/>
          <w:szCs w:val="20"/>
        </w:rPr>
        <w:t>. Tijekom školske godine 2023./2024. formirano je 6 grupa sa 6 učiteljica i 128 djece, a očekuje se da će broj polaznika rasti.</w:t>
      </w:r>
      <w:r>
        <w:rPr>
          <w:rFonts w:ascii="Times New Roman" w:hAnsi="Times New Roman" w:cs="Times New Roman"/>
          <w:sz w:val="20"/>
          <w:szCs w:val="20"/>
        </w:rPr>
        <w:t xml:space="preserve"> </w:t>
      </w:r>
      <w:r w:rsidRPr="00C73AAE">
        <w:rPr>
          <w:rFonts w:ascii="Times New Roman" w:hAnsi="Times New Roman" w:cs="Times New Roman"/>
          <w:sz w:val="20"/>
          <w:szCs w:val="20"/>
        </w:rPr>
        <w:t>Prihodima od produženog boravka pokriveni su i troškovi rada jednog kuhara koji radi u školskoj kuhinji.</w:t>
      </w:r>
    </w:p>
    <w:p w:rsidR="00F66396" w:rsidRPr="006601F3" w:rsidRDefault="00F66396" w:rsidP="00F66396">
      <w:pPr>
        <w:spacing w:after="0" w:line="240" w:lineRule="auto"/>
        <w:ind w:right="-1"/>
        <w:jc w:val="both"/>
        <w:rPr>
          <w:rFonts w:ascii="Times New Roman" w:hAnsi="Times New Roman" w:cs="Times New Roman"/>
          <w:sz w:val="20"/>
          <w:szCs w:val="20"/>
        </w:rPr>
      </w:pPr>
    </w:p>
    <w:p w:rsidR="00F66396" w:rsidRPr="0060426A" w:rsidRDefault="00F66396" w:rsidP="00F66396">
      <w:pPr>
        <w:numPr>
          <w:ilvl w:val="0"/>
          <w:numId w:val="22"/>
        </w:numPr>
        <w:spacing w:after="0" w:line="240" w:lineRule="auto"/>
        <w:ind w:right="-1"/>
        <w:jc w:val="both"/>
        <w:rPr>
          <w:rFonts w:ascii="Times New Roman" w:hAnsi="Times New Roman" w:cs="Times New Roman"/>
          <w:sz w:val="20"/>
          <w:szCs w:val="20"/>
          <w:u w:val="single"/>
        </w:rPr>
      </w:pPr>
      <w:r w:rsidRPr="0060426A">
        <w:rPr>
          <w:rFonts w:ascii="Times New Roman" w:hAnsi="Times New Roman" w:cs="Times New Roman"/>
          <w:sz w:val="20"/>
          <w:szCs w:val="20"/>
          <w:u w:val="single"/>
        </w:rPr>
        <w:t>Školski klub i škola u prirodi</w:t>
      </w:r>
    </w:p>
    <w:p w:rsidR="00F66396" w:rsidRPr="001E6D7B" w:rsidRDefault="00F66396" w:rsidP="00F66396">
      <w:pPr>
        <w:spacing w:after="0" w:line="240" w:lineRule="auto"/>
        <w:ind w:left="709" w:right="-1"/>
        <w:jc w:val="both"/>
        <w:rPr>
          <w:rFonts w:ascii="Times New Roman" w:hAnsi="Times New Roman" w:cs="Times New Roman"/>
          <w:sz w:val="20"/>
          <w:szCs w:val="20"/>
        </w:rPr>
      </w:pPr>
      <w:r w:rsidRPr="001E6D7B">
        <w:rPr>
          <w:rFonts w:ascii="Times New Roman" w:hAnsi="Times New Roman" w:cs="Times New Roman"/>
          <w:sz w:val="20"/>
          <w:szCs w:val="20"/>
        </w:rPr>
        <w:t xml:space="preserve">Školske klubove vode učitelji tjelesne i zdravstvene kulture, a grupu Mladih čuvara prirode vode učitelji biologije. </w:t>
      </w:r>
    </w:p>
    <w:p w:rsidR="00F66396" w:rsidRPr="00895A80" w:rsidRDefault="00F66396" w:rsidP="00F66396">
      <w:pPr>
        <w:pStyle w:val="Odlomakpopisa"/>
        <w:spacing w:after="0" w:line="240" w:lineRule="auto"/>
        <w:ind w:right="-1"/>
        <w:jc w:val="both"/>
        <w:rPr>
          <w:rFonts w:ascii="Times New Roman" w:eastAsia="Calibri" w:hAnsi="Times New Roman" w:cs="Times New Roman"/>
          <w:sz w:val="20"/>
          <w:szCs w:val="20"/>
        </w:rPr>
      </w:pPr>
      <w:r w:rsidRPr="00895A80">
        <w:rPr>
          <w:rFonts w:ascii="Times New Roman" w:eastAsia="Calibri" w:hAnsi="Times New Roman" w:cs="Times New Roman"/>
          <w:sz w:val="20"/>
          <w:szCs w:val="20"/>
        </w:rPr>
        <w:t xml:space="preserve">Školski klub je sudjelovao na natjecanjima regionalnog, županijskog i državnog karaktera. Ostvareni su odlični uspješni rezultati te su učenici naše škole plasirani na državna natjecanja gdje su ostvarili visoke rezultate. Škola u prirodi realizirala se za sve učenike 4. razreda matične i područnih škola. </w:t>
      </w:r>
    </w:p>
    <w:p w:rsidR="00F66396" w:rsidRPr="00260641" w:rsidRDefault="00F66396" w:rsidP="00F66396">
      <w:pPr>
        <w:spacing w:after="0" w:line="240" w:lineRule="auto"/>
        <w:ind w:left="720" w:right="-1"/>
        <w:jc w:val="both"/>
        <w:rPr>
          <w:rFonts w:ascii="Times New Roman" w:hAnsi="Times New Roman" w:cs="Times New Roman"/>
          <w:sz w:val="20"/>
          <w:szCs w:val="20"/>
          <w:u w:val="single"/>
        </w:rPr>
      </w:pPr>
    </w:p>
    <w:p w:rsidR="00F66396" w:rsidRPr="0060426A" w:rsidRDefault="00F66396" w:rsidP="00F66396">
      <w:pPr>
        <w:pStyle w:val="Odlomakpopisa"/>
        <w:numPr>
          <w:ilvl w:val="0"/>
          <w:numId w:val="22"/>
        </w:numPr>
        <w:spacing w:after="0" w:line="240" w:lineRule="auto"/>
        <w:ind w:right="-1"/>
        <w:jc w:val="both"/>
        <w:rPr>
          <w:rFonts w:ascii="Times New Roman" w:hAnsi="Times New Roman" w:cs="Times New Roman"/>
          <w:sz w:val="20"/>
          <w:szCs w:val="20"/>
          <w:u w:val="single"/>
        </w:rPr>
      </w:pPr>
      <w:r w:rsidRPr="0060426A">
        <w:rPr>
          <w:rFonts w:ascii="Times New Roman" w:hAnsi="Times New Roman" w:cs="Times New Roman"/>
          <w:sz w:val="20"/>
          <w:szCs w:val="20"/>
          <w:u w:val="single"/>
        </w:rPr>
        <w:t>Natjecanja učenika i županijska stručna vijeća</w:t>
      </w:r>
    </w:p>
    <w:p w:rsidR="00F66396" w:rsidRPr="0060426A" w:rsidRDefault="00F66396" w:rsidP="00F66396">
      <w:pPr>
        <w:ind w:left="709"/>
        <w:rPr>
          <w:rFonts w:ascii="Times New Roman" w:eastAsia="Calibri" w:hAnsi="Times New Roman" w:cs="Times New Roman"/>
          <w:sz w:val="20"/>
          <w:szCs w:val="20"/>
        </w:rPr>
      </w:pPr>
      <w:r w:rsidRPr="0060426A">
        <w:rPr>
          <w:rFonts w:ascii="Times New Roman" w:eastAsia="Calibri" w:hAnsi="Times New Roman" w:cs="Times New Roman"/>
          <w:sz w:val="20"/>
          <w:szCs w:val="20"/>
        </w:rPr>
        <w:t xml:space="preserve">U sklopu AZOO održana su natjecanja učenika u znanju na školskim, županijskim i državnim razinama tijekom siječnja – svibnja 2023. godine. Naši učenicu su plasirani na mnogobrojna natjecanja i ostvarili su odlične rezultate. U našoj školi učitelji mentori i savjetnici i voditelji županijskim stručnih vijeća održavaju za svoja predmetna područja godišnje skupove s temama  koje su aktualne i potrebne u današnjem odgojno obrazovnom kontekstu. </w:t>
      </w:r>
      <w:r w:rsidRPr="0060426A">
        <w:rPr>
          <w:rFonts w:ascii="Times New Roman" w:hAnsi="Times New Roman" w:cs="Times New Roman"/>
          <w:sz w:val="20"/>
          <w:szCs w:val="20"/>
        </w:rPr>
        <w:tab/>
      </w:r>
      <w:r w:rsidRPr="0060426A">
        <w:rPr>
          <w:rFonts w:ascii="Times New Roman" w:hAnsi="Times New Roman" w:cs="Times New Roman"/>
          <w:sz w:val="20"/>
          <w:szCs w:val="20"/>
        </w:rPr>
        <w:tab/>
      </w:r>
      <w:r w:rsidRPr="0060426A">
        <w:rPr>
          <w:rFonts w:ascii="Times New Roman" w:hAnsi="Times New Roman" w:cs="Times New Roman"/>
          <w:sz w:val="20"/>
          <w:szCs w:val="20"/>
        </w:rPr>
        <w:tab/>
      </w:r>
      <w:r w:rsidRPr="0060426A">
        <w:rPr>
          <w:rFonts w:ascii="Times New Roman" w:hAnsi="Times New Roman" w:cs="Times New Roman"/>
          <w:sz w:val="20"/>
          <w:szCs w:val="20"/>
        </w:rPr>
        <w:tab/>
      </w:r>
      <w:r w:rsidRPr="0060426A">
        <w:rPr>
          <w:rFonts w:ascii="Times New Roman" w:hAnsi="Times New Roman" w:cs="Times New Roman"/>
          <w:sz w:val="20"/>
          <w:szCs w:val="20"/>
        </w:rPr>
        <w:tab/>
      </w:r>
      <w:r w:rsidRPr="0060426A">
        <w:rPr>
          <w:rFonts w:ascii="Times New Roman" w:hAnsi="Times New Roman" w:cs="Times New Roman"/>
          <w:sz w:val="20"/>
          <w:szCs w:val="20"/>
        </w:rPr>
        <w:tab/>
      </w:r>
    </w:p>
    <w:p w:rsidR="00F66396" w:rsidRPr="0060426A" w:rsidRDefault="00F66396" w:rsidP="00F66396">
      <w:pPr>
        <w:numPr>
          <w:ilvl w:val="0"/>
          <w:numId w:val="22"/>
        </w:numPr>
        <w:spacing w:after="0" w:line="240" w:lineRule="auto"/>
        <w:ind w:right="-1"/>
        <w:jc w:val="both"/>
        <w:rPr>
          <w:rFonts w:ascii="Times New Roman" w:hAnsi="Times New Roman" w:cs="Times New Roman"/>
          <w:sz w:val="20"/>
          <w:szCs w:val="20"/>
          <w:u w:val="single"/>
        </w:rPr>
      </w:pPr>
      <w:r w:rsidRPr="0060426A">
        <w:rPr>
          <w:rFonts w:ascii="Times New Roman" w:hAnsi="Times New Roman" w:cs="Times New Roman"/>
          <w:sz w:val="20"/>
          <w:szCs w:val="20"/>
          <w:u w:val="single"/>
        </w:rPr>
        <w:t>Zavičajna nastava</w:t>
      </w:r>
    </w:p>
    <w:p w:rsidR="00F66396" w:rsidRPr="00895A80" w:rsidRDefault="00F66396" w:rsidP="00F66396">
      <w:pPr>
        <w:pStyle w:val="Odlomakpopisa"/>
        <w:spacing w:after="0" w:line="240" w:lineRule="auto"/>
        <w:ind w:right="-1"/>
        <w:jc w:val="both"/>
        <w:rPr>
          <w:rFonts w:ascii="Times New Roman" w:eastAsia="Calibri" w:hAnsi="Times New Roman" w:cs="Times New Roman"/>
          <w:sz w:val="20"/>
          <w:szCs w:val="20"/>
        </w:rPr>
      </w:pPr>
      <w:r w:rsidRPr="00895A80">
        <w:rPr>
          <w:rFonts w:ascii="Times New Roman" w:eastAsia="Calibri" w:hAnsi="Times New Roman" w:cs="Times New Roman"/>
          <w:sz w:val="20"/>
          <w:szCs w:val="20"/>
        </w:rPr>
        <w:t>Projekt zavičajne nastave realiziran je u skladu predviđenih aktivnosti uz podršku osnivača i  Istarske županije. Tijekom 2023. godine kupljene su narodne nošnje u vrijednosti od 929,06 EUR.</w:t>
      </w:r>
      <w:r w:rsidRPr="00895A80">
        <w:rPr>
          <w:rFonts w:ascii="Times New Roman" w:eastAsia="Calibri" w:hAnsi="Times New Roman" w:cs="Times New Roman"/>
          <w:sz w:val="20"/>
          <w:szCs w:val="20"/>
        </w:rPr>
        <w:tab/>
      </w:r>
    </w:p>
    <w:p w:rsidR="00F66396" w:rsidRPr="006601F3" w:rsidRDefault="00F66396" w:rsidP="00F66396">
      <w:pPr>
        <w:spacing w:after="0" w:line="240" w:lineRule="auto"/>
        <w:ind w:left="720" w:right="-1" w:firstLine="690"/>
        <w:jc w:val="both"/>
        <w:rPr>
          <w:rFonts w:ascii="Times New Roman" w:hAnsi="Times New Roman" w:cs="Times New Roman"/>
          <w:sz w:val="20"/>
          <w:szCs w:val="20"/>
        </w:rPr>
      </w:pPr>
    </w:p>
    <w:p w:rsidR="00F66396" w:rsidRPr="0060426A" w:rsidRDefault="00F66396" w:rsidP="00F66396">
      <w:pPr>
        <w:numPr>
          <w:ilvl w:val="0"/>
          <w:numId w:val="22"/>
        </w:numPr>
        <w:spacing w:after="0" w:line="240" w:lineRule="auto"/>
        <w:ind w:right="-1"/>
        <w:jc w:val="both"/>
        <w:rPr>
          <w:rFonts w:ascii="Times New Roman" w:hAnsi="Times New Roman" w:cs="Times New Roman"/>
          <w:sz w:val="20"/>
          <w:szCs w:val="20"/>
          <w:u w:val="single"/>
        </w:rPr>
      </w:pPr>
      <w:r w:rsidRPr="0060426A">
        <w:rPr>
          <w:rFonts w:ascii="Times New Roman" w:hAnsi="Times New Roman" w:cs="Times New Roman"/>
          <w:sz w:val="20"/>
          <w:szCs w:val="20"/>
          <w:u w:val="single"/>
        </w:rPr>
        <w:t>Škola za život</w:t>
      </w:r>
    </w:p>
    <w:p w:rsidR="00F66396" w:rsidRPr="00895A80" w:rsidRDefault="00F66396" w:rsidP="00F66396">
      <w:pPr>
        <w:pStyle w:val="Odlomakpopisa"/>
        <w:spacing w:after="0" w:line="240" w:lineRule="auto"/>
        <w:jc w:val="both"/>
        <w:rPr>
          <w:rFonts w:ascii="Times New Roman" w:hAnsi="Times New Roman" w:cs="Times New Roman"/>
          <w:sz w:val="20"/>
          <w:szCs w:val="20"/>
        </w:rPr>
      </w:pPr>
      <w:r w:rsidRPr="00895A80">
        <w:rPr>
          <w:rFonts w:ascii="Times New Roman" w:hAnsi="Times New Roman" w:cs="Times New Roman"/>
          <w:sz w:val="20"/>
          <w:szCs w:val="20"/>
        </w:rPr>
        <w:t>U 2019. godini pokrenuta je aktivnost Škola za život u sklopu kurikularne reforme, temeljem koje je škola prihodovala sredstva za nastavna pomagala, knjige, licence i ostalo. Tijekom 2023. godine iznos realiziranih prihoda je bio nula te sukladno tome nije ni bilo rashoda.</w:t>
      </w:r>
    </w:p>
    <w:p w:rsidR="00F66396" w:rsidRDefault="00F66396" w:rsidP="00F66396">
      <w:pPr>
        <w:spacing w:after="0" w:line="240" w:lineRule="auto"/>
        <w:ind w:left="709"/>
        <w:jc w:val="both"/>
        <w:rPr>
          <w:rFonts w:ascii="Times New Roman" w:hAnsi="Times New Roman" w:cs="Times New Roman"/>
          <w:sz w:val="20"/>
          <w:szCs w:val="20"/>
        </w:rPr>
      </w:pPr>
    </w:p>
    <w:p w:rsidR="00F66396" w:rsidRPr="0060426A" w:rsidRDefault="00F66396" w:rsidP="00F66396">
      <w:pPr>
        <w:pStyle w:val="Odlomakpopisa"/>
        <w:numPr>
          <w:ilvl w:val="0"/>
          <w:numId w:val="22"/>
        </w:numPr>
        <w:spacing w:after="0" w:line="240" w:lineRule="auto"/>
        <w:jc w:val="both"/>
        <w:rPr>
          <w:rFonts w:ascii="Times New Roman" w:eastAsia="Calibri" w:hAnsi="Times New Roman" w:cs="Times New Roman"/>
          <w:sz w:val="20"/>
          <w:szCs w:val="20"/>
          <w:u w:val="single"/>
        </w:rPr>
      </w:pPr>
      <w:r w:rsidRPr="0060426A">
        <w:rPr>
          <w:rFonts w:ascii="Times New Roman" w:eastAsia="Calibri" w:hAnsi="Times New Roman" w:cs="Times New Roman"/>
          <w:sz w:val="20"/>
          <w:szCs w:val="20"/>
          <w:u w:val="single"/>
        </w:rPr>
        <w:t>Pripravništvo</w:t>
      </w:r>
    </w:p>
    <w:p w:rsidR="00F66396" w:rsidRPr="0060426A" w:rsidRDefault="00F66396" w:rsidP="00F66396">
      <w:pPr>
        <w:spacing w:after="0" w:line="240" w:lineRule="auto"/>
        <w:ind w:left="709" w:right="-1"/>
        <w:jc w:val="both"/>
        <w:rPr>
          <w:rFonts w:ascii="Times New Roman" w:eastAsia="Calibri" w:hAnsi="Times New Roman" w:cs="Times New Roman"/>
          <w:sz w:val="20"/>
          <w:szCs w:val="20"/>
        </w:rPr>
      </w:pPr>
      <w:r w:rsidRPr="0060426A">
        <w:rPr>
          <w:rFonts w:ascii="Times New Roman" w:eastAsia="Calibri" w:hAnsi="Times New Roman" w:cs="Times New Roman"/>
          <w:sz w:val="20"/>
          <w:szCs w:val="20"/>
        </w:rPr>
        <w:t xml:space="preserve">Pripravništvo koristi magistrima struke radi stjecanja iskustva te vještina potrebnih za samostalan rad. Mjera pripravništva nije realizirana tijekom 2023. godine jer se na natječaj koji je objavljivan višekratno nije prijavio nijedan kandidat koji udovoljava uvjetima koje natječaj raspisuje. </w:t>
      </w:r>
    </w:p>
    <w:p w:rsidR="00F66396" w:rsidRPr="006601F3" w:rsidRDefault="00F66396" w:rsidP="00F66396">
      <w:pPr>
        <w:spacing w:after="0" w:line="240" w:lineRule="auto"/>
        <w:ind w:right="-1"/>
        <w:jc w:val="both"/>
        <w:rPr>
          <w:rFonts w:ascii="Times New Roman" w:hAnsi="Times New Roman" w:cs="Times New Roman"/>
          <w:sz w:val="20"/>
          <w:szCs w:val="20"/>
        </w:rPr>
      </w:pPr>
    </w:p>
    <w:p w:rsidR="00F66396" w:rsidRPr="006601F3" w:rsidRDefault="00F66396" w:rsidP="00F66396">
      <w:pPr>
        <w:numPr>
          <w:ilvl w:val="0"/>
          <w:numId w:val="22"/>
        </w:numPr>
        <w:spacing w:after="0" w:line="240" w:lineRule="auto"/>
        <w:ind w:right="-1"/>
        <w:jc w:val="both"/>
        <w:rPr>
          <w:rFonts w:ascii="Times New Roman" w:hAnsi="Times New Roman" w:cs="Times New Roman"/>
          <w:sz w:val="20"/>
          <w:szCs w:val="20"/>
          <w:u w:val="single"/>
        </w:rPr>
      </w:pPr>
      <w:r w:rsidRPr="006601F3">
        <w:rPr>
          <w:rFonts w:ascii="Times New Roman" w:hAnsi="Times New Roman" w:cs="Times New Roman"/>
          <w:sz w:val="20"/>
          <w:szCs w:val="20"/>
          <w:u w:val="single"/>
        </w:rPr>
        <w:t>Opremanje osnovnih škola</w:t>
      </w:r>
    </w:p>
    <w:p w:rsidR="00F66396" w:rsidRPr="006601F3" w:rsidRDefault="00F66396" w:rsidP="00F66396">
      <w:pPr>
        <w:spacing w:after="0" w:line="240" w:lineRule="auto"/>
        <w:ind w:left="720" w:right="-1"/>
        <w:jc w:val="both"/>
        <w:rPr>
          <w:rFonts w:ascii="Times New Roman" w:hAnsi="Times New Roman" w:cs="Times New Roman"/>
          <w:sz w:val="20"/>
          <w:szCs w:val="20"/>
        </w:rPr>
      </w:pPr>
      <w:r w:rsidRPr="006601F3">
        <w:rPr>
          <w:rFonts w:ascii="Times New Roman" w:hAnsi="Times New Roman" w:cs="Times New Roman"/>
          <w:sz w:val="20"/>
          <w:szCs w:val="20"/>
        </w:rPr>
        <w:t>Svi školski objekti opremaju se sukladno utvrđenim kriterijima, mjerilima i načinu financiranja decentraliziranih funkcija osnovnog školstva.</w:t>
      </w:r>
    </w:p>
    <w:p w:rsidR="00F66396" w:rsidRPr="00302D8D" w:rsidRDefault="00F66396" w:rsidP="00F66396">
      <w:pPr>
        <w:spacing w:after="0" w:line="240" w:lineRule="auto"/>
        <w:ind w:left="709"/>
        <w:jc w:val="both"/>
        <w:rPr>
          <w:rFonts w:ascii="Times New Roman" w:hAnsi="Times New Roman" w:cs="Times New Roman"/>
          <w:sz w:val="20"/>
          <w:szCs w:val="20"/>
        </w:rPr>
      </w:pPr>
      <w:r w:rsidRPr="00640E2F">
        <w:rPr>
          <w:rFonts w:ascii="Times New Roman" w:hAnsi="Times New Roman" w:cs="Times New Roman"/>
          <w:sz w:val="20"/>
          <w:szCs w:val="20"/>
        </w:rPr>
        <w:t xml:space="preserve">Rashodi za nabavu nefinancijske imovine iznose </w:t>
      </w:r>
      <w:r>
        <w:rPr>
          <w:rFonts w:ascii="Times New Roman" w:hAnsi="Times New Roman" w:cs="Times New Roman"/>
          <w:sz w:val="20"/>
          <w:szCs w:val="20"/>
        </w:rPr>
        <w:t>76.081,60</w:t>
      </w:r>
      <w:r w:rsidRPr="00640E2F">
        <w:rPr>
          <w:rFonts w:ascii="Times New Roman" w:hAnsi="Times New Roman" w:cs="Times New Roman"/>
          <w:sz w:val="20"/>
          <w:szCs w:val="20"/>
        </w:rPr>
        <w:t xml:space="preserve"> EUR te sastoje se od uredske opreme i namještaja, 27.154,30 EUR; komunikacijske opreme, 78,00 EUR; opreme za održavanje i zaštitu, 3.250,00 EUR; uređaja, strojeva i opreme za ostale namjene, </w:t>
      </w:r>
      <w:r>
        <w:rPr>
          <w:rFonts w:ascii="Times New Roman" w:hAnsi="Times New Roman" w:cs="Times New Roman"/>
          <w:sz w:val="20"/>
          <w:szCs w:val="20"/>
        </w:rPr>
        <w:t>945,21</w:t>
      </w:r>
      <w:r w:rsidRPr="00640E2F">
        <w:rPr>
          <w:rFonts w:ascii="Times New Roman" w:hAnsi="Times New Roman" w:cs="Times New Roman"/>
          <w:sz w:val="20"/>
          <w:szCs w:val="20"/>
        </w:rPr>
        <w:t xml:space="preserve"> EUR; prijevoznih sredstva u cestovnom prometu 40.014,09 EUR; knjiga, 4.640,00 EUR.</w:t>
      </w:r>
    </w:p>
    <w:p w:rsidR="00F66396" w:rsidRDefault="00F66396" w:rsidP="00F66396">
      <w:pPr>
        <w:shd w:val="clear" w:color="auto" w:fill="FFFFFF"/>
        <w:spacing w:after="0" w:line="240" w:lineRule="auto"/>
        <w:jc w:val="both"/>
        <w:rPr>
          <w:rFonts w:ascii="Times New Roman" w:hAnsi="Times New Roman" w:cs="Times New Roman"/>
          <w:sz w:val="20"/>
          <w:szCs w:val="20"/>
        </w:rPr>
      </w:pPr>
    </w:p>
    <w:p w:rsidR="00AB7CA3" w:rsidRPr="006601F3" w:rsidRDefault="00AB7CA3" w:rsidP="00F66396">
      <w:pPr>
        <w:shd w:val="clear" w:color="auto" w:fill="FFFFFF"/>
        <w:spacing w:after="0" w:line="240" w:lineRule="auto"/>
        <w:jc w:val="both"/>
        <w:rPr>
          <w:rFonts w:ascii="Times New Roman" w:hAnsi="Times New Roman" w:cs="Times New Roman"/>
          <w:sz w:val="20"/>
          <w:szCs w:val="20"/>
        </w:rPr>
      </w:pPr>
    </w:p>
    <w:p w:rsidR="00F66396" w:rsidRPr="006601F3" w:rsidRDefault="00F66396" w:rsidP="00F66396">
      <w:pPr>
        <w:numPr>
          <w:ilvl w:val="0"/>
          <w:numId w:val="20"/>
        </w:numPr>
        <w:shd w:val="clear" w:color="auto" w:fill="FFFFFF"/>
        <w:spacing w:after="0" w:line="240" w:lineRule="auto"/>
        <w:contextualSpacing/>
        <w:jc w:val="both"/>
        <w:rPr>
          <w:rFonts w:ascii="Times New Roman" w:hAnsi="Times New Roman" w:cs="Times New Roman"/>
          <w:sz w:val="20"/>
          <w:szCs w:val="20"/>
        </w:rPr>
      </w:pPr>
      <w:r w:rsidRPr="006601F3">
        <w:rPr>
          <w:rFonts w:ascii="Times New Roman" w:hAnsi="Times New Roman" w:cs="Times New Roman"/>
          <w:sz w:val="20"/>
          <w:szCs w:val="20"/>
          <w:u w:val="single"/>
        </w:rPr>
        <w:t>Pomoćnici u nastavi – Škola PUNa znanja</w:t>
      </w:r>
    </w:p>
    <w:p w:rsidR="00F66396" w:rsidRPr="006871EB" w:rsidRDefault="00F66396" w:rsidP="00F66396">
      <w:pPr>
        <w:spacing w:after="0" w:line="240" w:lineRule="auto"/>
        <w:ind w:left="720" w:right="-1"/>
        <w:contextualSpacing/>
        <w:jc w:val="both"/>
        <w:rPr>
          <w:rFonts w:ascii="Times New Roman" w:hAnsi="Times New Roman" w:cs="Times New Roman"/>
          <w:color w:val="000000" w:themeColor="text1"/>
          <w:sz w:val="20"/>
          <w:szCs w:val="20"/>
        </w:rPr>
      </w:pPr>
      <w:r w:rsidRPr="002D19B2">
        <w:rPr>
          <w:rFonts w:ascii="Times New Roman" w:hAnsi="Times New Roman" w:cs="Times New Roman"/>
          <w:sz w:val="20"/>
          <w:szCs w:val="20"/>
        </w:rPr>
        <w:t xml:space="preserve">Projektom Škola PUNa znanja, kojega vodi Grad Umag, a u kojemu su osnovne škole partneri, osiguravaju se sredstva za pokrivanje rashoda za ukupno </w:t>
      </w:r>
      <w:r w:rsidRPr="002D19B2">
        <w:rPr>
          <w:rFonts w:ascii="Times New Roman" w:hAnsi="Times New Roman" w:cs="Times New Roman"/>
          <w:color w:val="000000" w:themeColor="text1"/>
          <w:sz w:val="20"/>
          <w:szCs w:val="20"/>
        </w:rPr>
        <w:t>12</w:t>
      </w:r>
      <w:r w:rsidRPr="000775BC">
        <w:rPr>
          <w:rFonts w:ascii="Times New Roman" w:hAnsi="Times New Roman" w:cs="Times New Roman"/>
          <w:color w:val="000000" w:themeColor="text1"/>
          <w:sz w:val="20"/>
          <w:szCs w:val="20"/>
        </w:rPr>
        <w:t xml:space="preserve"> pomoć</w:t>
      </w:r>
      <w:r>
        <w:rPr>
          <w:rFonts w:ascii="Times New Roman" w:hAnsi="Times New Roman" w:cs="Times New Roman"/>
          <w:color w:val="000000" w:themeColor="text1"/>
          <w:sz w:val="20"/>
          <w:szCs w:val="20"/>
        </w:rPr>
        <w:t>nika  i jednog stručno komunikacijskog</w:t>
      </w:r>
      <w:r w:rsidRPr="000775BC">
        <w:rPr>
          <w:rFonts w:ascii="Times New Roman" w:hAnsi="Times New Roman" w:cs="Times New Roman"/>
          <w:color w:val="000000" w:themeColor="text1"/>
          <w:sz w:val="20"/>
          <w:szCs w:val="20"/>
        </w:rPr>
        <w:t xml:space="preserve"> posrednik</w:t>
      </w:r>
      <w:r>
        <w:rPr>
          <w:rFonts w:ascii="Times New Roman" w:hAnsi="Times New Roman" w:cs="Times New Roman"/>
          <w:color w:val="000000" w:themeColor="text1"/>
          <w:sz w:val="20"/>
          <w:szCs w:val="20"/>
        </w:rPr>
        <w:t>a</w:t>
      </w:r>
      <w:r w:rsidRPr="000775BC">
        <w:rPr>
          <w:rFonts w:ascii="Times New Roman" w:hAnsi="Times New Roman" w:cs="Times New Roman"/>
          <w:color w:val="000000" w:themeColor="text1"/>
          <w:sz w:val="20"/>
          <w:szCs w:val="20"/>
        </w:rPr>
        <w:t xml:space="preserve"> u nastavi za 13 učenika s teškoćama koji pohađaju osnovnu školu. Zbog prisutnosti višestrukih teškoća, </w:t>
      </w:r>
      <w:r>
        <w:rPr>
          <w:color w:val="000000" w:themeColor="text1"/>
          <w:sz w:val="20"/>
          <w:szCs w:val="20"/>
        </w:rPr>
        <w:t xml:space="preserve">učenicima </w:t>
      </w:r>
      <w:r w:rsidRPr="000775BC">
        <w:rPr>
          <w:rFonts w:ascii="Times New Roman" w:hAnsi="Times New Roman" w:cs="Times New Roman"/>
          <w:color w:val="000000" w:themeColor="text1"/>
          <w:sz w:val="20"/>
          <w:szCs w:val="20"/>
        </w:rPr>
        <w:t xml:space="preserve">je dodijeljen pomoćnik u nastavi koji je pomagao kod usvajanja odgojno-obrazovnih sadržaja predviđenih nastavnim planom i programom, čime je došlo do poboljšanja njihovih obrazovnih postignuća i socijalizacije. Pozitivni učinci pomoćnika u nastavi za </w:t>
      </w:r>
      <w:r>
        <w:rPr>
          <w:rFonts w:ascii="Times New Roman" w:hAnsi="Times New Roman" w:cs="Times New Roman"/>
          <w:color w:val="000000" w:themeColor="text1"/>
          <w:sz w:val="20"/>
          <w:szCs w:val="20"/>
        </w:rPr>
        <w:t xml:space="preserve">učenike </w:t>
      </w:r>
      <w:r w:rsidRPr="000775BC">
        <w:rPr>
          <w:rFonts w:ascii="Times New Roman" w:hAnsi="Times New Roman" w:cs="Times New Roman"/>
          <w:color w:val="000000" w:themeColor="text1"/>
          <w:sz w:val="20"/>
          <w:szCs w:val="20"/>
        </w:rPr>
        <w:t xml:space="preserve"> bili su bolje prihvaćanje učenika s teškoćama u razvoju od strane vršnjaka, olakšavanje svakodnevnog rada u razredu, pozitivan utjecaj na obrazovna postignuća i ponašanje učenika s teškoćama u razvoju.</w:t>
      </w:r>
      <w:r w:rsidRPr="000775BC">
        <w:rPr>
          <w:rFonts w:ascii="Times New Roman" w:eastAsia="Times New Roman" w:hAnsi="Times New Roman" w:cs="Times New Roman"/>
          <w:sz w:val="20"/>
          <w:szCs w:val="20"/>
        </w:rPr>
        <w:t xml:space="preserve"> </w:t>
      </w:r>
      <w:r w:rsidRPr="00777DB5">
        <w:rPr>
          <w:rFonts w:ascii="Times New Roman" w:eastAsia="Times New Roman" w:hAnsi="Times New Roman" w:cs="Times New Roman"/>
          <w:sz w:val="20"/>
          <w:szCs w:val="20"/>
        </w:rPr>
        <w:t>Ovisno o potrebama učenika ili skupine učenika kojima pomoćnik u nastavi pruža potporu, poslovi pomoćnika u nastavi definiraju se programom rada. Program rada pomoćnika u nastavi izrađuje koordinator  u suradnji s drugim radnicima škole koji su uključeni u odgojno-obrazovni rad s učenikom, pri čemu je nužno voditi brigu o postizanju što samostalnijega funkcioniranja učenika,</w:t>
      </w:r>
      <w:r>
        <w:rPr>
          <w:rFonts w:ascii="Times New Roman" w:eastAsia="Times New Roman" w:hAnsi="Times New Roman" w:cs="Times New Roman"/>
          <w:sz w:val="20"/>
          <w:szCs w:val="20"/>
        </w:rPr>
        <w:t xml:space="preserve"> </w:t>
      </w:r>
      <w:r w:rsidRPr="00777DB5">
        <w:rPr>
          <w:rFonts w:ascii="Times New Roman" w:eastAsia="Times New Roman" w:hAnsi="Times New Roman" w:cs="Times New Roman"/>
          <w:sz w:val="20"/>
          <w:szCs w:val="20"/>
        </w:rPr>
        <w:t>surađuje s drugim relevantnim stručnjacima u svrhu izrade programa rada pomoćnika u nastavi sukladno individualnim potrebama svakog učenika koji koristi navedeni oblik potpore.</w:t>
      </w:r>
    </w:p>
    <w:p w:rsidR="00F66396" w:rsidRPr="006601F3" w:rsidRDefault="00F66396" w:rsidP="00F66396">
      <w:pPr>
        <w:spacing w:after="0" w:line="240" w:lineRule="auto"/>
        <w:ind w:right="-1"/>
        <w:contextualSpacing/>
        <w:jc w:val="both"/>
        <w:rPr>
          <w:rFonts w:ascii="Times New Roman" w:hAnsi="Times New Roman" w:cs="Times New Roman"/>
          <w:sz w:val="20"/>
          <w:szCs w:val="20"/>
        </w:rPr>
      </w:pPr>
    </w:p>
    <w:p w:rsidR="00F66396" w:rsidRPr="006601F3" w:rsidRDefault="00F66396" w:rsidP="00F66396">
      <w:pPr>
        <w:numPr>
          <w:ilvl w:val="0"/>
          <w:numId w:val="20"/>
        </w:numPr>
        <w:spacing w:after="0" w:line="240" w:lineRule="auto"/>
        <w:ind w:right="-1"/>
        <w:contextualSpacing/>
        <w:jc w:val="both"/>
        <w:rPr>
          <w:rFonts w:ascii="Times New Roman" w:hAnsi="Times New Roman" w:cs="Times New Roman"/>
          <w:sz w:val="20"/>
          <w:szCs w:val="20"/>
        </w:rPr>
      </w:pPr>
      <w:r w:rsidRPr="006601F3">
        <w:rPr>
          <w:rFonts w:ascii="Times New Roman" w:hAnsi="Times New Roman" w:cs="Times New Roman"/>
          <w:sz w:val="20"/>
          <w:szCs w:val="20"/>
          <w:u w:val="single"/>
        </w:rPr>
        <w:t>FLAG – Što se u moru skriva</w:t>
      </w:r>
    </w:p>
    <w:p w:rsidR="00F66396" w:rsidRDefault="00F66396" w:rsidP="00F66396">
      <w:pPr>
        <w:spacing w:after="0" w:line="240" w:lineRule="auto"/>
        <w:ind w:left="720" w:right="-1"/>
        <w:contextualSpacing/>
        <w:jc w:val="both"/>
        <w:rPr>
          <w:rFonts w:ascii="Times New Roman" w:eastAsia="Times New Roman" w:hAnsi="Times New Roman" w:cs="Times New Roman"/>
          <w:sz w:val="20"/>
          <w:szCs w:val="20"/>
        </w:rPr>
      </w:pPr>
      <w:r w:rsidRPr="00AE0DDE">
        <w:rPr>
          <w:rFonts w:ascii="Times New Roman" w:eastAsia="Times New Roman" w:hAnsi="Times New Roman" w:cs="Times New Roman"/>
          <w:sz w:val="20"/>
          <w:szCs w:val="20"/>
        </w:rPr>
        <w:t>Radi se o potpori za aktivnosti usmjerene podizanju svijesti građana o potrošnji i konzumaciji ribe i drugih morskih organizama u okviru provedbe lokalne razvojne strategije u ribarstvu</w:t>
      </w:r>
      <w:r>
        <w:rPr>
          <w:rFonts w:ascii="Times New Roman" w:eastAsia="Times New Roman" w:hAnsi="Times New Roman" w:cs="Times New Roman"/>
          <w:sz w:val="20"/>
          <w:szCs w:val="20"/>
        </w:rPr>
        <w:t>.</w:t>
      </w:r>
    </w:p>
    <w:p w:rsidR="00F66396" w:rsidRPr="00AE0DDE" w:rsidRDefault="00F66396" w:rsidP="00F66396">
      <w:pPr>
        <w:spacing w:after="0" w:line="240" w:lineRule="auto"/>
        <w:ind w:left="720" w:right="-1"/>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Svrhom realizacije projekta tijekom 2023. godine kupljen je profesionalni stroj za usitnjavanje hrane u vrijednosti od 1.457,50 EUR. Nabavljena je rashladna komora u vrijednosti od 10.438,70 EUR te realizirani su i ostali troškovi u obliku nabave uredskog materijala, literature i intelektualnih usluga (predavanje Nastavnog zavoda za javno zdravstvo IŽ) u vrijednosti od  1.750,59 EUR.</w:t>
      </w:r>
    </w:p>
    <w:p w:rsidR="00F66396" w:rsidRPr="00AE0DDE" w:rsidRDefault="00F66396" w:rsidP="00F66396">
      <w:pPr>
        <w:spacing w:after="0" w:line="240" w:lineRule="auto"/>
        <w:ind w:right="-1"/>
        <w:contextualSpacing/>
        <w:jc w:val="both"/>
        <w:rPr>
          <w:rFonts w:ascii="Times New Roman" w:eastAsia="Times New Roman" w:hAnsi="Times New Roman" w:cs="Times New Roman"/>
          <w:sz w:val="20"/>
          <w:szCs w:val="20"/>
        </w:rPr>
      </w:pPr>
    </w:p>
    <w:p w:rsidR="00F66396" w:rsidRPr="006601F3" w:rsidRDefault="00F66396" w:rsidP="00F66396">
      <w:pPr>
        <w:numPr>
          <w:ilvl w:val="0"/>
          <w:numId w:val="20"/>
        </w:numPr>
        <w:spacing w:after="0" w:line="240" w:lineRule="auto"/>
        <w:ind w:right="-1"/>
        <w:contextualSpacing/>
        <w:jc w:val="both"/>
        <w:rPr>
          <w:rFonts w:ascii="Times New Roman" w:hAnsi="Times New Roman" w:cs="Times New Roman"/>
          <w:sz w:val="20"/>
          <w:szCs w:val="20"/>
          <w:u w:val="single"/>
          <w:lang w:val="en-GB"/>
        </w:rPr>
      </w:pPr>
      <w:r w:rsidRPr="006601F3">
        <w:rPr>
          <w:rFonts w:ascii="Times New Roman" w:hAnsi="Times New Roman" w:cs="Times New Roman"/>
          <w:sz w:val="20"/>
          <w:szCs w:val="20"/>
          <w:u w:val="single"/>
          <w:lang w:val="en-GB"/>
        </w:rPr>
        <w:t>Erasmus + Let's ALL go to the Theatre of European Dreams</w:t>
      </w:r>
    </w:p>
    <w:p w:rsidR="00F66396" w:rsidRDefault="00F66396" w:rsidP="00F66396">
      <w:pPr>
        <w:spacing w:after="0"/>
        <w:ind w:left="709"/>
        <w:jc w:val="both"/>
        <w:rPr>
          <w:rFonts w:ascii="Times New Roman" w:eastAsia="Times New Roman" w:hAnsi="Times New Roman" w:cs="Times New Roman"/>
          <w:bCs/>
          <w:sz w:val="20"/>
          <w:szCs w:val="20"/>
          <w:lang w:val="it-IT"/>
        </w:rPr>
      </w:pPr>
      <w:r w:rsidRPr="006601F3">
        <w:rPr>
          <w:rFonts w:ascii="Times New Roman" w:hAnsi="Times New Roman" w:cs="Times New Roman"/>
          <w:sz w:val="20"/>
          <w:szCs w:val="20"/>
        </w:rPr>
        <w:t>Svaka škola ima probleme vezane uz nasilje i nasilničko ponašanje pojedinaca te treba inovativne metode i tehnike za suzbijanje takvih vrsta ponašanja.</w:t>
      </w:r>
      <w:r>
        <w:rPr>
          <w:rFonts w:ascii="Times New Roman" w:hAnsi="Times New Roman" w:cs="Times New Roman"/>
          <w:sz w:val="20"/>
          <w:szCs w:val="20"/>
        </w:rPr>
        <w:t xml:space="preserve"> Tijekom 2023. godine</w:t>
      </w:r>
      <w:r w:rsidRPr="006601F3">
        <w:rPr>
          <w:rFonts w:ascii="Times New Roman" w:hAnsi="Times New Roman" w:cs="Times New Roman"/>
          <w:sz w:val="20"/>
          <w:szCs w:val="20"/>
        </w:rPr>
        <w:t xml:space="preserve"> </w:t>
      </w:r>
      <w:r w:rsidRPr="00AA1BC6">
        <w:rPr>
          <w:rFonts w:ascii="Times New Roman" w:eastAsia="Times New Roman" w:hAnsi="Times New Roman" w:cs="Times New Roman"/>
          <w:bCs/>
          <w:sz w:val="20"/>
          <w:szCs w:val="20"/>
          <w:lang w:val="it-IT"/>
        </w:rPr>
        <w:t xml:space="preserve">realizirane su aktivnosti LTTA </w:t>
      </w:r>
      <w:r w:rsidRPr="002E4074">
        <w:rPr>
          <w:rFonts w:ascii="Times New Roman" w:eastAsia="Times New Roman" w:hAnsi="Times New Roman" w:cs="Times New Roman"/>
          <w:bCs/>
          <w:sz w:val="20"/>
          <w:szCs w:val="20"/>
          <w:lang w:val="it-IT"/>
        </w:rPr>
        <w:t>(Aktivnost učenja, poučavanja i usavršavanja) za 4 učiteljice u Bugarskoj (OŠ I</w:t>
      </w:r>
      <w:r>
        <w:rPr>
          <w:rFonts w:ascii="Times New Roman" w:eastAsia="Times New Roman" w:hAnsi="Times New Roman" w:cs="Times New Roman"/>
          <w:bCs/>
          <w:sz w:val="20"/>
          <w:szCs w:val="20"/>
          <w:lang w:val="it-IT"/>
        </w:rPr>
        <w:t>van</w:t>
      </w:r>
      <w:r w:rsidRPr="002E4074">
        <w:rPr>
          <w:rFonts w:ascii="Times New Roman" w:eastAsia="Times New Roman" w:hAnsi="Times New Roman" w:cs="Times New Roman"/>
          <w:bCs/>
          <w:sz w:val="20"/>
          <w:szCs w:val="20"/>
          <w:lang w:val="it-IT"/>
        </w:rPr>
        <w:t xml:space="preserve"> Vazov, Vratsa), međunarodni transnacionalni sastanak koordinatora i učitelja u OŠ Marije i Line – SE “Marija e Lina” Umago</w:t>
      </w:r>
      <w:r>
        <w:rPr>
          <w:rFonts w:ascii="Times New Roman" w:eastAsia="Times New Roman" w:hAnsi="Times New Roman" w:cs="Times New Roman"/>
          <w:bCs/>
          <w:sz w:val="20"/>
          <w:szCs w:val="20"/>
          <w:lang w:val="it-IT"/>
        </w:rPr>
        <w:t xml:space="preserve"> koji je održan u svibnju, 2023. godine u našoj OŠ u Umagu</w:t>
      </w:r>
      <w:r w:rsidRPr="002E4074">
        <w:rPr>
          <w:rFonts w:ascii="Times New Roman" w:eastAsia="Times New Roman" w:hAnsi="Times New Roman" w:cs="Times New Roman"/>
          <w:bCs/>
          <w:sz w:val="20"/>
          <w:szCs w:val="20"/>
          <w:lang w:val="it-IT"/>
        </w:rPr>
        <w:t>, aktivnost učenja, poučavanja i usavršavanja 2 učiteljice u partnerskoj školi  u Helstonu, VB</w:t>
      </w:r>
      <w:r>
        <w:rPr>
          <w:rFonts w:ascii="Times New Roman" w:eastAsia="Times New Roman" w:hAnsi="Times New Roman" w:cs="Times New Roman"/>
          <w:bCs/>
          <w:sz w:val="20"/>
          <w:szCs w:val="20"/>
          <w:lang w:val="it-IT"/>
        </w:rPr>
        <w:t xml:space="preserve"> u rujnu, 2023. godine te</w:t>
      </w:r>
      <w:r w:rsidRPr="002E4074">
        <w:rPr>
          <w:rFonts w:ascii="Times New Roman" w:eastAsia="Times New Roman" w:hAnsi="Times New Roman" w:cs="Times New Roman"/>
          <w:bCs/>
          <w:sz w:val="20"/>
          <w:szCs w:val="20"/>
          <w:lang w:val="it-IT"/>
        </w:rPr>
        <w:t xml:space="preserve"> grupn</w:t>
      </w:r>
      <w:r>
        <w:rPr>
          <w:rFonts w:ascii="Times New Roman" w:eastAsia="Times New Roman" w:hAnsi="Times New Roman" w:cs="Times New Roman"/>
          <w:bCs/>
          <w:sz w:val="20"/>
          <w:szCs w:val="20"/>
          <w:lang w:val="it-IT"/>
        </w:rPr>
        <w:t>a</w:t>
      </w:r>
      <w:r w:rsidRPr="002E4074">
        <w:rPr>
          <w:rFonts w:ascii="Times New Roman" w:eastAsia="Times New Roman" w:hAnsi="Times New Roman" w:cs="Times New Roman"/>
          <w:bCs/>
          <w:sz w:val="20"/>
          <w:szCs w:val="20"/>
          <w:lang w:val="it-IT"/>
        </w:rPr>
        <w:t xml:space="preserve"> mobilnost 4 učenika u pratnji 2 učiteljice u partnersku školu u mjestu Serres, Grčka</w:t>
      </w:r>
      <w:r>
        <w:rPr>
          <w:rFonts w:ascii="Times New Roman" w:eastAsia="Times New Roman" w:hAnsi="Times New Roman" w:cs="Times New Roman"/>
          <w:bCs/>
          <w:sz w:val="20"/>
          <w:szCs w:val="20"/>
          <w:lang w:val="it-IT"/>
        </w:rPr>
        <w:t>.</w:t>
      </w:r>
    </w:p>
    <w:p w:rsidR="00F66396" w:rsidRDefault="00F66396" w:rsidP="00F66396">
      <w:pPr>
        <w:spacing w:after="0"/>
        <w:ind w:left="709"/>
        <w:jc w:val="both"/>
        <w:rPr>
          <w:rFonts w:ascii="Times New Roman" w:hAnsi="Times New Roman" w:cs="Times New Roman"/>
          <w:sz w:val="20"/>
          <w:szCs w:val="20"/>
        </w:rPr>
      </w:pPr>
    </w:p>
    <w:p w:rsidR="00F66396" w:rsidRPr="00A84BEC" w:rsidRDefault="00F66396" w:rsidP="00F66396">
      <w:pPr>
        <w:numPr>
          <w:ilvl w:val="0"/>
          <w:numId w:val="20"/>
        </w:numPr>
        <w:spacing w:after="0" w:line="240" w:lineRule="auto"/>
        <w:ind w:right="-1"/>
        <w:contextualSpacing/>
        <w:jc w:val="both"/>
        <w:rPr>
          <w:rFonts w:ascii="Times New Roman" w:eastAsia="Times New Roman" w:hAnsi="Times New Roman" w:cs="Times New Roman"/>
          <w:sz w:val="20"/>
          <w:szCs w:val="20"/>
          <w:u w:val="single"/>
          <w:lang w:val="it-IT"/>
        </w:rPr>
      </w:pPr>
      <w:r w:rsidRPr="00A84BEC">
        <w:rPr>
          <w:rFonts w:ascii="Times New Roman" w:eastAsia="Times New Roman" w:hAnsi="Times New Roman" w:cs="Times New Roman"/>
          <w:sz w:val="20"/>
          <w:szCs w:val="20"/>
          <w:u w:val="single"/>
          <w:lang w:val="it-IT"/>
        </w:rPr>
        <w:t>Erasmus + 2023-1-HR01-KA122-SCH-000133818 – Povežimo se!</w:t>
      </w:r>
    </w:p>
    <w:p w:rsidR="00F66396" w:rsidRPr="002E4074" w:rsidRDefault="00F66396" w:rsidP="00F66396">
      <w:pPr>
        <w:spacing w:after="0" w:line="240" w:lineRule="auto"/>
        <w:ind w:left="720" w:right="-1"/>
        <w:contextualSpacing/>
        <w:jc w:val="both"/>
        <w:rPr>
          <w:rFonts w:ascii="Times New Roman" w:eastAsia="Times New Roman" w:hAnsi="Times New Roman" w:cs="Times New Roman"/>
          <w:sz w:val="20"/>
          <w:szCs w:val="20"/>
          <w:u w:val="single"/>
          <w:lang w:val="it-IT"/>
        </w:rPr>
      </w:pPr>
      <w:r w:rsidRPr="006A3408">
        <w:rPr>
          <w:rFonts w:ascii="Times New Roman" w:eastAsia="Times New Roman" w:hAnsi="Times New Roman" w:cs="Times New Roman"/>
          <w:sz w:val="20"/>
          <w:szCs w:val="20"/>
          <w:lang w:val="it-IT"/>
        </w:rPr>
        <w:t>Kroz treninge i usavršavanja na strukturiranim tečajevima i praćenju nastave u inozemstvu učiteljice sudionice razvija</w:t>
      </w:r>
      <w:r>
        <w:rPr>
          <w:rFonts w:ascii="Times New Roman" w:eastAsia="Times New Roman" w:hAnsi="Times New Roman" w:cs="Times New Roman"/>
          <w:sz w:val="20"/>
          <w:szCs w:val="20"/>
          <w:lang w:val="it-IT"/>
        </w:rPr>
        <w:t>ju</w:t>
      </w:r>
      <w:r w:rsidRPr="006A3408">
        <w:rPr>
          <w:rFonts w:ascii="Times New Roman" w:eastAsia="Times New Roman" w:hAnsi="Times New Roman" w:cs="Times New Roman"/>
          <w:sz w:val="20"/>
          <w:szCs w:val="20"/>
          <w:lang w:val="it-IT"/>
        </w:rPr>
        <w:t xml:space="preserve"> nove metode rada i vještine koje će kasnije primijeniti u vlastitoj ustanovi kroz redovnu nastavu, izvanškolske aktivnosti i klubove. </w:t>
      </w:r>
      <w:r>
        <w:rPr>
          <w:rFonts w:ascii="Times New Roman" w:eastAsia="Times New Roman" w:hAnsi="Times New Roman" w:cs="Times New Roman"/>
          <w:sz w:val="20"/>
          <w:szCs w:val="20"/>
          <w:lang w:val="it-IT"/>
        </w:rPr>
        <w:t xml:space="preserve">Tijekom 2023. godine </w:t>
      </w:r>
      <w:r w:rsidRPr="002E4074">
        <w:rPr>
          <w:rFonts w:ascii="Times New Roman" w:eastAsia="Times New Roman" w:hAnsi="Times New Roman" w:cs="Times New Roman"/>
          <w:sz w:val="20"/>
          <w:szCs w:val="20"/>
          <w:lang w:val="it-IT"/>
        </w:rPr>
        <w:t xml:space="preserve">realizirana je grupna mobilnost 4 učenika u pratnji 2 učiteljice u </w:t>
      </w:r>
      <w:r>
        <w:rPr>
          <w:rFonts w:ascii="Times New Roman" w:eastAsia="Times New Roman" w:hAnsi="Times New Roman" w:cs="Times New Roman"/>
          <w:sz w:val="20"/>
          <w:szCs w:val="20"/>
          <w:lang w:val="it-IT"/>
        </w:rPr>
        <w:t>domaćinsku OŠ u Kičevu, Sje</w:t>
      </w:r>
      <w:r w:rsidRPr="002E4074">
        <w:rPr>
          <w:rFonts w:ascii="Times New Roman" w:eastAsia="Times New Roman" w:hAnsi="Times New Roman" w:cs="Times New Roman"/>
          <w:sz w:val="20"/>
          <w:szCs w:val="20"/>
          <w:lang w:val="it-IT"/>
        </w:rPr>
        <w:t>vern</w:t>
      </w:r>
      <w:r>
        <w:rPr>
          <w:rFonts w:ascii="Times New Roman" w:eastAsia="Times New Roman" w:hAnsi="Times New Roman" w:cs="Times New Roman"/>
          <w:sz w:val="20"/>
          <w:szCs w:val="20"/>
          <w:lang w:val="it-IT"/>
        </w:rPr>
        <w:t>a</w:t>
      </w:r>
      <w:r w:rsidRPr="002E4074">
        <w:rPr>
          <w:rFonts w:ascii="Times New Roman" w:eastAsia="Times New Roman" w:hAnsi="Times New Roman" w:cs="Times New Roman"/>
          <w:sz w:val="20"/>
          <w:szCs w:val="20"/>
          <w:lang w:val="it-IT"/>
        </w:rPr>
        <w:t xml:space="preserve"> Makedonij</w:t>
      </w:r>
      <w:r>
        <w:rPr>
          <w:rFonts w:ascii="Times New Roman" w:eastAsia="Times New Roman" w:hAnsi="Times New Roman" w:cs="Times New Roman"/>
          <w:sz w:val="20"/>
          <w:szCs w:val="20"/>
          <w:lang w:val="it-IT"/>
        </w:rPr>
        <w:t>a, zatim aktivnost praćenja nastave za učiteljicu EJ te školsku knjižničarku (job shadowing) u Newark School Malta.</w:t>
      </w:r>
    </w:p>
    <w:p w:rsidR="009602A8" w:rsidRDefault="009602A8" w:rsidP="00207E9F">
      <w:pPr>
        <w:jc w:val="both"/>
        <w:rPr>
          <w:sz w:val="24"/>
          <w:szCs w:val="24"/>
        </w:rPr>
      </w:pPr>
    </w:p>
    <w:p w:rsidR="00AB7CA3" w:rsidRDefault="00AB7CA3" w:rsidP="00207E9F">
      <w:pPr>
        <w:jc w:val="both"/>
        <w:rPr>
          <w:sz w:val="24"/>
          <w:szCs w:val="24"/>
        </w:rPr>
      </w:pPr>
    </w:p>
    <w:p w:rsidR="00AB7CA3" w:rsidRDefault="00AB7CA3" w:rsidP="00207E9F">
      <w:pPr>
        <w:jc w:val="both"/>
        <w:rPr>
          <w:sz w:val="24"/>
          <w:szCs w:val="24"/>
        </w:rPr>
      </w:pPr>
    </w:p>
    <w:p w:rsidR="00AB7CA3" w:rsidRDefault="00AB7CA3" w:rsidP="00207E9F">
      <w:pPr>
        <w:jc w:val="both"/>
        <w:rPr>
          <w:sz w:val="24"/>
          <w:szCs w:val="24"/>
        </w:rPr>
      </w:pPr>
    </w:p>
    <w:p w:rsidR="00AB7CA3" w:rsidRDefault="00AB7CA3" w:rsidP="00207E9F">
      <w:pPr>
        <w:jc w:val="both"/>
        <w:rPr>
          <w:sz w:val="24"/>
          <w:szCs w:val="24"/>
        </w:rPr>
      </w:pPr>
    </w:p>
    <w:p w:rsidR="006B51D9" w:rsidRPr="00045457" w:rsidRDefault="006B51D9" w:rsidP="0088212C">
      <w:pPr>
        <w:spacing w:after="0"/>
        <w:ind w:left="426"/>
        <w:rPr>
          <w:rFonts w:cstheme="minorHAnsi"/>
        </w:rPr>
      </w:pPr>
      <w:r w:rsidRPr="00045457">
        <w:rPr>
          <w:rFonts w:cstheme="minorHAnsi"/>
        </w:rPr>
        <w:t>Voditeljica računovodstva</w:t>
      </w:r>
    </w:p>
    <w:p w:rsidR="006B51D9" w:rsidRPr="00045457" w:rsidRDefault="00FA0B65" w:rsidP="0088212C">
      <w:pPr>
        <w:spacing w:after="0"/>
        <w:ind w:left="426"/>
        <w:rPr>
          <w:rFonts w:cstheme="minorHAnsi"/>
        </w:rPr>
      </w:pPr>
      <w:r w:rsidRPr="00045457">
        <w:rPr>
          <w:rFonts w:cstheme="minorHAnsi"/>
        </w:rPr>
        <w:t>Ana Zlatar</w:t>
      </w:r>
      <w:r w:rsidR="00097879" w:rsidRPr="00045457">
        <w:rPr>
          <w:rFonts w:cstheme="minorHAnsi"/>
        </w:rPr>
        <w:t>, mag. oec</w:t>
      </w:r>
      <w:r w:rsidR="00657572" w:rsidRPr="00045457">
        <w:rPr>
          <w:rFonts w:cstheme="minorHAnsi"/>
        </w:rPr>
        <w:t>.</w:t>
      </w:r>
    </w:p>
    <w:p w:rsidR="00AB20C2" w:rsidRPr="00045457" w:rsidRDefault="00AB20C2" w:rsidP="0088212C">
      <w:pPr>
        <w:spacing w:after="0"/>
        <w:ind w:left="426"/>
        <w:rPr>
          <w:rFonts w:cstheme="minorHAnsi"/>
        </w:rPr>
      </w:pPr>
    </w:p>
    <w:tbl>
      <w:tblPr>
        <w:tblpPr w:leftFromText="180" w:rightFromText="180" w:vertAnchor="text" w:horzAnchor="page" w:tblpX="1971" w:tblpY="126"/>
        <w:tblW w:w="0" w:type="auto"/>
        <w:tblBorders>
          <w:top w:val="single" w:sz="4" w:space="0" w:color="auto"/>
        </w:tblBorders>
        <w:tblLook w:val="0000" w:firstRow="0" w:lastRow="0" w:firstColumn="0" w:lastColumn="0" w:noHBand="0" w:noVBand="0"/>
      </w:tblPr>
      <w:tblGrid>
        <w:gridCol w:w="2040"/>
      </w:tblGrid>
      <w:tr w:rsidR="0088212C" w:rsidRPr="00045457" w:rsidTr="0088212C">
        <w:trPr>
          <w:trHeight w:val="120"/>
        </w:trPr>
        <w:tc>
          <w:tcPr>
            <w:tcW w:w="2040" w:type="dxa"/>
          </w:tcPr>
          <w:p w:rsidR="0088212C" w:rsidRPr="00045457" w:rsidRDefault="0088212C" w:rsidP="0088212C">
            <w:pPr>
              <w:ind w:left="426"/>
              <w:rPr>
                <w:rFonts w:cstheme="minorHAnsi"/>
              </w:rPr>
            </w:pPr>
          </w:p>
        </w:tc>
      </w:tr>
    </w:tbl>
    <w:p w:rsidR="00D47525" w:rsidRPr="00045457" w:rsidRDefault="00D47525" w:rsidP="006B51D9">
      <w:pPr>
        <w:rPr>
          <w:rFonts w:cstheme="minorHAnsi"/>
        </w:rPr>
      </w:pPr>
    </w:p>
    <w:p w:rsidR="006B51D9" w:rsidRPr="00045457" w:rsidRDefault="006B51D9" w:rsidP="00D47525">
      <w:pPr>
        <w:rPr>
          <w:rFonts w:cstheme="minorHAnsi"/>
        </w:rPr>
      </w:pPr>
    </w:p>
    <w:p w:rsidR="006B51D9" w:rsidRPr="00045457" w:rsidRDefault="006B51D9" w:rsidP="0088212C">
      <w:pPr>
        <w:spacing w:after="0"/>
        <w:ind w:left="9912" w:right="57"/>
        <w:jc w:val="center"/>
        <w:rPr>
          <w:rFonts w:cstheme="minorHAnsi"/>
        </w:rPr>
      </w:pPr>
      <w:r w:rsidRPr="00045457">
        <w:rPr>
          <w:rFonts w:cstheme="minorHAnsi"/>
        </w:rPr>
        <w:t>Ravnatelj</w:t>
      </w:r>
      <w:r w:rsidR="007F0629" w:rsidRPr="00045457">
        <w:rPr>
          <w:rFonts w:cstheme="minorHAnsi"/>
        </w:rPr>
        <w:t>ica</w:t>
      </w:r>
    </w:p>
    <w:p w:rsidR="00D47525" w:rsidRDefault="007F0629" w:rsidP="0088212C">
      <w:pPr>
        <w:spacing w:after="0"/>
        <w:ind w:left="9912" w:right="57"/>
        <w:jc w:val="center"/>
        <w:rPr>
          <w:rFonts w:cstheme="minorHAnsi"/>
        </w:rPr>
      </w:pPr>
      <w:r w:rsidRPr="00045457">
        <w:rPr>
          <w:rFonts w:cstheme="minorHAnsi"/>
        </w:rPr>
        <w:t>Sanja Zakinja</w:t>
      </w:r>
      <w:r w:rsidR="00D47525" w:rsidRPr="00045457">
        <w:rPr>
          <w:rFonts w:cstheme="minorHAnsi"/>
        </w:rPr>
        <w:t>, prof.</w:t>
      </w:r>
    </w:p>
    <w:p w:rsidR="00AB20C2" w:rsidRPr="00045457" w:rsidRDefault="00AB20C2" w:rsidP="00BE66FA">
      <w:pPr>
        <w:spacing w:after="0"/>
        <w:ind w:right="57"/>
        <w:jc w:val="right"/>
        <w:rPr>
          <w:rFonts w:cstheme="minorHAnsi"/>
        </w:rPr>
      </w:pPr>
    </w:p>
    <w:tbl>
      <w:tblPr>
        <w:tblpPr w:leftFromText="180" w:rightFromText="180" w:vertAnchor="text" w:horzAnchor="page" w:tblpX="12535" w:tblpY="136"/>
        <w:tblW w:w="0" w:type="auto"/>
        <w:tblBorders>
          <w:top w:val="single" w:sz="4" w:space="0" w:color="auto"/>
        </w:tblBorders>
        <w:tblLook w:val="0000" w:firstRow="0" w:lastRow="0" w:firstColumn="0" w:lastColumn="0" w:noHBand="0" w:noVBand="0"/>
      </w:tblPr>
      <w:tblGrid>
        <w:gridCol w:w="2256"/>
      </w:tblGrid>
      <w:tr w:rsidR="0088212C" w:rsidRPr="00045457" w:rsidTr="0088212C">
        <w:trPr>
          <w:trHeight w:val="110"/>
        </w:trPr>
        <w:tc>
          <w:tcPr>
            <w:tcW w:w="2256" w:type="dxa"/>
          </w:tcPr>
          <w:p w:rsidR="0088212C" w:rsidRPr="00045457" w:rsidRDefault="0088212C" w:rsidP="0088212C">
            <w:pPr>
              <w:tabs>
                <w:tab w:val="left" w:pos="8010"/>
              </w:tabs>
              <w:ind w:left="-142"/>
              <w:rPr>
                <w:rFonts w:cstheme="minorHAnsi"/>
              </w:rPr>
            </w:pPr>
          </w:p>
        </w:tc>
      </w:tr>
    </w:tbl>
    <w:p w:rsidR="00AB20C2" w:rsidRDefault="00AB20C2" w:rsidP="009D4519">
      <w:pPr>
        <w:rPr>
          <w:rFonts w:ascii="Arial" w:hAnsi="Arial" w:cs="Arial"/>
        </w:rPr>
      </w:pPr>
    </w:p>
    <w:sectPr w:rsidR="00AB20C2" w:rsidSect="00DC27A8">
      <w:pgSz w:w="16838" w:h="11906" w:orient="landscape"/>
      <w:pgMar w:top="1077" w:right="124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DD" w:rsidRDefault="00BF71DD" w:rsidP="00D9003F">
      <w:pPr>
        <w:spacing w:after="0" w:line="240" w:lineRule="auto"/>
      </w:pPr>
      <w:r>
        <w:separator/>
      </w:r>
    </w:p>
  </w:endnote>
  <w:endnote w:type="continuationSeparator" w:id="0">
    <w:p w:rsidR="00BF71DD" w:rsidRDefault="00BF71DD" w:rsidP="00D9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33864"/>
      <w:docPartObj>
        <w:docPartGallery w:val="Page Numbers (Bottom of Page)"/>
        <w:docPartUnique/>
      </w:docPartObj>
    </w:sdtPr>
    <w:sdtEndPr/>
    <w:sdtContent>
      <w:sdt>
        <w:sdtPr>
          <w:id w:val="1728636285"/>
          <w:docPartObj>
            <w:docPartGallery w:val="Page Numbers (Top of Page)"/>
            <w:docPartUnique/>
          </w:docPartObj>
        </w:sdtPr>
        <w:sdtEndPr/>
        <w:sdtContent>
          <w:p w:rsidR="00E467E1" w:rsidRDefault="00E467E1">
            <w:pPr>
              <w:pStyle w:val="Podnoje"/>
              <w:jc w:val="center"/>
            </w:pPr>
            <w:r>
              <w:t xml:space="preserve">Stranica </w:t>
            </w:r>
            <w:r>
              <w:rPr>
                <w:b/>
                <w:bCs/>
                <w:sz w:val="24"/>
                <w:szCs w:val="24"/>
              </w:rPr>
              <w:fldChar w:fldCharType="begin"/>
            </w:r>
            <w:r>
              <w:rPr>
                <w:b/>
                <w:bCs/>
              </w:rPr>
              <w:instrText>PAGE</w:instrText>
            </w:r>
            <w:r>
              <w:rPr>
                <w:b/>
                <w:bCs/>
                <w:sz w:val="24"/>
                <w:szCs w:val="24"/>
              </w:rPr>
              <w:fldChar w:fldCharType="separate"/>
            </w:r>
            <w:r w:rsidR="00D164D1">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D164D1">
              <w:rPr>
                <w:b/>
                <w:bCs/>
                <w:noProof/>
              </w:rPr>
              <w:t>1</w:t>
            </w:r>
            <w:r>
              <w:rPr>
                <w:b/>
                <w:bCs/>
                <w:sz w:val="24"/>
                <w:szCs w:val="24"/>
              </w:rPr>
              <w:fldChar w:fldCharType="end"/>
            </w:r>
          </w:p>
        </w:sdtContent>
      </w:sdt>
    </w:sdtContent>
  </w:sdt>
  <w:p w:rsidR="00E467E1" w:rsidRDefault="00E467E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DD" w:rsidRDefault="00BF71DD" w:rsidP="00D9003F">
      <w:pPr>
        <w:spacing w:after="0" w:line="240" w:lineRule="auto"/>
      </w:pPr>
      <w:r>
        <w:separator/>
      </w:r>
    </w:p>
  </w:footnote>
  <w:footnote w:type="continuationSeparator" w:id="0">
    <w:p w:rsidR="00BF71DD" w:rsidRDefault="00BF71DD" w:rsidP="00D90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81F"/>
    <w:multiLevelType w:val="hybridMultilevel"/>
    <w:tmpl w:val="1EECA52E"/>
    <w:lvl w:ilvl="0" w:tplc="041A0005">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nsid w:val="03CB27DD"/>
    <w:multiLevelType w:val="hybridMultilevel"/>
    <w:tmpl w:val="2AEE49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9C5E38"/>
    <w:multiLevelType w:val="hybridMultilevel"/>
    <w:tmpl w:val="7FD0D77E"/>
    <w:lvl w:ilvl="0" w:tplc="041A000B">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
    <w:nsid w:val="0E9C1FF1"/>
    <w:multiLevelType w:val="hybridMultilevel"/>
    <w:tmpl w:val="0DC209D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5A5220E"/>
    <w:multiLevelType w:val="hybridMultilevel"/>
    <w:tmpl w:val="9F4A6678"/>
    <w:lvl w:ilvl="0" w:tplc="398054CC">
      <w:start w:val="1"/>
      <w:numFmt w:val="decimal"/>
      <w:lvlText w:val="%1."/>
      <w:lvlJc w:val="left"/>
      <w:pPr>
        <w:ind w:left="720" w:hanging="360"/>
      </w:pPr>
      <w:rPr>
        <w:rFonts w:asciiTheme="minorHAnsi" w:eastAsiaTheme="minorHAnsi" w:hAnsiTheme="minorHAnsi" w:cstheme="minorBidi"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7E6118"/>
    <w:multiLevelType w:val="hybridMultilevel"/>
    <w:tmpl w:val="4D2036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18C32332"/>
    <w:multiLevelType w:val="hybridMultilevel"/>
    <w:tmpl w:val="C2F6DB2A"/>
    <w:lvl w:ilvl="0" w:tplc="041A000B">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1ECB7ED0"/>
    <w:multiLevelType w:val="hybridMultilevel"/>
    <w:tmpl w:val="78804D78"/>
    <w:lvl w:ilvl="0" w:tplc="D3E2FC8C">
      <w:start w:val="20"/>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3727B8A"/>
    <w:multiLevelType w:val="multilevel"/>
    <w:tmpl w:val="B0A676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B93588D"/>
    <w:multiLevelType w:val="hybridMultilevel"/>
    <w:tmpl w:val="6F94E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EF6427"/>
    <w:multiLevelType w:val="hybridMultilevel"/>
    <w:tmpl w:val="DA28AB80"/>
    <w:lvl w:ilvl="0" w:tplc="E654DEC4">
      <w:start w:val="4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8551ACA"/>
    <w:multiLevelType w:val="multilevel"/>
    <w:tmpl w:val="517A29F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4C327131"/>
    <w:multiLevelType w:val="hybridMultilevel"/>
    <w:tmpl w:val="CC9C0344"/>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50225FFF"/>
    <w:multiLevelType w:val="hybridMultilevel"/>
    <w:tmpl w:val="0F9E9BB4"/>
    <w:lvl w:ilvl="0" w:tplc="D3E2FC8C">
      <w:start w:val="20"/>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52FB3F62"/>
    <w:multiLevelType w:val="multilevel"/>
    <w:tmpl w:val="B0A676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8A575EA"/>
    <w:multiLevelType w:val="hybridMultilevel"/>
    <w:tmpl w:val="B6C08D14"/>
    <w:lvl w:ilvl="0" w:tplc="D3E2FC8C">
      <w:start w:val="20"/>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59D21858"/>
    <w:multiLevelType w:val="hybridMultilevel"/>
    <w:tmpl w:val="3828CE24"/>
    <w:lvl w:ilvl="0" w:tplc="2454022A">
      <w:start w:val="1"/>
      <w:numFmt w:val="bullet"/>
      <w:lvlText w:val="-"/>
      <w:lvlJc w:val="left"/>
      <w:pPr>
        <w:ind w:left="720" w:hanging="360"/>
      </w:pPr>
      <w:rPr>
        <w:rFonts w:ascii="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B5C2479"/>
    <w:multiLevelType w:val="hybridMultilevel"/>
    <w:tmpl w:val="C17E6F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C630D34"/>
    <w:multiLevelType w:val="hybridMultilevel"/>
    <w:tmpl w:val="F13635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B833D96"/>
    <w:multiLevelType w:val="hybridMultilevel"/>
    <w:tmpl w:val="A53426A0"/>
    <w:lvl w:ilvl="0" w:tplc="2454022A">
      <w:start w:val="1"/>
      <w:numFmt w:val="bullet"/>
      <w:lvlText w:val="-"/>
      <w:lvlJc w:val="left"/>
      <w:pPr>
        <w:ind w:left="786"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D301C06"/>
    <w:multiLevelType w:val="multilevel"/>
    <w:tmpl w:val="B7001D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17732AD"/>
    <w:multiLevelType w:val="hybridMultilevel"/>
    <w:tmpl w:val="A71A2D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32E04B5"/>
    <w:multiLevelType w:val="hybridMultilevel"/>
    <w:tmpl w:val="A038F65A"/>
    <w:lvl w:ilvl="0" w:tplc="D3E2FC8C">
      <w:start w:val="20"/>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9"/>
  </w:num>
  <w:num w:numId="4">
    <w:abstractNumId w:val="17"/>
  </w:num>
  <w:num w:numId="5">
    <w:abstractNumId w:val="3"/>
  </w:num>
  <w:num w:numId="6">
    <w:abstractNumId w:val="0"/>
  </w:num>
  <w:num w:numId="7">
    <w:abstractNumId w:val="21"/>
  </w:num>
  <w:num w:numId="8">
    <w:abstractNumId w:val="2"/>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8"/>
  </w:num>
  <w:num w:numId="14">
    <w:abstractNumId w:val="4"/>
  </w:num>
  <w:num w:numId="15">
    <w:abstractNumId w:val="13"/>
  </w:num>
  <w:num w:numId="16">
    <w:abstractNumId w:val="22"/>
  </w:num>
  <w:num w:numId="17">
    <w:abstractNumId w:val="15"/>
  </w:num>
  <w:num w:numId="18">
    <w:abstractNumId w:val="7"/>
  </w:num>
  <w:num w:numId="19">
    <w:abstractNumId w:val="1"/>
  </w:num>
  <w:num w:numId="20">
    <w:abstractNumId w:val="10"/>
  </w:num>
  <w:num w:numId="21">
    <w:abstractNumId w:val="5"/>
  </w:num>
  <w:num w:numId="22">
    <w:abstractNumId w:val="16"/>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F2"/>
    <w:rsid w:val="000010CF"/>
    <w:rsid w:val="00003101"/>
    <w:rsid w:val="00003D6E"/>
    <w:rsid w:val="00003EDC"/>
    <w:rsid w:val="0000421E"/>
    <w:rsid w:val="000043ED"/>
    <w:rsid w:val="00005087"/>
    <w:rsid w:val="00005FB3"/>
    <w:rsid w:val="00006EEE"/>
    <w:rsid w:val="00010A5C"/>
    <w:rsid w:val="00011FC2"/>
    <w:rsid w:val="00012F8D"/>
    <w:rsid w:val="00013791"/>
    <w:rsid w:val="00013937"/>
    <w:rsid w:val="000139FA"/>
    <w:rsid w:val="0001515A"/>
    <w:rsid w:val="000159CF"/>
    <w:rsid w:val="00016725"/>
    <w:rsid w:val="00017F85"/>
    <w:rsid w:val="00020FA5"/>
    <w:rsid w:val="000220AE"/>
    <w:rsid w:val="00025277"/>
    <w:rsid w:val="0002593D"/>
    <w:rsid w:val="00027399"/>
    <w:rsid w:val="00031068"/>
    <w:rsid w:val="0003144F"/>
    <w:rsid w:val="000318DD"/>
    <w:rsid w:val="00031A4A"/>
    <w:rsid w:val="00032E90"/>
    <w:rsid w:val="0003381A"/>
    <w:rsid w:val="00034574"/>
    <w:rsid w:val="00035127"/>
    <w:rsid w:val="000358E9"/>
    <w:rsid w:val="00036BAD"/>
    <w:rsid w:val="0004048F"/>
    <w:rsid w:val="00040819"/>
    <w:rsid w:val="00041EB8"/>
    <w:rsid w:val="00042DEB"/>
    <w:rsid w:val="000437E5"/>
    <w:rsid w:val="000446AE"/>
    <w:rsid w:val="00044D55"/>
    <w:rsid w:val="00045457"/>
    <w:rsid w:val="00045AA8"/>
    <w:rsid w:val="00046D2C"/>
    <w:rsid w:val="000501F5"/>
    <w:rsid w:val="00051A9B"/>
    <w:rsid w:val="00052D73"/>
    <w:rsid w:val="000535E7"/>
    <w:rsid w:val="00053C61"/>
    <w:rsid w:val="00054FCF"/>
    <w:rsid w:val="000552E2"/>
    <w:rsid w:val="000557C1"/>
    <w:rsid w:val="00055948"/>
    <w:rsid w:val="00055C18"/>
    <w:rsid w:val="00056630"/>
    <w:rsid w:val="00060CDC"/>
    <w:rsid w:val="00060E39"/>
    <w:rsid w:val="00060EC9"/>
    <w:rsid w:val="00060FDD"/>
    <w:rsid w:val="0006106F"/>
    <w:rsid w:val="00061AA3"/>
    <w:rsid w:val="000626DA"/>
    <w:rsid w:val="00062AC0"/>
    <w:rsid w:val="00062FDE"/>
    <w:rsid w:val="00063DD0"/>
    <w:rsid w:val="00064E82"/>
    <w:rsid w:val="00066269"/>
    <w:rsid w:val="00066F1A"/>
    <w:rsid w:val="00067B78"/>
    <w:rsid w:val="00067FEB"/>
    <w:rsid w:val="00071423"/>
    <w:rsid w:val="000716E3"/>
    <w:rsid w:val="00071FD8"/>
    <w:rsid w:val="000722D6"/>
    <w:rsid w:val="000740CE"/>
    <w:rsid w:val="00074C79"/>
    <w:rsid w:val="00075703"/>
    <w:rsid w:val="00075C82"/>
    <w:rsid w:val="00076CDB"/>
    <w:rsid w:val="00076D0B"/>
    <w:rsid w:val="00077F08"/>
    <w:rsid w:val="00080CC9"/>
    <w:rsid w:val="00082DA3"/>
    <w:rsid w:val="00083BEF"/>
    <w:rsid w:val="000840A8"/>
    <w:rsid w:val="00085105"/>
    <w:rsid w:val="00085B98"/>
    <w:rsid w:val="000901C6"/>
    <w:rsid w:val="00091731"/>
    <w:rsid w:val="00091D1A"/>
    <w:rsid w:val="000928F4"/>
    <w:rsid w:val="00092AFC"/>
    <w:rsid w:val="00093311"/>
    <w:rsid w:val="00093EAB"/>
    <w:rsid w:val="00094048"/>
    <w:rsid w:val="00094BB5"/>
    <w:rsid w:val="00094C21"/>
    <w:rsid w:val="00096948"/>
    <w:rsid w:val="00096ECC"/>
    <w:rsid w:val="00097879"/>
    <w:rsid w:val="00097D97"/>
    <w:rsid w:val="000A0939"/>
    <w:rsid w:val="000A0F65"/>
    <w:rsid w:val="000A1FBD"/>
    <w:rsid w:val="000A3636"/>
    <w:rsid w:val="000A49A9"/>
    <w:rsid w:val="000A4B7C"/>
    <w:rsid w:val="000A4B93"/>
    <w:rsid w:val="000A5461"/>
    <w:rsid w:val="000A5892"/>
    <w:rsid w:val="000A75A8"/>
    <w:rsid w:val="000A7E61"/>
    <w:rsid w:val="000B02B5"/>
    <w:rsid w:val="000B1D70"/>
    <w:rsid w:val="000B2539"/>
    <w:rsid w:val="000B2977"/>
    <w:rsid w:val="000B2E85"/>
    <w:rsid w:val="000B3EB9"/>
    <w:rsid w:val="000B4F9A"/>
    <w:rsid w:val="000B78F2"/>
    <w:rsid w:val="000C0B5B"/>
    <w:rsid w:val="000C11CB"/>
    <w:rsid w:val="000C314C"/>
    <w:rsid w:val="000C315A"/>
    <w:rsid w:val="000C5A24"/>
    <w:rsid w:val="000C6D6E"/>
    <w:rsid w:val="000C6F7A"/>
    <w:rsid w:val="000C7262"/>
    <w:rsid w:val="000D060B"/>
    <w:rsid w:val="000D19B5"/>
    <w:rsid w:val="000D1B54"/>
    <w:rsid w:val="000D1F43"/>
    <w:rsid w:val="000D28DC"/>
    <w:rsid w:val="000D2DEE"/>
    <w:rsid w:val="000D52C6"/>
    <w:rsid w:val="000D535F"/>
    <w:rsid w:val="000D6B5C"/>
    <w:rsid w:val="000E1DB3"/>
    <w:rsid w:val="000E24E6"/>
    <w:rsid w:val="000E29E3"/>
    <w:rsid w:val="000E2EB5"/>
    <w:rsid w:val="000E3337"/>
    <w:rsid w:val="000E4D26"/>
    <w:rsid w:val="000E5B68"/>
    <w:rsid w:val="000E6A43"/>
    <w:rsid w:val="000E74B7"/>
    <w:rsid w:val="000E74DA"/>
    <w:rsid w:val="000F0191"/>
    <w:rsid w:val="000F36DA"/>
    <w:rsid w:val="000F3D17"/>
    <w:rsid w:val="000F6237"/>
    <w:rsid w:val="000F674C"/>
    <w:rsid w:val="000F695F"/>
    <w:rsid w:val="000F73B3"/>
    <w:rsid w:val="000F742F"/>
    <w:rsid w:val="001000A6"/>
    <w:rsid w:val="001038E0"/>
    <w:rsid w:val="0010513C"/>
    <w:rsid w:val="0010515E"/>
    <w:rsid w:val="0010588B"/>
    <w:rsid w:val="00106347"/>
    <w:rsid w:val="00106B56"/>
    <w:rsid w:val="001071B0"/>
    <w:rsid w:val="001101CA"/>
    <w:rsid w:val="001127AB"/>
    <w:rsid w:val="001154B2"/>
    <w:rsid w:val="0011639B"/>
    <w:rsid w:val="00116939"/>
    <w:rsid w:val="00116E5E"/>
    <w:rsid w:val="00117E7C"/>
    <w:rsid w:val="00120B18"/>
    <w:rsid w:val="00121241"/>
    <w:rsid w:val="00123D45"/>
    <w:rsid w:val="00127395"/>
    <w:rsid w:val="00130429"/>
    <w:rsid w:val="0013209D"/>
    <w:rsid w:val="0013211A"/>
    <w:rsid w:val="0013289A"/>
    <w:rsid w:val="00133381"/>
    <w:rsid w:val="0013472D"/>
    <w:rsid w:val="00134842"/>
    <w:rsid w:val="00134C01"/>
    <w:rsid w:val="00136297"/>
    <w:rsid w:val="00136548"/>
    <w:rsid w:val="00140042"/>
    <w:rsid w:val="001401E3"/>
    <w:rsid w:val="00140D34"/>
    <w:rsid w:val="00141AA1"/>
    <w:rsid w:val="00141E43"/>
    <w:rsid w:val="00142ACA"/>
    <w:rsid w:val="00144EA5"/>
    <w:rsid w:val="00146BFA"/>
    <w:rsid w:val="00150AAF"/>
    <w:rsid w:val="00150EF7"/>
    <w:rsid w:val="0015155B"/>
    <w:rsid w:val="001520CC"/>
    <w:rsid w:val="0015366A"/>
    <w:rsid w:val="0015395B"/>
    <w:rsid w:val="001540B4"/>
    <w:rsid w:val="00154944"/>
    <w:rsid w:val="0015494D"/>
    <w:rsid w:val="00155641"/>
    <w:rsid w:val="00155FFD"/>
    <w:rsid w:val="00156CBC"/>
    <w:rsid w:val="00157E9D"/>
    <w:rsid w:val="00160B7D"/>
    <w:rsid w:val="00161C8D"/>
    <w:rsid w:val="0016384D"/>
    <w:rsid w:val="00163BE3"/>
    <w:rsid w:val="00163D84"/>
    <w:rsid w:val="00164805"/>
    <w:rsid w:val="00165AAC"/>
    <w:rsid w:val="0016609B"/>
    <w:rsid w:val="0016720F"/>
    <w:rsid w:val="00167306"/>
    <w:rsid w:val="00167361"/>
    <w:rsid w:val="00170E23"/>
    <w:rsid w:val="00172082"/>
    <w:rsid w:val="00172BA9"/>
    <w:rsid w:val="00172BEA"/>
    <w:rsid w:val="00172E6A"/>
    <w:rsid w:val="00173561"/>
    <w:rsid w:val="001751BC"/>
    <w:rsid w:val="001762C3"/>
    <w:rsid w:val="00177125"/>
    <w:rsid w:val="00177255"/>
    <w:rsid w:val="001772F2"/>
    <w:rsid w:val="0017757A"/>
    <w:rsid w:val="00182616"/>
    <w:rsid w:val="00182FCA"/>
    <w:rsid w:val="00184332"/>
    <w:rsid w:val="00185D0B"/>
    <w:rsid w:val="00187D57"/>
    <w:rsid w:val="00190BA8"/>
    <w:rsid w:val="00191070"/>
    <w:rsid w:val="001916BB"/>
    <w:rsid w:val="0019244C"/>
    <w:rsid w:val="00192861"/>
    <w:rsid w:val="00192C66"/>
    <w:rsid w:val="00192EA0"/>
    <w:rsid w:val="00193226"/>
    <w:rsid w:val="00193267"/>
    <w:rsid w:val="001934E3"/>
    <w:rsid w:val="00194BC8"/>
    <w:rsid w:val="00195D85"/>
    <w:rsid w:val="00195FD6"/>
    <w:rsid w:val="00196594"/>
    <w:rsid w:val="00196A00"/>
    <w:rsid w:val="0019738D"/>
    <w:rsid w:val="0019759D"/>
    <w:rsid w:val="001A17DD"/>
    <w:rsid w:val="001A1EB2"/>
    <w:rsid w:val="001A27F1"/>
    <w:rsid w:val="001A3796"/>
    <w:rsid w:val="001A42EE"/>
    <w:rsid w:val="001A57E5"/>
    <w:rsid w:val="001A5EE2"/>
    <w:rsid w:val="001A6768"/>
    <w:rsid w:val="001A6A5A"/>
    <w:rsid w:val="001A6D57"/>
    <w:rsid w:val="001A712A"/>
    <w:rsid w:val="001A7F40"/>
    <w:rsid w:val="001B1B16"/>
    <w:rsid w:val="001B2160"/>
    <w:rsid w:val="001B2350"/>
    <w:rsid w:val="001B2697"/>
    <w:rsid w:val="001B352B"/>
    <w:rsid w:val="001B454B"/>
    <w:rsid w:val="001B63A3"/>
    <w:rsid w:val="001B7476"/>
    <w:rsid w:val="001C1C14"/>
    <w:rsid w:val="001C2750"/>
    <w:rsid w:val="001C3123"/>
    <w:rsid w:val="001C3F18"/>
    <w:rsid w:val="001C4183"/>
    <w:rsid w:val="001C4960"/>
    <w:rsid w:val="001C5125"/>
    <w:rsid w:val="001C5809"/>
    <w:rsid w:val="001C5A24"/>
    <w:rsid w:val="001C6542"/>
    <w:rsid w:val="001C690B"/>
    <w:rsid w:val="001C79D7"/>
    <w:rsid w:val="001C7A4D"/>
    <w:rsid w:val="001D0334"/>
    <w:rsid w:val="001D0A68"/>
    <w:rsid w:val="001D12AB"/>
    <w:rsid w:val="001D1DE6"/>
    <w:rsid w:val="001D3907"/>
    <w:rsid w:val="001D3D7E"/>
    <w:rsid w:val="001D435D"/>
    <w:rsid w:val="001D5B9E"/>
    <w:rsid w:val="001E011F"/>
    <w:rsid w:val="001E01A0"/>
    <w:rsid w:val="001E0471"/>
    <w:rsid w:val="001E06BA"/>
    <w:rsid w:val="001E0E87"/>
    <w:rsid w:val="001E133B"/>
    <w:rsid w:val="001E15A6"/>
    <w:rsid w:val="001E16B5"/>
    <w:rsid w:val="001E1B7C"/>
    <w:rsid w:val="001E5A32"/>
    <w:rsid w:val="001E60D2"/>
    <w:rsid w:val="001E6557"/>
    <w:rsid w:val="001F34E1"/>
    <w:rsid w:val="001F457E"/>
    <w:rsid w:val="001F4C5E"/>
    <w:rsid w:val="001F4E4D"/>
    <w:rsid w:val="001F6296"/>
    <w:rsid w:val="001F6B6B"/>
    <w:rsid w:val="002001EC"/>
    <w:rsid w:val="002004C1"/>
    <w:rsid w:val="0020133C"/>
    <w:rsid w:val="00201471"/>
    <w:rsid w:val="00201801"/>
    <w:rsid w:val="0020431A"/>
    <w:rsid w:val="00204497"/>
    <w:rsid w:val="00204C7E"/>
    <w:rsid w:val="0020575B"/>
    <w:rsid w:val="002070C3"/>
    <w:rsid w:val="002074F5"/>
    <w:rsid w:val="00207564"/>
    <w:rsid w:val="002077C3"/>
    <w:rsid w:val="00207931"/>
    <w:rsid w:val="00207E9F"/>
    <w:rsid w:val="002105BE"/>
    <w:rsid w:val="00211F1E"/>
    <w:rsid w:val="00212374"/>
    <w:rsid w:val="00212DDD"/>
    <w:rsid w:val="00216A3E"/>
    <w:rsid w:val="002200AC"/>
    <w:rsid w:val="00220509"/>
    <w:rsid w:val="00220A46"/>
    <w:rsid w:val="002212B0"/>
    <w:rsid w:val="002212E9"/>
    <w:rsid w:val="00222836"/>
    <w:rsid w:val="00222F94"/>
    <w:rsid w:val="00223207"/>
    <w:rsid w:val="00224A6F"/>
    <w:rsid w:val="00226128"/>
    <w:rsid w:val="002267A3"/>
    <w:rsid w:val="00227068"/>
    <w:rsid w:val="00227576"/>
    <w:rsid w:val="002306F1"/>
    <w:rsid w:val="0023157C"/>
    <w:rsid w:val="002318E5"/>
    <w:rsid w:val="002319D7"/>
    <w:rsid w:val="0023300C"/>
    <w:rsid w:val="00233611"/>
    <w:rsid w:val="00233D23"/>
    <w:rsid w:val="0023607C"/>
    <w:rsid w:val="00237321"/>
    <w:rsid w:val="0023787F"/>
    <w:rsid w:val="0024028A"/>
    <w:rsid w:val="002404F1"/>
    <w:rsid w:val="00240705"/>
    <w:rsid w:val="00241215"/>
    <w:rsid w:val="00242256"/>
    <w:rsid w:val="0024229D"/>
    <w:rsid w:val="00242EC7"/>
    <w:rsid w:val="0024532E"/>
    <w:rsid w:val="00245769"/>
    <w:rsid w:val="00245BE9"/>
    <w:rsid w:val="002475AD"/>
    <w:rsid w:val="00247885"/>
    <w:rsid w:val="0025002E"/>
    <w:rsid w:val="00250E03"/>
    <w:rsid w:val="00251DFC"/>
    <w:rsid w:val="00253256"/>
    <w:rsid w:val="00253E09"/>
    <w:rsid w:val="00255376"/>
    <w:rsid w:val="0025591E"/>
    <w:rsid w:val="00257233"/>
    <w:rsid w:val="00260042"/>
    <w:rsid w:val="00260B65"/>
    <w:rsid w:val="00260C49"/>
    <w:rsid w:val="00260C8C"/>
    <w:rsid w:val="002637B0"/>
    <w:rsid w:val="00264340"/>
    <w:rsid w:val="002647A4"/>
    <w:rsid w:val="0026521E"/>
    <w:rsid w:val="002657E5"/>
    <w:rsid w:val="00265C7F"/>
    <w:rsid w:val="00266CB9"/>
    <w:rsid w:val="002675EB"/>
    <w:rsid w:val="0027195C"/>
    <w:rsid w:val="00273046"/>
    <w:rsid w:val="0027472F"/>
    <w:rsid w:val="0027577C"/>
    <w:rsid w:val="00275846"/>
    <w:rsid w:val="002758C7"/>
    <w:rsid w:val="0027642D"/>
    <w:rsid w:val="00277609"/>
    <w:rsid w:val="00277D79"/>
    <w:rsid w:val="00280009"/>
    <w:rsid w:val="002800A5"/>
    <w:rsid w:val="002818ED"/>
    <w:rsid w:val="00282005"/>
    <w:rsid w:val="00284454"/>
    <w:rsid w:val="002847E2"/>
    <w:rsid w:val="002850EC"/>
    <w:rsid w:val="00286F68"/>
    <w:rsid w:val="00287BED"/>
    <w:rsid w:val="002902D4"/>
    <w:rsid w:val="00290B72"/>
    <w:rsid w:val="00292539"/>
    <w:rsid w:val="00292F78"/>
    <w:rsid w:val="00293995"/>
    <w:rsid w:val="002942F9"/>
    <w:rsid w:val="00294851"/>
    <w:rsid w:val="002953C6"/>
    <w:rsid w:val="00295462"/>
    <w:rsid w:val="00296E85"/>
    <w:rsid w:val="002A0253"/>
    <w:rsid w:val="002A0268"/>
    <w:rsid w:val="002A0F06"/>
    <w:rsid w:val="002A1089"/>
    <w:rsid w:val="002A1B9D"/>
    <w:rsid w:val="002A32D6"/>
    <w:rsid w:val="002A339B"/>
    <w:rsid w:val="002A4A85"/>
    <w:rsid w:val="002A507E"/>
    <w:rsid w:val="002A51F5"/>
    <w:rsid w:val="002A610E"/>
    <w:rsid w:val="002A791F"/>
    <w:rsid w:val="002A7990"/>
    <w:rsid w:val="002B0348"/>
    <w:rsid w:val="002B05D3"/>
    <w:rsid w:val="002B14D3"/>
    <w:rsid w:val="002B1CDB"/>
    <w:rsid w:val="002B2584"/>
    <w:rsid w:val="002B2D41"/>
    <w:rsid w:val="002B582A"/>
    <w:rsid w:val="002B685A"/>
    <w:rsid w:val="002B6E1D"/>
    <w:rsid w:val="002B6ED9"/>
    <w:rsid w:val="002B7020"/>
    <w:rsid w:val="002B716D"/>
    <w:rsid w:val="002C0B6C"/>
    <w:rsid w:val="002C0F16"/>
    <w:rsid w:val="002C20C9"/>
    <w:rsid w:val="002C27EB"/>
    <w:rsid w:val="002C2F30"/>
    <w:rsid w:val="002C42B6"/>
    <w:rsid w:val="002C4466"/>
    <w:rsid w:val="002C528A"/>
    <w:rsid w:val="002C5B30"/>
    <w:rsid w:val="002C692B"/>
    <w:rsid w:val="002C7A3C"/>
    <w:rsid w:val="002D1D69"/>
    <w:rsid w:val="002D2017"/>
    <w:rsid w:val="002D2E8A"/>
    <w:rsid w:val="002D4016"/>
    <w:rsid w:val="002D4779"/>
    <w:rsid w:val="002D5335"/>
    <w:rsid w:val="002D63B4"/>
    <w:rsid w:val="002D6802"/>
    <w:rsid w:val="002D6AD1"/>
    <w:rsid w:val="002D6B3B"/>
    <w:rsid w:val="002D6FBA"/>
    <w:rsid w:val="002D735F"/>
    <w:rsid w:val="002D770F"/>
    <w:rsid w:val="002E0E64"/>
    <w:rsid w:val="002E16AF"/>
    <w:rsid w:val="002E19F7"/>
    <w:rsid w:val="002E25EF"/>
    <w:rsid w:val="002E31A1"/>
    <w:rsid w:val="002E4516"/>
    <w:rsid w:val="002E54C4"/>
    <w:rsid w:val="002E7419"/>
    <w:rsid w:val="002E7BD7"/>
    <w:rsid w:val="002F0103"/>
    <w:rsid w:val="002F0CA4"/>
    <w:rsid w:val="002F0FC7"/>
    <w:rsid w:val="002F21C8"/>
    <w:rsid w:val="002F25CF"/>
    <w:rsid w:val="002F4540"/>
    <w:rsid w:val="002F4598"/>
    <w:rsid w:val="002F6356"/>
    <w:rsid w:val="002F652D"/>
    <w:rsid w:val="002F6989"/>
    <w:rsid w:val="002F6D9A"/>
    <w:rsid w:val="002F7052"/>
    <w:rsid w:val="002F758A"/>
    <w:rsid w:val="002F7FF2"/>
    <w:rsid w:val="0030007B"/>
    <w:rsid w:val="0030080E"/>
    <w:rsid w:val="00300DF6"/>
    <w:rsid w:val="003012DA"/>
    <w:rsid w:val="00302897"/>
    <w:rsid w:val="00302EF1"/>
    <w:rsid w:val="00303938"/>
    <w:rsid w:val="00304BD2"/>
    <w:rsid w:val="0030526F"/>
    <w:rsid w:val="003056EE"/>
    <w:rsid w:val="00306581"/>
    <w:rsid w:val="00306D5B"/>
    <w:rsid w:val="00310131"/>
    <w:rsid w:val="00310A5B"/>
    <w:rsid w:val="00311A23"/>
    <w:rsid w:val="00311B22"/>
    <w:rsid w:val="00314227"/>
    <w:rsid w:val="00315256"/>
    <w:rsid w:val="00315CDA"/>
    <w:rsid w:val="0031620C"/>
    <w:rsid w:val="00316665"/>
    <w:rsid w:val="0032003A"/>
    <w:rsid w:val="00321B28"/>
    <w:rsid w:val="003224CE"/>
    <w:rsid w:val="00323478"/>
    <w:rsid w:val="00323A93"/>
    <w:rsid w:val="0032484A"/>
    <w:rsid w:val="00325F08"/>
    <w:rsid w:val="003261C9"/>
    <w:rsid w:val="003267C2"/>
    <w:rsid w:val="00326AA7"/>
    <w:rsid w:val="0032701D"/>
    <w:rsid w:val="003270E8"/>
    <w:rsid w:val="00327D5D"/>
    <w:rsid w:val="00333452"/>
    <w:rsid w:val="00333C8D"/>
    <w:rsid w:val="00333D10"/>
    <w:rsid w:val="00335575"/>
    <w:rsid w:val="00337B3F"/>
    <w:rsid w:val="00340682"/>
    <w:rsid w:val="00341DFF"/>
    <w:rsid w:val="00342779"/>
    <w:rsid w:val="00342BE6"/>
    <w:rsid w:val="00343272"/>
    <w:rsid w:val="00344586"/>
    <w:rsid w:val="003456FB"/>
    <w:rsid w:val="0034627D"/>
    <w:rsid w:val="00346C40"/>
    <w:rsid w:val="00346DE0"/>
    <w:rsid w:val="00346EAB"/>
    <w:rsid w:val="00347D88"/>
    <w:rsid w:val="003528D9"/>
    <w:rsid w:val="00353754"/>
    <w:rsid w:val="00353D30"/>
    <w:rsid w:val="00354972"/>
    <w:rsid w:val="00360161"/>
    <w:rsid w:val="0036095E"/>
    <w:rsid w:val="00361C60"/>
    <w:rsid w:val="00361D6C"/>
    <w:rsid w:val="00361F67"/>
    <w:rsid w:val="00361F6C"/>
    <w:rsid w:val="00362180"/>
    <w:rsid w:val="00362BF2"/>
    <w:rsid w:val="003654E6"/>
    <w:rsid w:val="00367E37"/>
    <w:rsid w:val="0037191D"/>
    <w:rsid w:val="00373E9D"/>
    <w:rsid w:val="00375EA7"/>
    <w:rsid w:val="00375F3B"/>
    <w:rsid w:val="0037609B"/>
    <w:rsid w:val="003761EF"/>
    <w:rsid w:val="00376582"/>
    <w:rsid w:val="00380066"/>
    <w:rsid w:val="003804BC"/>
    <w:rsid w:val="00380FE9"/>
    <w:rsid w:val="003816EF"/>
    <w:rsid w:val="003820FE"/>
    <w:rsid w:val="00382101"/>
    <w:rsid w:val="00383381"/>
    <w:rsid w:val="00385A55"/>
    <w:rsid w:val="00385EB4"/>
    <w:rsid w:val="0038604C"/>
    <w:rsid w:val="00386628"/>
    <w:rsid w:val="003876D8"/>
    <w:rsid w:val="00390066"/>
    <w:rsid w:val="00390714"/>
    <w:rsid w:val="00391846"/>
    <w:rsid w:val="003927EF"/>
    <w:rsid w:val="00392A6B"/>
    <w:rsid w:val="0039345A"/>
    <w:rsid w:val="00393777"/>
    <w:rsid w:val="003938B2"/>
    <w:rsid w:val="00394677"/>
    <w:rsid w:val="00394945"/>
    <w:rsid w:val="00394A76"/>
    <w:rsid w:val="003A2D4B"/>
    <w:rsid w:val="003A394F"/>
    <w:rsid w:val="003A49C6"/>
    <w:rsid w:val="003A67C6"/>
    <w:rsid w:val="003A6EC1"/>
    <w:rsid w:val="003A795B"/>
    <w:rsid w:val="003B05DB"/>
    <w:rsid w:val="003B09A6"/>
    <w:rsid w:val="003B0C1D"/>
    <w:rsid w:val="003B1D05"/>
    <w:rsid w:val="003B219B"/>
    <w:rsid w:val="003B2FC7"/>
    <w:rsid w:val="003B49DE"/>
    <w:rsid w:val="003B4A29"/>
    <w:rsid w:val="003B4EA2"/>
    <w:rsid w:val="003B5E49"/>
    <w:rsid w:val="003B685A"/>
    <w:rsid w:val="003B781B"/>
    <w:rsid w:val="003C27D2"/>
    <w:rsid w:val="003C498B"/>
    <w:rsid w:val="003C53AA"/>
    <w:rsid w:val="003C608B"/>
    <w:rsid w:val="003C6CA7"/>
    <w:rsid w:val="003C6E3D"/>
    <w:rsid w:val="003C7811"/>
    <w:rsid w:val="003D0516"/>
    <w:rsid w:val="003D22EE"/>
    <w:rsid w:val="003D2C9D"/>
    <w:rsid w:val="003D31EC"/>
    <w:rsid w:val="003D3471"/>
    <w:rsid w:val="003D356F"/>
    <w:rsid w:val="003D38CC"/>
    <w:rsid w:val="003D3DDE"/>
    <w:rsid w:val="003D3F46"/>
    <w:rsid w:val="003D4206"/>
    <w:rsid w:val="003D49DA"/>
    <w:rsid w:val="003D6E11"/>
    <w:rsid w:val="003D721D"/>
    <w:rsid w:val="003E0196"/>
    <w:rsid w:val="003E1907"/>
    <w:rsid w:val="003E1CFF"/>
    <w:rsid w:val="003E2F54"/>
    <w:rsid w:val="003E307F"/>
    <w:rsid w:val="003E3BD5"/>
    <w:rsid w:val="003E40A8"/>
    <w:rsid w:val="003E6A85"/>
    <w:rsid w:val="003E6CCA"/>
    <w:rsid w:val="003E74CA"/>
    <w:rsid w:val="003E7E4D"/>
    <w:rsid w:val="003E7EEB"/>
    <w:rsid w:val="003F1592"/>
    <w:rsid w:val="003F1E0F"/>
    <w:rsid w:val="003F1F69"/>
    <w:rsid w:val="003F3B3F"/>
    <w:rsid w:val="003F439B"/>
    <w:rsid w:val="003F4A92"/>
    <w:rsid w:val="003F4BA1"/>
    <w:rsid w:val="003F4FA0"/>
    <w:rsid w:val="003F52F0"/>
    <w:rsid w:val="003F616A"/>
    <w:rsid w:val="003F6330"/>
    <w:rsid w:val="003F76C9"/>
    <w:rsid w:val="004004E3"/>
    <w:rsid w:val="00400A85"/>
    <w:rsid w:val="00400E43"/>
    <w:rsid w:val="00403626"/>
    <w:rsid w:val="00403A28"/>
    <w:rsid w:val="00403C66"/>
    <w:rsid w:val="0040499A"/>
    <w:rsid w:val="00404A48"/>
    <w:rsid w:val="00406723"/>
    <w:rsid w:val="00410A18"/>
    <w:rsid w:val="00411212"/>
    <w:rsid w:val="004115FA"/>
    <w:rsid w:val="00412224"/>
    <w:rsid w:val="00412B2B"/>
    <w:rsid w:val="00416CE0"/>
    <w:rsid w:val="00417578"/>
    <w:rsid w:val="00420146"/>
    <w:rsid w:val="0042019B"/>
    <w:rsid w:val="0042150D"/>
    <w:rsid w:val="004245B7"/>
    <w:rsid w:val="00424764"/>
    <w:rsid w:val="00425D5D"/>
    <w:rsid w:val="00426007"/>
    <w:rsid w:val="004262DD"/>
    <w:rsid w:val="00426423"/>
    <w:rsid w:val="00426436"/>
    <w:rsid w:val="00427D1C"/>
    <w:rsid w:val="00430163"/>
    <w:rsid w:val="004305C9"/>
    <w:rsid w:val="004309A2"/>
    <w:rsid w:val="00432443"/>
    <w:rsid w:val="00433885"/>
    <w:rsid w:val="00433B7D"/>
    <w:rsid w:val="00433C0E"/>
    <w:rsid w:val="0043551A"/>
    <w:rsid w:val="004357A5"/>
    <w:rsid w:val="00437C5C"/>
    <w:rsid w:val="00440565"/>
    <w:rsid w:val="00440C97"/>
    <w:rsid w:val="00440FE8"/>
    <w:rsid w:val="00441188"/>
    <w:rsid w:val="0044287C"/>
    <w:rsid w:val="00442E10"/>
    <w:rsid w:val="0044357B"/>
    <w:rsid w:val="00443B36"/>
    <w:rsid w:val="00444C49"/>
    <w:rsid w:val="00445D57"/>
    <w:rsid w:val="00446342"/>
    <w:rsid w:val="00447717"/>
    <w:rsid w:val="00447B27"/>
    <w:rsid w:val="00454B26"/>
    <w:rsid w:val="0045593E"/>
    <w:rsid w:val="004559B0"/>
    <w:rsid w:val="00456504"/>
    <w:rsid w:val="004571D5"/>
    <w:rsid w:val="00457A0F"/>
    <w:rsid w:val="0046009D"/>
    <w:rsid w:val="00460AB9"/>
    <w:rsid w:val="00460B56"/>
    <w:rsid w:val="00460FBA"/>
    <w:rsid w:val="00460FCE"/>
    <w:rsid w:val="004617F2"/>
    <w:rsid w:val="004625D9"/>
    <w:rsid w:val="004627F7"/>
    <w:rsid w:val="00462FDF"/>
    <w:rsid w:val="004636CF"/>
    <w:rsid w:val="00465684"/>
    <w:rsid w:val="004665D7"/>
    <w:rsid w:val="00467DF0"/>
    <w:rsid w:val="00470269"/>
    <w:rsid w:val="00470D61"/>
    <w:rsid w:val="004721D2"/>
    <w:rsid w:val="00472640"/>
    <w:rsid w:val="00472A4B"/>
    <w:rsid w:val="00472EC6"/>
    <w:rsid w:val="00474A50"/>
    <w:rsid w:val="00475526"/>
    <w:rsid w:val="00475528"/>
    <w:rsid w:val="00480FB3"/>
    <w:rsid w:val="00481E5F"/>
    <w:rsid w:val="0048316F"/>
    <w:rsid w:val="00483277"/>
    <w:rsid w:val="00484C6C"/>
    <w:rsid w:val="004854CD"/>
    <w:rsid w:val="00485642"/>
    <w:rsid w:val="00486326"/>
    <w:rsid w:val="00486B19"/>
    <w:rsid w:val="00486B75"/>
    <w:rsid w:val="00487A0A"/>
    <w:rsid w:val="0049020B"/>
    <w:rsid w:val="0049121C"/>
    <w:rsid w:val="00491695"/>
    <w:rsid w:val="00491E0A"/>
    <w:rsid w:val="00492753"/>
    <w:rsid w:val="004931E9"/>
    <w:rsid w:val="004940F4"/>
    <w:rsid w:val="00495BB6"/>
    <w:rsid w:val="0049627D"/>
    <w:rsid w:val="00497570"/>
    <w:rsid w:val="004A097D"/>
    <w:rsid w:val="004A3011"/>
    <w:rsid w:val="004A43C9"/>
    <w:rsid w:val="004A54D5"/>
    <w:rsid w:val="004A7F77"/>
    <w:rsid w:val="004B033C"/>
    <w:rsid w:val="004B15B7"/>
    <w:rsid w:val="004B1A57"/>
    <w:rsid w:val="004B1B7E"/>
    <w:rsid w:val="004B2AAF"/>
    <w:rsid w:val="004B3BB6"/>
    <w:rsid w:val="004B42C6"/>
    <w:rsid w:val="004B42E7"/>
    <w:rsid w:val="004B4D5A"/>
    <w:rsid w:val="004B595A"/>
    <w:rsid w:val="004B5F0C"/>
    <w:rsid w:val="004B6586"/>
    <w:rsid w:val="004B672C"/>
    <w:rsid w:val="004B6BF9"/>
    <w:rsid w:val="004C1742"/>
    <w:rsid w:val="004C1F35"/>
    <w:rsid w:val="004C3DB2"/>
    <w:rsid w:val="004C41AD"/>
    <w:rsid w:val="004C4211"/>
    <w:rsid w:val="004C5A67"/>
    <w:rsid w:val="004C5C73"/>
    <w:rsid w:val="004C660D"/>
    <w:rsid w:val="004C700D"/>
    <w:rsid w:val="004C772B"/>
    <w:rsid w:val="004C78DD"/>
    <w:rsid w:val="004D0768"/>
    <w:rsid w:val="004D142F"/>
    <w:rsid w:val="004D1460"/>
    <w:rsid w:val="004D1BFE"/>
    <w:rsid w:val="004D259C"/>
    <w:rsid w:val="004D4103"/>
    <w:rsid w:val="004D4D48"/>
    <w:rsid w:val="004D54ED"/>
    <w:rsid w:val="004D5CFE"/>
    <w:rsid w:val="004D69AF"/>
    <w:rsid w:val="004D6E7F"/>
    <w:rsid w:val="004E094F"/>
    <w:rsid w:val="004E2032"/>
    <w:rsid w:val="004E21FA"/>
    <w:rsid w:val="004E2C32"/>
    <w:rsid w:val="004E31A3"/>
    <w:rsid w:val="004E35B6"/>
    <w:rsid w:val="004E3859"/>
    <w:rsid w:val="004E4638"/>
    <w:rsid w:val="004E5E15"/>
    <w:rsid w:val="004E6BA1"/>
    <w:rsid w:val="004E729F"/>
    <w:rsid w:val="004E77E9"/>
    <w:rsid w:val="004E7AD9"/>
    <w:rsid w:val="004E7E44"/>
    <w:rsid w:val="004F01B7"/>
    <w:rsid w:val="004F0B09"/>
    <w:rsid w:val="004F0DEE"/>
    <w:rsid w:val="004F1844"/>
    <w:rsid w:val="004F1F09"/>
    <w:rsid w:val="004F20BA"/>
    <w:rsid w:val="004F3116"/>
    <w:rsid w:val="004F58BD"/>
    <w:rsid w:val="004F5C95"/>
    <w:rsid w:val="004F66FC"/>
    <w:rsid w:val="004F6E54"/>
    <w:rsid w:val="00500B40"/>
    <w:rsid w:val="00502849"/>
    <w:rsid w:val="00502896"/>
    <w:rsid w:val="00503362"/>
    <w:rsid w:val="005033FA"/>
    <w:rsid w:val="00503F0B"/>
    <w:rsid w:val="00504228"/>
    <w:rsid w:val="005045CA"/>
    <w:rsid w:val="00505115"/>
    <w:rsid w:val="005056B2"/>
    <w:rsid w:val="00506CE4"/>
    <w:rsid w:val="005077D4"/>
    <w:rsid w:val="00507A02"/>
    <w:rsid w:val="0051016A"/>
    <w:rsid w:val="005105B1"/>
    <w:rsid w:val="005109C3"/>
    <w:rsid w:val="00511182"/>
    <w:rsid w:val="0051314C"/>
    <w:rsid w:val="00514AA1"/>
    <w:rsid w:val="00514EDF"/>
    <w:rsid w:val="005154CE"/>
    <w:rsid w:val="00516218"/>
    <w:rsid w:val="0051728A"/>
    <w:rsid w:val="0051740A"/>
    <w:rsid w:val="00521013"/>
    <w:rsid w:val="00521D01"/>
    <w:rsid w:val="005221E5"/>
    <w:rsid w:val="005230BC"/>
    <w:rsid w:val="00524638"/>
    <w:rsid w:val="0052485A"/>
    <w:rsid w:val="005275AD"/>
    <w:rsid w:val="00530635"/>
    <w:rsid w:val="00530A69"/>
    <w:rsid w:val="0053213F"/>
    <w:rsid w:val="0053440C"/>
    <w:rsid w:val="00535588"/>
    <w:rsid w:val="00535E09"/>
    <w:rsid w:val="0053616C"/>
    <w:rsid w:val="00536A18"/>
    <w:rsid w:val="00536C8D"/>
    <w:rsid w:val="00537192"/>
    <w:rsid w:val="00537235"/>
    <w:rsid w:val="00537FB2"/>
    <w:rsid w:val="0054046D"/>
    <w:rsid w:val="00540806"/>
    <w:rsid w:val="00541572"/>
    <w:rsid w:val="005417A8"/>
    <w:rsid w:val="00541CD6"/>
    <w:rsid w:val="00543752"/>
    <w:rsid w:val="00543BC9"/>
    <w:rsid w:val="00544D91"/>
    <w:rsid w:val="00545A7B"/>
    <w:rsid w:val="00547584"/>
    <w:rsid w:val="0055109D"/>
    <w:rsid w:val="00552639"/>
    <w:rsid w:val="005556CA"/>
    <w:rsid w:val="00556DA6"/>
    <w:rsid w:val="00557FE7"/>
    <w:rsid w:val="005601F0"/>
    <w:rsid w:val="005611D7"/>
    <w:rsid w:val="0056269A"/>
    <w:rsid w:val="00562AEF"/>
    <w:rsid w:val="00563B5F"/>
    <w:rsid w:val="00565D49"/>
    <w:rsid w:val="0056668A"/>
    <w:rsid w:val="005669A2"/>
    <w:rsid w:val="00567278"/>
    <w:rsid w:val="00571181"/>
    <w:rsid w:val="005716D7"/>
    <w:rsid w:val="005727E9"/>
    <w:rsid w:val="005748B1"/>
    <w:rsid w:val="0057559F"/>
    <w:rsid w:val="00577097"/>
    <w:rsid w:val="00581066"/>
    <w:rsid w:val="0058205C"/>
    <w:rsid w:val="00584B02"/>
    <w:rsid w:val="00584EB2"/>
    <w:rsid w:val="005855AC"/>
    <w:rsid w:val="005859F1"/>
    <w:rsid w:val="00585C5F"/>
    <w:rsid w:val="005866D9"/>
    <w:rsid w:val="005868E9"/>
    <w:rsid w:val="00587216"/>
    <w:rsid w:val="0058740D"/>
    <w:rsid w:val="00587BF2"/>
    <w:rsid w:val="00590029"/>
    <w:rsid w:val="005905FA"/>
    <w:rsid w:val="0059087D"/>
    <w:rsid w:val="0059100D"/>
    <w:rsid w:val="005912DF"/>
    <w:rsid w:val="005918FD"/>
    <w:rsid w:val="00592655"/>
    <w:rsid w:val="005930EC"/>
    <w:rsid w:val="005934E6"/>
    <w:rsid w:val="00593871"/>
    <w:rsid w:val="005957BC"/>
    <w:rsid w:val="00595896"/>
    <w:rsid w:val="00596373"/>
    <w:rsid w:val="00596687"/>
    <w:rsid w:val="005969BD"/>
    <w:rsid w:val="00597492"/>
    <w:rsid w:val="005A0060"/>
    <w:rsid w:val="005A0357"/>
    <w:rsid w:val="005A1B08"/>
    <w:rsid w:val="005A2393"/>
    <w:rsid w:val="005A387E"/>
    <w:rsid w:val="005A389C"/>
    <w:rsid w:val="005A5947"/>
    <w:rsid w:val="005A73FE"/>
    <w:rsid w:val="005B07A2"/>
    <w:rsid w:val="005B0DCF"/>
    <w:rsid w:val="005B0DEB"/>
    <w:rsid w:val="005B1772"/>
    <w:rsid w:val="005B1DF0"/>
    <w:rsid w:val="005B2A99"/>
    <w:rsid w:val="005B2EF2"/>
    <w:rsid w:val="005B3410"/>
    <w:rsid w:val="005B6102"/>
    <w:rsid w:val="005B6159"/>
    <w:rsid w:val="005B6645"/>
    <w:rsid w:val="005B6F39"/>
    <w:rsid w:val="005B7423"/>
    <w:rsid w:val="005B7D25"/>
    <w:rsid w:val="005C0619"/>
    <w:rsid w:val="005C1C83"/>
    <w:rsid w:val="005C24A0"/>
    <w:rsid w:val="005C25DD"/>
    <w:rsid w:val="005C33B4"/>
    <w:rsid w:val="005C42F7"/>
    <w:rsid w:val="005C4985"/>
    <w:rsid w:val="005C4D2F"/>
    <w:rsid w:val="005C6897"/>
    <w:rsid w:val="005C6DF7"/>
    <w:rsid w:val="005D03CF"/>
    <w:rsid w:val="005D0A96"/>
    <w:rsid w:val="005D0AFA"/>
    <w:rsid w:val="005D0C96"/>
    <w:rsid w:val="005D0D00"/>
    <w:rsid w:val="005D19DF"/>
    <w:rsid w:val="005D2A7E"/>
    <w:rsid w:val="005D2F89"/>
    <w:rsid w:val="005D3978"/>
    <w:rsid w:val="005D4244"/>
    <w:rsid w:val="005D4627"/>
    <w:rsid w:val="005D7630"/>
    <w:rsid w:val="005E12E8"/>
    <w:rsid w:val="005E229B"/>
    <w:rsid w:val="005E2B85"/>
    <w:rsid w:val="005E3819"/>
    <w:rsid w:val="005E466F"/>
    <w:rsid w:val="005E4900"/>
    <w:rsid w:val="005E4FBB"/>
    <w:rsid w:val="005E50D9"/>
    <w:rsid w:val="005E5F88"/>
    <w:rsid w:val="005E75AE"/>
    <w:rsid w:val="005E799F"/>
    <w:rsid w:val="005E79DB"/>
    <w:rsid w:val="005F02CC"/>
    <w:rsid w:val="005F2B3F"/>
    <w:rsid w:val="005F2D91"/>
    <w:rsid w:val="005F6105"/>
    <w:rsid w:val="005F7280"/>
    <w:rsid w:val="005F7C41"/>
    <w:rsid w:val="005F7FE3"/>
    <w:rsid w:val="0060105A"/>
    <w:rsid w:val="006016D2"/>
    <w:rsid w:val="006024B7"/>
    <w:rsid w:val="00602D42"/>
    <w:rsid w:val="00603B0A"/>
    <w:rsid w:val="006045CD"/>
    <w:rsid w:val="006051A6"/>
    <w:rsid w:val="006056BD"/>
    <w:rsid w:val="0060624A"/>
    <w:rsid w:val="00607588"/>
    <w:rsid w:val="00607B8D"/>
    <w:rsid w:val="0061003E"/>
    <w:rsid w:val="0061007F"/>
    <w:rsid w:val="00610646"/>
    <w:rsid w:val="00611653"/>
    <w:rsid w:val="00611669"/>
    <w:rsid w:val="0061276A"/>
    <w:rsid w:val="0061343B"/>
    <w:rsid w:val="00613487"/>
    <w:rsid w:val="0061393F"/>
    <w:rsid w:val="00613CC8"/>
    <w:rsid w:val="006145B9"/>
    <w:rsid w:val="00615254"/>
    <w:rsid w:val="006168C3"/>
    <w:rsid w:val="00616AC7"/>
    <w:rsid w:val="00617FB5"/>
    <w:rsid w:val="006213AD"/>
    <w:rsid w:val="006217E1"/>
    <w:rsid w:val="00622032"/>
    <w:rsid w:val="00622F55"/>
    <w:rsid w:val="006236AC"/>
    <w:rsid w:val="00624607"/>
    <w:rsid w:val="006248FB"/>
    <w:rsid w:val="00625E6D"/>
    <w:rsid w:val="00627001"/>
    <w:rsid w:val="006278CE"/>
    <w:rsid w:val="0063051C"/>
    <w:rsid w:val="00631E02"/>
    <w:rsid w:val="00632AE9"/>
    <w:rsid w:val="006345E8"/>
    <w:rsid w:val="006346CC"/>
    <w:rsid w:val="00635A5B"/>
    <w:rsid w:val="0063660A"/>
    <w:rsid w:val="006368C2"/>
    <w:rsid w:val="00637EC5"/>
    <w:rsid w:val="00643CB2"/>
    <w:rsid w:val="00644F93"/>
    <w:rsid w:val="006460B9"/>
    <w:rsid w:val="0064714E"/>
    <w:rsid w:val="00647261"/>
    <w:rsid w:val="006501D7"/>
    <w:rsid w:val="006506F8"/>
    <w:rsid w:val="006518AD"/>
    <w:rsid w:val="0065204B"/>
    <w:rsid w:val="00652102"/>
    <w:rsid w:val="006529AC"/>
    <w:rsid w:val="00652C39"/>
    <w:rsid w:val="00652D36"/>
    <w:rsid w:val="0065585F"/>
    <w:rsid w:val="00655C16"/>
    <w:rsid w:val="00655E25"/>
    <w:rsid w:val="00657129"/>
    <w:rsid w:val="00657572"/>
    <w:rsid w:val="0065772D"/>
    <w:rsid w:val="00657985"/>
    <w:rsid w:val="00660C9C"/>
    <w:rsid w:val="00660CF0"/>
    <w:rsid w:val="00661D4A"/>
    <w:rsid w:val="00661FDA"/>
    <w:rsid w:val="00662BC9"/>
    <w:rsid w:val="00663079"/>
    <w:rsid w:val="00663974"/>
    <w:rsid w:val="006662C6"/>
    <w:rsid w:val="00667898"/>
    <w:rsid w:val="00670A18"/>
    <w:rsid w:val="00670E12"/>
    <w:rsid w:val="00671A50"/>
    <w:rsid w:val="00672076"/>
    <w:rsid w:val="0067478F"/>
    <w:rsid w:val="0067493A"/>
    <w:rsid w:val="006759FA"/>
    <w:rsid w:val="00677BE3"/>
    <w:rsid w:val="00680667"/>
    <w:rsid w:val="0068120B"/>
    <w:rsid w:val="00681573"/>
    <w:rsid w:val="00681934"/>
    <w:rsid w:val="006826CB"/>
    <w:rsid w:val="00682B8D"/>
    <w:rsid w:val="00683135"/>
    <w:rsid w:val="006846B2"/>
    <w:rsid w:val="00686336"/>
    <w:rsid w:val="006873C8"/>
    <w:rsid w:val="00687CE0"/>
    <w:rsid w:val="00690E16"/>
    <w:rsid w:val="006949DA"/>
    <w:rsid w:val="00695D9B"/>
    <w:rsid w:val="0069623B"/>
    <w:rsid w:val="00696A8B"/>
    <w:rsid w:val="00696DB6"/>
    <w:rsid w:val="00697B8A"/>
    <w:rsid w:val="00697EEA"/>
    <w:rsid w:val="006A2697"/>
    <w:rsid w:val="006A39F3"/>
    <w:rsid w:val="006A3B8B"/>
    <w:rsid w:val="006A4A21"/>
    <w:rsid w:val="006A4A4D"/>
    <w:rsid w:val="006A4BDD"/>
    <w:rsid w:val="006A5159"/>
    <w:rsid w:val="006B2123"/>
    <w:rsid w:val="006B2B3B"/>
    <w:rsid w:val="006B2FE4"/>
    <w:rsid w:val="006B4B03"/>
    <w:rsid w:val="006B51D9"/>
    <w:rsid w:val="006B5974"/>
    <w:rsid w:val="006B5FB9"/>
    <w:rsid w:val="006B6A63"/>
    <w:rsid w:val="006B6D3B"/>
    <w:rsid w:val="006B715A"/>
    <w:rsid w:val="006B77F9"/>
    <w:rsid w:val="006B78E4"/>
    <w:rsid w:val="006B7CDF"/>
    <w:rsid w:val="006C0FBF"/>
    <w:rsid w:val="006C1C75"/>
    <w:rsid w:val="006C2349"/>
    <w:rsid w:val="006C2C25"/>
    <w:rsid w:val="006C321E"/>
    <w:rsid w:val="006C4237"/>
    <w:rsid w:val="006C4C17"/>
    <w:rsid w:val="006C63B2"/>
    <w:rsid w:val="006C702B"/>
    <w:rsid w:val="006D18F1"/>
    <w:rsid w:val="006D217F"/>
    <w:rsid w:val="006D2449"/>
    <w:rsid w:val="006D3E71"/>
    <w:rsid w:val="006D4877"/>
    <w:rsid w:val="006D4E3D"/>
    <w:rsid w:val="006D4F0B"/>
    <w:rsid w:val="006D500F"/>
    <w:rsid w:val="006D7AE8"/>
    <w:rsid w:val="006D7B22"/>
    <w:rsid w:val="006E075D"/>
    <w:rsid w:val="006E0ACD"/>
    <w:rsid w:val="006E2BA6"/>
    <w:rsid w:val="006E316D"/>
    <w:rsid w:val="006E4CD5"/>
    <w:rsid w:val="006E5691"/>
    <w:rsid w:val="006E5DFD"/>
    <w:rsid w:val="006E66B1"/>
    <w:rsid w:val="006E6BB3"/>
    <w:rsid w:val="006E70C5"/>
    <w:rsid w:val="006E7D06"/>
    <w:rsid w:val="006F0FAD"/>
    <w:rsid w:val="006F13C7"/>
    <w:rsid w:val="006F1F75"/>
    <w:rsid w:val="006F2C6A"/>
    <w:rsid w:val="006F32DB"/>
    <w:rsid w:val="006F4A7C"/>
    <w:rsid w:val="006F66AB"/>
    <w:rsid w:val="006F6CFE"/>
    <w:rsid w:val="00700781"/>
    <w:rsid w:val="00703079"/>
    <w:rsid w:val="00704226"/>
    <w:rsid w:val="00705336"/>
    <w:rsid w:val="007059FB"/>
    <w:rsid w:val="00707678"/>
    <w:rsid w:val="0070789A"/>
    <w:rsid w:val="007100AD"/>
    <w:rsid w:val="00710DBE"/>
    <w:rsid w:val="00711C11"/>
    <w:rsid w:val="00711DDE"/>
    <w:rsid w:val="00713057"/>
    <w:rsid w:val="0071305E"/>
    <w:rsid w:val="0071394F"/>
    <w:rsid w:val="007140AA"/>
    <w:rsid w:val="007143E9"/>
    <w:rsid w:val="00715216"/>
    <w:rsid w:val="00720BA6"/>
    <w:rsid w:val="007229F1"/>
    <w:rsid w:val="00722AF3"/>
    <w:rsid w:val="00723B4D"/>
    <w:rsid w:val="00723C2E"/>
    <w:rsid w:val="007263C2"/>
    <w:rsid w:val="00726C64"/>
    <w:rsid w:val="00727B2E"/>
    <w:rsid w:val="00727C70"/>
    <w:rsid w:val="00727C8E"/>
    <w:rsid w:val="00731072"/>
    <w:rsid w:val="00731339"/>
    <w:rsid w:val="007328AE"/>
    <w:rsid w:val="00734C38"/>
    <w:rsid w:val="00734CA2"/>
    <w:rsid w:val="00734E8E"/>
    <w:rsid w:val="00737E6E"/>
    <w:rsid w:val="007412C1"/>
    <w:rsid w:val="00741708"/>
    <w:rsid w:val="007426BE"/>
    <w:rsid w:val="00742C86"/>
    <w:rsid w:val="00743661"/>
    <w:rsid w:val="007436AE"/>
    <w:rsid w:val="00743ACB"/>
    <w:rsid w:val="00743B35"/>
    <w:rsid w:val="00750297"/>
    <w:rsid w:val="00750794"/>
    <w:rsid w:val="0075112A"/>
    <w:rsid w:val="00751388"/>
    <w:rsid w:val="00751770"/>
    <w:rsid w:val="007529B7"/>
    <w:rsid w:val="00752CD6"/>
    <w:rsid w:val="00753CB4"/>
    <w:rsid w:val="007568A4"/>
    <w:rsid w:val="0075760D"/>
    <w:rsid w:val="007609D8"/>
    <w:rsid w:val="00760FE7"/>
    <w:rsid w:val="00761CDE"/>
    <w:rsid w:val="00762255"/>
    <w:rsid w:val="00762758"/>
    <w:rsid w:val="007628A1"/>
    <w:rsid w:val="00763E9D"/>
    <w:rsid w:val="00764AE8"/>
    <w:rsid w:val="00765CB7"/>
    <w:rsid w:val="00766CE9"/>
    <w:rsid w:val="00767770"/>
    <w:rsid w:val="0076786C"/>
    <w:rsid w:val="007713A0"/>
    <w:rsid w:val="00771472"/>
    <w:rsid w:val="007756D7"/>
    <w:rsid w:val="00776E03"/>
    <w:rsid w:val="00777BD6"/>
    <w:rsid w:val="00780BAA"/>
    <w:rsid w:val="0078210E"/>
    <w:rsid w:val="00782E9F"/>
    <w:rsid w:val="007832E2"/>
    <w:rsid w:val="007845E4"/>
    <w:rsid w:val="007855E2"/>
    <w:rsid w:val="00786397"/>
    <w:rsid w:val="00786646"/>
    <w:rsid w:val="0078697D"/>
    <w:rsid w:val="00786D47"/>
    <w:rsid w:val="0078723A"/>
    <w:rsid w:val="00787463"/>
    <w:rsid w:val="00791524"/>
    <w:rsid w:val="007919B9"/>
    <w:rsid w:val="0079297E"/>
    <w:rsid w:val="00792D8E"/>
    <w:rsid w:val="0079377A"/>
    <w:rsid w:val="007946E3"/>
    <w:rsid w:val="00796958"/>
    <w:rsid w:val="00797C39"/>
    <w:rsid w:val="00797EB9"/>
    <w:rsid w:val="007A0ABD"/>
    <w:rsid w:val="007A128E"/>
    <w:rsid w:val="007A379D"/>
    <w:rsid w:val="007A3956"/>
    <w:rsid w:val="007A45BC"/>
    <w:rsid w:val="007A4854"/>
    <w:rsid w:val="007A4BAC"/>
    <w:rsid w:val="007A51C6"/>
    <w:rsid w:val="007A75DD"/>
    <w:rsid w:val="007A7E7E"/>
    <w:rsid w:val="007B1A2D"/>
    <w:rsid w:val="007B1FEA"/>
    <w:rsid w:val="007B221A"/>
    <w:rsid w:val="007B23C7"/>
    <w:rsid w:val="007B33B5"/>
    <w:rsid w:val="007B4B86"/>
    <w:rsid w:val="007B5BA0"/>
    <w:rsid w:val="007B67EA"/>
    <w:rsid w:val="007B67FA"/>
    <w:rsid w:val="007B764B"/>
    <w:rsid w:val="007B7793"/>
    <w:rsid w:val="007B7BB7"/>
    <w:rsid w:val="007B7EB5"/>
    <w:rsid w:val="007C03EC"/>
    <w:rsid w:val="007C154B"/>
    <w:rsid w:val="007C1CA5"/>
    <w:rsid w:val="007C22DC"/>
    <w:rsid w:val="007C3FB5"/>
    <w:rsid w:val="007C539A"/>
    <w:rsid w:val="007C697F"/>
    <w:rsid w:val="007C6C4B"/>
    <w:rsid w:val="007C795C"/>
    <w:rsid w:val="007D0623"/>
    <w:rsid w:val="007D0905"/>
    <w:rsid w:val="007D0DC5"/>
    <w:rsid w:val="007D1C46"/>
    <w:rsid w:val="007D1E56"/>
    <w:rsid w:val="007D3B5D"/>
    <w:rsid w:val="007D3E7B"/>
    <w:rsid w:val="007D3FEE"/>
    <w:rsid w:val="007D5E56"/>
    <w:rsid w:val="007D6134"/>
    <w:rsid w:val="007D615E"/>
    <w:rsid w:val="007D6F09"/>
    <w:rsid w:val="007D7BEE"/>
    <w:rsid w:val="007E034C"/>
    <w:rsid w:val="007E067B"/>
    <w:rsid w:val="007E216C"/>
    <w:rsid w:val="007E2603"/>
    <w:rsid w:val="007E2E88"/>
    <w:rsid w:val="007E39BA"/>
    <w:rsid w:val="007E5211"/>
    <w:rsid w:val="007E7367"/>
    <w:rsid w:val="007E7C6E"/>
    <w:rsid w:val="007F0354"/>
    <w:rsid w:val="007F0629"/>
    <w:rsid w:val="007F0A6A"/>
    <w:rsid w:val="007F0E1C"/>
    <w:rsid w:val="007F2BA7"/>
    <w:rsid w:val="007F312D"/>
    <w:rsid w:val="007F43D3"/>
    <w:rsid w:val="007F4C80"/>
    <w:rsid w:val="007F73D9"/>
    <w:rsid w:val="007F7A64"/>
    <w:rsid w:val="008000B0"/>
    <w:rsid w:val="008012A2"/>
    <w:rsid w:val="00801B4C"/>
    <w:rsid w:val="0080213A"/>
    <w:rsid w:val="00802296"/>
    <w:rsid w:val="008030F6"/>
    <w:rsid w:val="008035E7"/>
    <w:rsid w:val="00803EBD"/>
    <w:rsid w:val="00804036"/>
    <w:rsid w:val="00805E12"/>
    <w:rsid w:val="00806CB0"/>
    <w:rsid w:val="00807576"/>
    <w:rsid w:val="00810354"/>
    <w:rsid w:val="008130EE"/>
    <w:rsid w:val="00813F1D"/>
    <w:rsid w:val="008140E6"/>
    <w:rsid w:val="00814ACE"/>
    <w:rsid w:val="00814C3A"/>
    <w:rsid w:val="00814C41"/>
    <w:rsid w:val="00815639"/>
    <w:rsid w:val="008159AE"/>
    <w:rsid w:val="00816908"/>
    <w:rsid w:val="00817399"/>
    <w:rsid w:val="00820BBB"/>
    <w:rsid w:val="00821F08"/>
    <w:rsid w:val="00827F59"/>
    <w:rsid w:val="008300AE"/>
    <w:rsid w:val="008323AE"/>
    <w:rsid w:val="00832B0C"/>
    <w:rsid w:val="00832D3D"/>
    <w:rsid w:val="0083380E"/>
    <w:rsid w:val="00833D75"/>
    <w:rsid w:val="00834B13"/>
    <w:rsid w:val="00834C9B"/>
    <w:rsid w:val="00835F40"/>
    <w:rsid w:val="00835F64"/>
    <w:rsid w:val="00836628"/>
    <w:rsid w:val="00837710"/>
    <w:rsid w:val="00837F29"/>
    <w:rsid w:val="008400B9"/>
    <w:rsid w:val="008401F5"/>
    <w:rsid w:val="00841CEE"/>
    <w:rsid w:val="00842209"/>
    <w:rsid w:val="00844A4C"/>
    <w:rsid w:val="00844A66"/>
    <w:rsid w:val="008463D4"/>
    <w:rsid w:val="00846732"/>
    <w:rsid w:val="00846B27"/>
    <w:rsid w:val="00846C0B"/>
    <w:rsid w:val="00850310"/>
    <w:rsid w:val="008507A6"/>
    <w:rsid w:val="00850F38"/>
    <w:rsid w:val="00850FDE"/>
    <w:rsid w:val="008551A7"/>
    <w:rsid w:val="008559A2"/>
    <w:rsid w:val="00856F7D"/>
    <w:rsid w:val="00857358"/>
    <w:rsid w:val="0086116A"/>
    <w:rsid w:val="008619F0"/>
    <w:rsid w:val="00861C8F"/>
    <w:rsid w:val="008628D9"/>
    <w:rsid w:val="00863185"/>
    <w:rsid w:val="00864291"/>
    <w:rsid w:val="00867B6B"/>
    <w:rsid w:val="00871E4E"/>
    <w:rsid w:val="008732A0"/>
    <w:rsid w:val="008734D1"/>
    <w:rsid w:val="00873BDE"/>
    <w:rsid w:val="00874690"/>
    <w:rsid w:val="00875A73"/>
    <w:rsid w:val="0087657E"/>
    <w:rsid w:val="00876E2A"/>
    <w:rsid w:val="008806F3"/>
    <w:rsid w:val="0088092C"/>
    <w:rsid w:val="00880FF4"/>
    <w:rsid w:val="0088121B"/>
    <w:rsid w:val="00881C5A"/>
    <w:rsid w:val="0088212C"/>
    <w:rsid w:val="00883CDC"/>
    <w:rsid w:val="0088460C"/>
    <w:rsid w:val="00884DF2"/>
    <w:rsid w:val="00885A0B"/>
    <w:rsid w:val="00885E52"/>
    <w:rsid w:val="00886769"/>
    <w:rsid w:val="00887304"/>
    <w:rsid w:val="00890D1D"/>
    <w:rsid w:val="00891A3B"/>
    <w:rsid w:val="00891A5D"/>
    <w:rsid w:val="00896630"/>
    <w:rsid w:val="00896B81"/>
    <w:rsid w:val="00897516"/>
    <w:rsid w:val="008976B6"/>
    <w:rsid w:val="008A0F5F"/>
    <w:rsid w:val="008A1204"/>
    <w:rsid w:val="008A1D50"/>
    <w:rsid w:val="008A3AE0"/>
    <w:rsid w:val="008A42EE"/>
    <w:rsid w:val="008A48B9"/>
    <w:rsid w:val="008A5A7C"/>
    <w:rsid w:val="008A6273"/>
    <w:rsid w:val="008A6379"/>
    <w:rsid w:val="008A6DA8"/>
    <w:rsid w:val="008A6F7D"/>
    <w:rsid w:val="008A7427"/>
    <w:rsid w:val="008B0321"/>
    <w:rsid w:val="008B10A6"/>
    <w:rsid w:val="008B1451"/>
    <w:rsid w:val="008B3133"/>
    <w:rsid w:val="008B3C15"/>
    <w:rsid w:val="008B3CDC"/>
    <w:rsid w:val="008B3F91"/>
    <w:rsid w:val="008B4728"/>
    <w:rsid w:val="008B476A"/>
    <w:rsid w:val="008B6186"/>
    <w:rsid w:val="008B7A0E"/>
    <w:rsid w:val="008C1AC7"/>
    <w:rsid w:val="008C3738"/>
    <w:rsid w:val="008C3A6B"/>
    <w:rsid w:val="008C3AB7"/>
    <w:rsid w:val="008C421C"/>
    <w:rsid w:val="008C4399"/>
    <w:rsid w:val="008C53BE"/>
    <w:rsid w:val="008C73BE"/>
    <w:rsid w:val="008D0671"/>
    <w:rsid w:val="008D0A76"/>
    <w:rsid w:val="008D1E85"/>
    <w:rsid w:val="008D212B"/>
    <w:rsid w:val="008D24D8"/>
    <w:rsid w:val="008D3741"/>
    <w:rsid w:val="008D45AA"/>
    <w:rsid w:val="008D6470"/>
    <w:rsid w:val="008D7BCE"/>
    <w:rsid w:val="008E0751"/>
    <w:rsid w:val="008E30CC"/>
    <w:rsid w:val="008E439B"/>
    <w:rsid w:val="008E447E"/>
    <w:rsid w:val="008E483A"/>
    <w:rsid w:val="008E50BD"/>
    <w:rsid w:val="008E7BC7"/>
    <w:rsid w:val="008F005D"/>
    <w:rsid w:val="008F00C4"/>
    <w:rsid w:val="008F0372"/>
    <w:rsid w:val="008F129B"/>
    <w:rsid w:val="008F2956"/>
    <w:rsid w:val="008F4456"/>
    <w:rsid w:val="008F49D3"/>
    <w:rsid w:val="008F63D4"/>
    <w:rsid w:val="008F765F"/>
    <w:rsid w:val="00900637"/>
    <w:rsid w:val="00900666"/>
    <w:rsid w:val="009008B1"/>
    <w:rsid w:val="00900E72"/>
    <w:rsid w:val="00901DC8"/>
    <w:rsid w:val="00902C3E"/>
    <w:rsid w:val="009032CA"/>
    <w:rsid w:val="0090342D"/>
    <w:rsid w:val="009040D3"/>
    <w:rsid w:val="009042CA"/>
    <w:rsid w:val="00905240"/>
    <w:rsid w:val="009072F8"/>
    <w:rsid w:val="0090732C"/>
    <w:rsid w:val="0090784D"/>
    <w:rsid w:val="00912312"/>
    <w:rsid w:val="00913CFD"/>
    <w:rsid w:val="00916F7E"/>
    <w:rsid w:val="009208BA"/>
    <w:rsid w:val="00920C5C"/>
    <w:rsid w:val="00920D76"/>
    <w:rsid w:val="00921548"/>
    <w:rsid w:val="00923A8C"/>
    <w:rsid w:val="009246B0"/>
    <w:rsid w:val="009249E8"/>
    <w:rsid w:val="00925978"/>
    <w:rsid w:val="00925E2F"/>
    <w:rsid w:val="00931069"/>
    <w:rsid w:val="009318A2"/>
    <w:rsid w:val="00932E5C"/>
    <w:rsid w:val="00933B41"/>
    <w:rsid w:val="009363B7"/>
    <w:rsid w:val="00937650"/>
    <w:rsid w:val="0094034E"/>
    <w:rsid w:val="009403D5"/>
    <w:rsid w:val="0094075C"/>
    <w:rsid w:val="00941249"/>
    <w:rsid w:val="0094430B"/>
    <w:rsid w:val="0094567B"/>
    <w:rsid w:val="009468FA"/>
    <w:rsid w:val="00946938"/>
    <w:rsid w:val="00947273"/>
    <w:rsid w:val="0094749A"/>
    <w:rsid w:val="00950DFC"/>
    <w:rsid w:val="00951EC9"/>
    <w:rsid w:val="009520A5"/>
    <w:rsid w:val="00952C4F"/>
    <w:rsid w:val="00953BA8"/>
    <w:rsid w:val="00954823"/>
    <w:rsid w:val="00955B7D"/>
    <w:rsid w:val="00956105"/>
    <w:rsid w:val="009564F9"/>
    <w:rsid w:val="009602A8"/>
    <w:rsid w:val="00960978"/>
    <w:rsid w:val="00960D66"/>
    <w:rsid w:val="00960EF6"/>
    <w:rsid w:val="0096167B"/>
    <w:rsid w:val="00961D05"/>
    <w:rsid w:val="00962904"/>
    <w:rsid w:val="00963835"/>
    <w:rsid w:val="00963973"/>
    <w:rsid w:val="00965AAA"/>
    <w:rsid w:val="00965CC7"/>
    <w:rsid w:val="00966133"/>
    <w:rsid w:val="00966826"/>
    <w:rsid w:val="00966BC9"/>
    <w:rsid w:val="00967C10"/>
    <w:rsid w:val="009709E6"/>
    <w:rsid w:val="00970CE5"/>
    <w:rsid w:val="00970DAE"/>
    <w:rsid w:val="00972690"/>
    <w:rsid w:val="00973E78"/>
    <w:rsid w:val="0098198D"/>
    <w:rsid w:val="00983F3A"/>
    <w:rsid w:val="00984141"/>
    <w:rsid w:val="0098419B"/>
    <w:rsid w:val="0098482C"/>
    <w:rsid w:val="00987E69"/>
    <w:rsid w:val="009904B8"/>
    <w:rsid w:val="009917D6"/>
    <w:rsid w:val="00991C8B"/>
    <w:rsid w:val="009923F1"/>
    <w:rsid w:val="00992673"/>
    <w:rsid w:val="009929AB"/>
    <w:rsid w:val="00993117"/>
    <w:rsid w:val="00993A10"/>
    <w:rsid w:val="00994C3C"/>
    <w:rsid w:val="009951C6"/>
    <w:rsid w:val="00995B3C"/>
    <w:rsid w:val="00996B10"/>
    <w:rsid w:val="00997A92"/>
    <w:rsid w:val="009A04AD"/>
    <w:rsid w:val="009A0F9E"/>
    <w:rsid w:val="009A146E"/>
    <w:rsid w:val="009A26FE"/>
    <w:rsid w:val="009A2A71"/>
    <w:rsid w:val="009A4573"/>
    <w:rsid w:val="009A4BC7"/>
    <w:rsid w:val="009A4E7D"/>
    <w:rsid w:val="009A5E2C"/>
    <w:rsid w:val="009A6179"/>
    <w:rsid w:val="009A6400"/>
    <w:rsid w:val="009A6B4E"/>
    <w:rsid w:val="009B0DAF"/>
    <w:rsid w:val="009B2734"/>
    <w:rsid w:val="009B350C"/>
    <w:rsid w:val="009B3F98"/>
    <w:rsid w:val="009B3FFF"/>
    <w:rsid w:val="009B418B"/>
    <w:rsid w:val="009B5C32"/>
    <w:rsid w:val="009B638C"/>
    <w:rsid w:val="009B69D3"/>
    <w:rsid w:val="009B77B4"/>
    <w:rsid w:val="009C1E02"/>
    <w:rsid w:val="009C275F"/>
    <w:rsid w:val="009C5B66"/>
    <w:rsid w:val="009C5DC5"/>
    <w:rsid w:val="009C643A"/>
    <w:rsid w:val="009C773E"/>
    <w:rsid w:val="009D004D"/>
    <w:rsid w:val="009D325D"/>
    <w:rsid w:val="009D4519"/>
    <w:rsid w:val="009D6056"/>
    <w:rsid w:val="009D6B8F"/>
    <w:rsid w:val="009D6C77"/>
    <w:rsid w:val="009D767E"/>
    <w:rsid w:val="009D7BF3"/>
    <w:rsid w:val="009E147D"/>
    <w:rsid w:val="009E1832"/>
    <w:rsid w:val="009E1C18"/>
    <w:rsid w:val="009E1C56"/>
    <w:rsid w:val="009E1FCB"/>
    <w:rsid w:val="009E220B"/>
    <w:rsid w:val="009E30EF"/>
    <w:rsid w:val="009E5343"/>
    <w:rsid w:val="009E663F"/>
    <w:rsid w:val="009E664B"/>
    <w:rsid w:val="009E6DBB"/>
    <w:rsid w:val="009E7ACA"/>
    <w:rsid w:val="009F0BBF"/>
    <w:rsid w:val="009F0BE5"/>
    <w:rsid w:val="009F0F97"/>
    <w:rsid w:val="009F1C4C"/>
    <w:rsid w:val="009F497A"/>
    <w:rsid w:val="009F52AD"/>
    <w:rsid w:val="009F5558"/>
    <w:rsid w:val="009F6FCB"/>
    <w:rsid w:val="009F7296"/>
    <w:rsid w:val="009F7D50"/>
    <w:rsid w:val="009F7F4C"/>
    <w:rsid w:val="009F7FB4"/>
    <w:rsid w:val="00A008AE"/>
    <w:rsid w:val="00A00994"/>
    <w:rsid w:val="00A00F04"/>
    <w:rsid w:val="00A0102F"/>
    <w:rsid w:val="00A0163C"/>
    <w:rsid w:val="00A01BC0"/>
    <w:rsid w:val="00A01DAD"/>
    <w:rsid w:val="00A02161"/>
    <w:rsid w:val="00A0294D"/>
    <w:rsid w:val="00A02D5E"/>
    <w:rsid w:val="00A031B7"/>
    <w:rsid w:val="00A04815"/>
    <w:rsid w:val="00A04CBB"/>
    <w:rsid w:val="00A06C40"/>
    <w:rsid w:val="00A078C3"/>
    <w:rsid w:val="00A07E9A"/>
    <w:rsid w:val="00A101EF"/>
    <w:rsid w:val="00A10263"/>
    <w:rsid w:val="00A10CFD"/>
    <w:rsid w:val="00A141B0"/>
    <w:rsid w:val="00A14DB9"/>
    <w:rsid w:val="00A16153"/>
    <w:rsid w:val="00A1675E"/>
    <w:rsid w:val="00A20587"/>
    <w:rsid w:val="00A218A7"/>
    <w:rsid w:val="00A22A45"/>
    <w:rsid w:val="00A23688"/>
    <w:rsid w:val="00A23849"/>
    <w:rsid w:val="00A27904"/>
    <w:rsid w:val="00A27915"/>
    <w:rsid w:val="00A2792B"/>
    <w:rsid w:val="00A27935"/>
    <w:rsid w:val="00A27C4E"/>
    <w:rsid w:val="00A30C2B"/>
    <w:rsid w:val="00A3122D"/>
    <w:rsid w:val="00A31CFA"/>
    <w:rsid w:val="00A325F2"/>
    <w:rsid w:val="00A329CF"/>
    <w:rsid w:val="00A34B39"/>
    <w:rsid w:val="00A3780B"/>
    <w:rsid w:val="00A41C5A"/>
    <w:rsid w:val="00A4356C"/>
    <w:rsid w:val="00A44DAB"/>
    <w:rsid w:val="00A44F73"/>
    <w:rsid w:val="00A467B6"/>
    <w:rsid w:val="00A47707"/>
    <w:rsid w:val="00A542DE"/>
    <w:rsid w:val="00A55D80"/>
    <w:rsid w:val="00A563BB"/>
    <w:rsid w:val="00A60646"/>
    <w:rsid w:val="00A60898"/>
    <w:rsid w:val="00A6399B"/>
    <w:rsid w:val="00A64384"/>
    <w:rsid w:val="00A64608"/>
    <w:rsid w:val="00A65DA6"/>
    <w:rsid w:val="00A661A0"/>
    <w:rsid w:val="00A66306"/>
    <w:rsid w:val="00A66EE2"/>
    <w:rsid w:val="00A67519"/>
    <w:rsid w:val="00A707FE"/>
    <w:rsid w:val="00A719BA"/>
    <w:rsid w:val="00A75341"/>
    <w:rsid w:val="00A753BB"/>
    <w:rsid w:val="00A75672"/>
    <w:rsid w:val="00A77FD0"/>
    <w:rsid w:val="00A810ED"/>
    <w:rsid w:val="00A814B5"/>
    <w:rsid w:val="00A816DD"/>
    <w:rsid w:val="00A832D1"/>
    <w:rsid w:val="00A83D7E"/>
    <w:rsid w:val="00A848E7"/>
    <w:rsid w:val="00A856A6"/>
    <w:rsid w:val="00A86245"/>
    <w:rsid w:val="00A8772B"/>
    <w:rsid w:val="00A879B7"/>
    <w:rsid w:val="00A90048"/>
    <w:rsid w:val="00A90DFD"/>
    <w:rsid w:val="00A93143"/>
    <w:rsid w:val="00A940FB"/>
    <w:rsid w:val="00A944BE"/>
    <w:rsid w:val="00A94544"/>
    <w:rsid w:val="00A94555"/>
    <w:rsid w:val="00A95480"/>
    <w:rsid w:val="00A961E3"/>
    <w:rsid w:val="00A979EB"/>
    <w:rsid w:val="00AA0228"/>
    <w:rsid w:val="00AA0570"/>
    <w:rsid w:val="00AA0DB2"/>
    <w:rsid w:val="00AA2A1C"/>
    <w:rsid w:val="00AA3C76"/>
    <w:rsid w:val="00AA3D1B"/>
    <w:rsid w:val="00AA4995"/>
    <w:rsid w:val="00AA4CA6"/>
    <w:rsid w:val="00AA4F2B"/>
    <w:rsid w:val="00AA50F8"/>
    <w:rsid w:val="00AA5167"/>
    <w:rsid w:val="00AA5234"/>
    <w:rsid w:val="00AA615F"/>
    <w:rsid w:val="00AA7631"/>
    <w:rsid w:val="00AB1A71"/>
    <w:rsid w:val="00AB1E40"/>
    <w:rsid w:val="00AB20C2"/>
    <w:rsid w:val="00AB2123"/>
    <w:rsid w:val="00AB23EE"/>
    <w:rsid w:val="00AB305A"/>
    <w:rsid w:val="00AB52CC"/>
    <w:rsid w:val="00AB6B97"/>
    <w:rsid w:val="00AB7CA3"/>
    <w:rsid w:val="00AC0747"/>
    <w:rsid w:val="00AC160B"/>
    <w:rsid w:val="00AC18C0"/>
    <w:rsid w:val="00AC1F8E"/>
    <w:rsid w:val="00AC2BCE"/>
    <w:rsid w:val="00AC36FD"/>
    <w:rsid w:val="00AC56B3"/>
    <w:rsid w:val="00AC6218"/>
    <w:rsid w:val="00AC662D"/>
    <w:rsid w:val="00AC6F4E"/>
    <w:rsid w:val="00AC777B"/>
    <w:rsid w:val="00AC7D84"/>
    <w:rsid w:val="00AD0DCD"/>
    <w:rsid w:val="00AD31D1"/>
    <w:rsid w:val="00AD37FE"/>
    <w:rsid w:val="00AD3A71"/>
    <w:rsid w:val="00AD3FF1"/>
    <w:rsid w:val="00AE116D"/>
    <w:rsid w:val="00AE217C"/>
    <w:rsid w:val="00AE255A"/>
    <w:rsid w:val="00AE3289"/>
    <w:rsid w:val="00AE3C6E"/>
    <w:rsid w:val="00AE4316"/>
    <w:rsid w:val="00AE4FF5"/>
    <w:rsid w:val="00AE53AE"/>
    <w:rsid w:val="00AE7CF8"/>
    <w:rsid w:val="00AE7E65"/>
    <w:rsid w:val="00AF033C"/>
    <w:rsid w:val="00AF0C1C"/>
    <w:rsid w:val="00AF1051"/>
    <w:rsid w:val="00AF17DD"/>
    <w:rsid w:val="00AF28EB"/>
    <w:rsid w:val="00AF44DC"/>
    <w:rsid w:val="00AF4504"/>
    <w:rsid w:val="00AF54FF"/>
    <w:rsid w:val="00AF5CFF"/>
    <w:rsid w:val="00B0181A"/>
    <w:rsid w:val="00B01C8A"/>
    <w:rsid w:val="00B02243"/>
    <w:rsid w:val="00B02DE7"/>
    <w:rsid w:val="00B04F5D"/>
    <w:rsid w:val="00B06982"/>
    <w:rsid w:val="00B072E3"/>
    <w:rsid w:val="00B1161C"/>
    <w:rsid w:val="00B119F6"/>
    <w:rsid w:val="00B13431"/>
    <w:rsid w:val="00B13F47"/>
    <w:rsid w:val="00B1589D"/>
    <w:rsid w:val="00B17BA0"/>
    <w:rsid w:val="00B17DF8"/>
    <w:rsid w:val="00B2143C"/>
    <w:rsid w:val="00B22EC3"/>
    <w:rsid w:val="00B24E93"/>
    <w:rsid w:val="00B2668C"/>
    <w:rsid w:val="00B26A12"/>
    <w:rsid w:val="00B26F0B"/>
    <w:rsid w:val="00B30F2A"/>
    <w:rsid w:val="00B31531"/>
    <w:rsid w:val="00B34604"/>
    <w:rsid w:val="00B34D3A"/>
    <w:rsid w:val="00B34DF9"/>
    <w:rsid w:val="00B35246"/>
    <w:rsid w:val="00B35780"/>
    <w:rsid w:val="00B37036"/>
    <w:rsid w:val="00B401C7"/>
    <w:rsid w:val="00B426E1"/>
    <w:rsid w:val="00B42A70"/>
    <w:rsid w:val="00B45135"/>
    <w:rsid w:val="00B461E8"/>
    <w:rsid w:val="00B46AC5"/>
    <w:rsid w:val="00B471EA"/>
    <w:rsid w:val="00B51097"/>
    <w:rsid w:val="00B51E06"/>
    <w:rsid w:val="00B51E8B"/>
    <w:rsid w:val="00B528E9"/>
    <w:rsid w:val="00B52E20"/>
    <w:rsid w:val="00B53354"/>
    <w:rsid w:val="00B53402"/>
    <w:rsid w:val="00B54100"/>
    <w:rsid w:val="00B54925"/>
    <w:rsid w:val="00B54F3A"/>
    <w:rsid w:val="00B55F31"/>
    <w:rsid w:val="00B57DA3"/>
    <w:rsid w:val="00B57F08"/>
    <w:rsid w:val="00B6046A"/>
    <w:rsid w:val="00B61244"/>
    <w:rsid w:val="00B63886"/>
    <w:rsid w:val="00B64942"/>
    <w:rsid w:val="00B66933"/>
    <w:rsid w:val="00B67CE1"/>
    <w:rsid w:val="00B72DE4"/>
    <w:rsid w:val="00B72F1E"/>
    <w:rsid w:val="00B730F5"/>
    <w:rsid w:val="00B74C59"/>
    <w:rsid w:val="00B74C77"/>
    <w:rsid w:val="00B7595D"/>
    <w:rsid w:val="00B766F0"/>
    <w:rsid w:val="00B809C7"/>
    <w:rsid w:val="00B80E3B"/>
    <w:rsid w:val="00B827DC"/>
    <w:rsid w:val="00B82F6B"/>
    <w:rsid w:val="00B8659E"/>
    <w:rsid w:val="00B866AE"/>
    <w:rsid w:val="00B86C08"/>
    <w:rsid w:val="00B86D22"/>
    <w:rsid w:val="00B92368"/>
    <w:rsid w:val="00B92BC2"/>
    <w:rsid w:val="00B946BE"/>
    <w:rsid w:val="00B94D66"/>
    <w:rsid w:val="00B960FE"/>
    <w:rsid w:val="00B96A92"/>
    <w:rsid w:val="00B970E0"/>
    <w:rsid w:val="00BA0B96"/>
    <w:rsid w:val="00BA11E8"/>
    <w:rsid w:val="00BA1BDE"/>
    <w:rsid w:val="00BA4076"/>
    <w:rsid w:val="00BA4D05"/>
    <w:rsid w:val="00BA7A7D"/>
    <w:rsid w:val="00BB22F9"/>
    <w:rsid w:val="00BB2923"/>
    <w:rsid w:val="00BB2C1C"/>
    <w:rsid w:val="00BB328B"/>
    <w:rsid w:val="00BB4858"/>
    <w:rsid w:val="00BB4E76"/>
    <w:rsid w:val="00BB50F9"/>
    <w:rsid w:val="00BB5A08"/>
    <w:rsid w:val="00BB67C1"/>
    <w:rsid w:val="00BB768A"/>
    <w:rsid w:val="00BC04CE"/>
    <w:rsid w:val="00BC0CE9"/>
    <w:rsid w:val="00BC1F7C"/>
    <w:rsid w:val="00BC2ADA"/>
    <w:rsid w:val="00BC3625"/>
    <w:rsid w:val="00BC3D8F"/>
    <w:rsid w:val="00BC4644"/>
    <w:rsid w:val="00BC5BC3"/>
    <w:rsid w:val="00BC7199"/>
    <w:rsid w:val="00BC7924"/>
    <w:rsid w:val="00BD062E"/>
    <w:rsid w:val="00BD2ECC"/>
    <w:rsid w:val="00BD2FD8"/>
    <w:rsid w:val="00BD4E90"/>
    <w:rsid w:val="00BD60B8"/>
    <w:rsid w:val="00BD646F"/>
    <w:rsid w:val="00BD7BD6"/>
    <w:rsid w:val="00BE077F"/>
    <w:rsid w:val="00BE1F83"/>
    <w:rsid w:val="00BE20B4"/>
    <w:rsid w:val="00BE20CF"/>
    <w:rsid w:val="00BE3162"/>
    <w:rsid w:val="00BE3601"/>
    <w:rsid w:val="00BE3A34"/>
    <w:rsid w:val="00BE43A5"/>
    <w:rsid w:val="00BE475C"/>
    <w:rsid w:val="00BE5DDD"/>
    <w:rsid w:val="00BE66FA"/>
    <w:rsid w:val="00BE69D4"/>
    <w:rsid w:val="00BE76BE"/>
    <w:rsid w:val="00BE79D3"/>
    <w:rsid w:val="00BE7FA3"/>
    <w:rsid w:val="00BF01F4"/>
    <w:rsid w:val="00BF0A2E"/>
    <w:rsid w:val="00BF0B0C"/>
    <w:rsid w:val="00BF0B61"/>
    <w:rsid w:val="00BF0CC2"/>
    <w:rsid w:val="00BF19FA"/>
    <w:rsid w:val="00BF31BC"/>
    <w:rsid w:val="00BF394C"/>
    <w:rsid w:val="00BF41F4"/>
    <w:rsid w:val="00BF4462"/>
    <w:rsid w:val="00BF5D6A"/>
    <w:rsid w:val="00BF6EBD"/>
    <w:rsid w:val="00BF71DD"/>
    <w:rsid w:val="00C00A7E"/>
    <w:rsid w:val="00C01407"/>
    <w:rsid w:val="00C01A64"/>
    <w:rsid w:val="00C0220A"/>
    <w:rsid w:val="00C022F3"/>
    <w:rsid w:val="00C03717"/>
    <w:rsid w:val="00C041F2"/>
    <w:rsid w:val="00C04212"/>
    <w:rsid w:val="00C04D1D"/>
    <w:rsid w:val="00C05064"/>
    <w:rsid w:val="00C077F7"/>
    <w:rsid w:val="00C1046A"/>
    <w:rsid w:val="00C12485"/>
    <w:rsid w:val="00C125D1"/>
    <w:rsid w:val="00C12605"/>
    <w:rsid w:val="00C13531"/>
    <w:rsid w:val="00C14327"/>
    <w:rsid w:val="00C148B9"/>
    <w:rsid w:val="00C1502C"/>
    <w:rsid w:val="00C167C4"/>
    <w:rsid w:val="00C173E6"/>
    <w:rsid w:val="00C175A0"/>
    <w:rsid w:val="00C20030"/>
    <w:rsid w:val="00C20F92"/>
    <w:rsid w:val="00C21101"/>
    <w:rsid w:val="00C235B1"/>
    <w:rsid w:val="00C23BC6"/>
    <w:rsid w:val="00C24BFF"/>
    <w:rsid w:val="00C26427"/>
    <w:rsid w:val="00C2753C"/>
    <w:rsid w:val="00C27ED7"/>
    <w:rsid w:val="00C310FA"/>
    <w:rsid w:val="00C31F4C"/>
    <w:rsid w:val="00C329A8"/>
    <w:rsid w:val="00C3368F"/>
    <w:rsid w:val="00C3420E"/>
    <w:rsid w:val="00C35D1F"/>
    <w:rsid w:val="00C37586"/>
    <w:rsid w:val="00C37610"/>
    <w:rsid w:val="00C4170E"/>
    <w:rsid w:val="00C46368"/>
    <w:rsid w:val="00C46BD0"/>
    <w:rsid w:val="00C50019"/>
    <w:rsid w:val="00C505D3"/>
    <w:rsid w:val="00C5082A"/>
    <w:rsid w:val="00C51080"/>
    <w:rsid w:val="00C534C4"/>
    <w:rsid w:val="00C5383F"/>
    <w:rsid w:val="00C5428A"/>
    <w:rsid w:val="00C54B03"/>
    <w:rsid w:val="00C5504B"/>
    <w:rsid w:val="00C55958"/>
    <w:rsid w:val="00C608C2"/>
    <w:rsid w:val="00C611E3"/>
    <w:rsid w:val="00C614F1"/>
    <w:rsid w:val="00C62302"/>
    <w:rsid w:val="00C6272E"/>
    <w:rsid w:val="00C62793"/>
    <w:rsid w:val="00C62A12"/>
    <w:rsid w:val="00C62BE2"/>
    <w:rsid w:val="00C633BC"/>
    <w:rsid w:val="00C63AC6"/>
    <w:rsid w:val="00C64A47"/>
    <w:rsid w:val="00C65724"/>
    <w:rsid w:val="00C66F84"/>
    <w:rsid w:val="00C67661"/>
    <w:rsid w:val="00C7008D"/>
    <w:rsid w:val="00C706D6"/>
    <w:rsid w:val="00C71569"/>
    <w:rsid w:val="00C71DA4"/>
    <w:rsid w:val="00C72631"/>
    <w:rsid w:val="00C72ADA"/>
    <w:rsid w:val="00C73138"/>
    <w:rsid w:val="00C747D1"/>
    <w:rsid w:val="00C759B8"/>
    <w:rsid w:val="00C75C93"/>
    <w:rsid w:val="00C75D82"/>
    <w:rsid w:val="00C767F4"/>
    <w:rsid w:val="00C7731E"/>
    <w:rsid w:val="00C774C3"/>
    <w:rsid w:val="00C77619"/>
    <w:rsid w:val="00C77A50"/>
    <w:rsid w:val="00C77D58"/>
    <w:rsid w:val="00C808EF"/>
    <w:rsid w:val="00C81C28"/>
    <w:rsid w:val="00C81D13"/>
    <w:rsid w:val="00C82BD0"/>
    <w:rsid w:val="00C83942"/>
    <w:rsid w:val="00C8471E"/>
    <w:rsid w:val="00C860A1"/>
    <w:rsid w:val="00C866B2"/>
    <w:rsid w:val="00C869DE"/>
    <w:rsid w:val="00C86C45"/>
    <w:rsid w:val="00C87F9D"/>
    <w:rsid w:val="00C90449"/>
    <w:rsid w:val="00C909D4"/>
    <w:rsid w:val="00C92FF0"/>
    <w:rsid w:val="00C93AC9"/>
    <w:rsid w:val="00C93F02"/>
    <w:rsid w:val="00C956BC"/>
    <w:rsid w:val="00C95A96"/>
    <w:rsid w:val="00C96502"/>
    <w:rsid w:val="00CA018B"/>
    <w:rsid w:val="00CA404C"/>
    <w:rsid w:val="00CA4DB8"/>
    <w:rsid w:val="00CA5830"/>
    <w:rsid w:val="00CA6521"/>
    <w:rsid w:val="00CA7204"/>
    <w:rsid w:val="00CB0D8E"/>
    <w:rsid w:val="00CB193A"/>
    <w:rsid w:val="00CB1AAA"/>
    <w:rsid w:val="00CB1C6B"/>
    <w:rsid w:val="00CB2647"/>
    <w:rsid w:val="00CB28C6"/>
    <w:rsid w:val="00CB30A6"/>
    <w:rsid w:val="00CB33C3"/>
    <w:rsid w:val="00CB3EF6"/>
    <w:rsid w:val="00CB48AE"/>
    <w:rsid w:val="00CB63C2"/>
    <w:rsid w:val="00CB6AFB"/>
    <w:rsid w:val="00CB76B0"/>
    <w:rsid w:val="00CB7A64"/>
    <w:rsid w:val="00CC05E1"/>
    <w:rsid w:val="00CC070F"/>
    <w:rsid w:val="00CC46A0"/>
    <w:rsid w:val="00CC5D8C"/>
    <w:rsid w:val="00CC67D7"/>
    <w:rsid w:val="00CC7537"/>
    <w:rsid w:val="00CC7A77"/>
    <w:rsid w:val="00CD0882"/>
    <w:rsid w:val="00CD0AD3"/>
    <w:rsid w:val="00CD117A"/>
    <w:rsid w:val="00CD2F72"/>
    <w:rsid w:val="00CD39B8"/>
    <w:rsid w:val="00CD43A0"/>
    <w:rsid w:val="00CD4FA4"/>
    <w:rsid w:val="00CD5508"/>
    <w:rsid w:val="00CE0557"/>
    <w:rsid w:val="00CE07EF"/>
    <w:rsid w:val="00CE0E82"/>
    <w:rsid w:val="00CE14FC"/>
    <w:rsid w:val="00CE1A9A"/>
    <w:rsid w:val="00CE284B"/>
    <w:rsid w:val="00CE46A8"/>
    <w:rsid w:val="00CE4FB1"/>
    <w:rsid w:val="00CE5065"/>
    <w:rsid w:val="00CE55CA"/>
    <w:rsid w:val="00CE68FE"/>
    <w:rsid w:val="00CE6A08"/>
    <w:rsid w:val="00CE7B04"/>
    <w:rsid w:val="00CF102C"/>
    <w:rsid w:val="00CF11C4"/>
    <w:rsid w:val="00CF164F"/>
    <w:rsid w:val="00CF2409"/>
    <w:rsid w:val="00CF2CBE"/>
    <w:rsid w:val="00CF2EA5"/>
    <w:rsid w:val="00CF3511"/>
    <w:rsid w:val="00CF387E"/>
    <w:rsid w:val="00CF4110"/>
    <w:rsid w:val="00CF51A7"/>
    <w:rsid w:val="00CF5A63"/>
    <w:rsid w:val="00CF5F80"/>
    <w:rsid w:val="00CF7251"/>
    <w:rsid w:val="00CF7518"/>
    <w:rsid w:val="00CF7DA0"/>
    <w:rsid w:val="00D0046F"/>
    <w:rsid w:val="00D009AE"/>
    <w:rsid w:val="00D00C17"/>
    <w:rsid w:val="00D00DF3"/>
    <w:rsid w:val="00D01753"/>
    <w:rsid w:val="00D02A92"/>
    <w:rsid w:val="00D02BDA"/>
    <w:rsid w:val="00D037FD"/>
    <w:rsid w:val="00D039E7"/>
    <w:rsid w:val="00D0522E"/>
    <w:rsid w:val="00D05854"/>
    <w:rsid w:val="00D05D00"/>
    <w:rsid w:val="00D05F91"/>
    <w:rsid w:val="00D06230"/>
    <w:rsid w:val="00D07B16"/>
    <w:rsid w:val="00D101FC"/>
    <w:rsid w:val="00D10CF1"/>
    <w:rsid w:val="00D11194"/>
    <w:rsid w:val="00D12E78"/>
    <w:rsid w:val="00D146BC"/>
    <w:rsid w:val="00D1503D"/>
    <w:rsid w:val="00D152E0"/>
    <w:rsid w:val="00D15466"/>
    <w:rsid w:val="00D164D1"/>
    <w:rsid w:val="00D204CC"/>
    <w:rsid w:val="00D20B6D"/>
    <w:rsid w:val="00D22E15"/>
    <w:rsid w:val="00D230DC"/>
    <w:rsid w:val="00D2363B"/>
    <w:rsid w:val="00D24841"/>
    <w:rsid w:val="00D26C1D"/>
    <w:rsid w:val="00D27077"/>
    <w:rsid w:val="00D276BF"/>
    <w:rsid w:val="00D30827"/>
    <w:rsid w:val="00D30E83"/>
    <w:rsid w:val="00D31ECA"/>
    <w:rsid w:val="00D32347"/>
    <w:rsid w:val="00D330B6"/>
    <w:rsid w:val="00D338D2"/>
    <w:rsid w:val="00D3390C"/>
    <w:rsid w:val="00D33EA8"/>
    <w:rsid w:val="00D34E42"/>
    <w:rsid w:val="00D36A32"/>
    <w:rsid w:val="00D36B9B"/>
    <w:rsid w:val="00D36D95"/>
    <w:rsid w:val="00D37D46"/>
    <w:rsid w:val="00D404CF"/>
    <w:rsid w:val="00D40C97"/>
    <w:rsid w:val="00D41581"/>
    <w:rsid w:val="00D41FE0"/>
    <w:rsid w:val="00D4258B"/>
    <w:rsid w:val="00D4292C"/>
    <w:rsid w:val="00D43E1D"/>
    <w:rsid w:val="00D45149"/>
    <w:rsid w:val="00D463BE"/>
    <w:rsid w:val="00D46B70"/>
    <w:rsid w:val="00D47525"/>
    <w:rsid w:val="00D50F07"/>
    <w:rsid w:val="00D52A18"/>
    <w:rsid w:val="00D54540"/>
    <w:rsid w:val="00D54660"/>
    <w:rsid w:val="00D559EC"/>
    <w:rsid w:val="00D55DBA"/>
    <w:rsid w:val="00D56433"/>
    <w:rsid w:val="00D566F0"/>
    <w:rsid w:val="00D56D03"/>
    <w:rsid w:val="00D56DC2"/>
    <w:rsid w:val="00D60F87"/>
    <w:rsid w:val="00D61FED"/>
    <w:rsid w:val="00D623C0"/>
    <w:rsid w:val="00D63DA8"/>
    <w:rsid w:val="00D63DDD"/>
    <w:rsid w:val="00D6414C"/>
    <w:rsid w:val="00D657AA"/>
    <w:rsid w:val="00D66A48"/>
    <w:rsid w:val="00D67D61"/>
    <w:rsid w:val="00D71114"/>
    <w:rsid w:val="00D727AA"/>
    <w:rsid w:val="00D73125"/>
    <w:rsid w:val="00D73963"/>
    <w:rsid w:val="00D754DA"/>
    <w:rsid w:val="00D75DAB"/>
    <w:rsid w:val="00D76058"/>
    <w:rsid w:val="00D7649A"/>
    <w:rsid w:val="00D76D84"/>
    <w:rsid w:val="00D76DF9"/>
    <w:rsid w:val="00D7761A"/>
    <w:rsid w:val="00D77A07"/>
    <w:rsid w:val="00D80338"/>
    <w:rsid w:val="00D833CA"/>
    <w:rsid w:val="00D834B3"/>
    <w:rsid w:val="00D835B8"/>
    <w:rsid w:val="00D8376C"/>
    <w:rsid w:val="00D84BF4"/>
    <w:rsid w:val="00D85895"/>
    <w:rsid w:val="00D85A0B"/>
    <w:rsid w:val="00D9003F"/>
    <w:rsid w:val="00D90158"/>
    <w:rsid w:val="00D9049B"/>
    <w:rsid w:val="00D90ABD"/>
    <w:rsid w:val="00D90E99"/>
    <w:rsid w:val="00D90FD2"/>
    <w:rsid w:val="00D928F9"/>
    <w:rsid w:val="00D92C40"/>
    <w:rsid w:val="00D93A7F"/>
    <w:rsid w:val="00D93EAF"/>
    <w:rsid w:val="00D958C7"/>
    <w:rsid w:val="00D96420"/>
    <w:rsid w:val="00D96FB3"/>
    <w:rsid w:val="00D9746F"/>
    <w:rsid w:val="00D97532"/>
    <w:rsid w:val="00D9793F"/>
    <w:rsid w:val="00D97B18"/>
    <w:rsid w:val="00DA0C97"/>
    <w:rsid w:val="00DA3211"/>
    <w:rsid w:val="00DA35F7"/>
    <w:rsid w:val="00DA376C"/>
    <w:rsid w:val="00DA3F73"/>
    <w:rsid w:val="00DA46F3"/>
    <w:rsid w:val="00DA480C"/>
    <w:rsid w:val="00DA59D5"/>
    <w:rsid w:val="00DA5A29"/>
    <w:rsid w:val="00DA5DB6"/>
    <w:rsid w:val="00DA692C"/>
    <w:rsid w:val="00DA7118"/>
    <w:rsid w:val="00DA79BC"/>
    <w:rsid w:val="00DB086B"/>
    <w:rsid w:val="00DB0AA5"/>
    <w:rsid w:val="00DB0C1B"/>
    <w:rsid w:val="00DB23A0"/>
    <w:rsid w:val="00DB3B67"/>
    <w:rsid w:val="00DB50E7"/>
    <w:rsid w:val="00DB7675"/>
    <w:rsid w:val="00DB76B7"/>
    <w:rsid w:val="00DB7CB5"/>
    <w:rsid w:val="00DC27A8"/>
    <w:rsid w:val="00DC2925"/>
    <w:rsid w:val="00DC33D4"/>
    <w:rsid w:val="00DC374C"/>
    <w:rsid w:val="00DC4067"/>
    <w:rsid w:val="00DC44F4"/>
    <w:rsid w:val="00DC5690"/>
    <w:rsid w:val="00DC6E84"/>
    <w:rsid w:val="00DD026F"/>
    <w:rsid w:val="00DD12F1"/>
    <w:rsid w:val="00DD1342"/>
    <w:rsid w:val="00DD3731"/>
    <w:rsid w:val="00DD4104"/>
    <w:rsid w:val="00DD481B"/>
    <w:rsid w:val="00DD48E8"/>
    <w:rsid w:val="00DD5FFE"/>
    <w:rsid w:val="00DD6314"/>
    <w:rsid w:val="00DD7515"/>
    <w:rsid w:val="00DD7549"/>
    <w:rsid w:val="00DE00BD"/>
    <w:rsid w:val="00DE1B1F"/>
    <w:rsid w:val="00DE1D50"/>
    <w:rsid w:val="00DE402D"/>
    <w:rsid w:val="00DE4540"/>
    <w:rsid w:val="00DE5891"/>
    <w:rsid w:val="00DE5B39"/>
    <w:rsid w:val="00DE6271"/>
    <w:rsid w:val="00DE65FF"/>
    <w:rsid w:val="00DE7A9C"/>
    <w:rsid w:val="00DE7C57"/>
    <w:rsid w:val="00DF0C05"/>
    <w:rsid w:val="00DF1C61"/>
    <w:rsid w:val="00DF1C65"/>
    <w:rsid w:val="00DF2A15"/>
    <w:rsid w:val="00DF2AE6"/>
    <w:rsid w:val="00DF49BB"/>
    <w:rsid w:val="00DF519B"/>
    <w:rsid w:val="00DF53F2"/>
    <w:rsid w:val="00DF59D1"/>
    <w:rsid w:val="00DF710F"/>
    <w:rsid w:val="00E012CD"/>
    <w:rsid w:val="00E025B3"/>
    <w:rsid w:val="00E03D29"/>
    <w:rsid w:val="00E03DAF"/>
    <w:rsid w:val="00E04145"/>
    <w:rsid w:val="00E04826"/>
    <w:rsid w:val="00E04894"/>
    <w:rsid w:val="00E04EE7"/>
    <w:rsid w:val="00E061E9"/>
    <w:rsid w:val="00E0715E"/>
    <w:rsid w:val="00E077F1"/>
    <w:rsid w:val="00E07DA1"/>
    <w:rsid w:val="00E07DED"/>
    <w:rsid w:val="00E10406"/>
    <w:rsid w:val="00E10D27"/>
    <w:rsid w:val="00E11555"/>
    <w:rsid w:val="00E11557"/>
    <w:rsid w:val="00E13980"/>
    <w:rsid w:val="00E13C40"/>
    <w:rsid w:val="00E15B30"/>
    <w:rsid w:val="00E16227"/>
    <w:rsid w:val="00E16AFD"/>
    <w:rsid w:val="00E17742"/>
    <w:rsid w:val="00E17B82"/>
    <w:rsid w:val="00E17E73"/>
    <w:rsid w:val="00E2277C"/>
    <w:rsid w:val="00E22DD4"/>
    <w:rsid w:val="00E236E4"/>
    <w:rsid w:val="00E24A7C"/>
    <w:rsid w:val="00E25EE3"/>
    <w:rsid w:val="00E26005"/>
    <w:rsid w:val="00E26C32"/>
    <w:rsid w:val="00E27418"/>
    <w:rsid w:val="00E306A0"/>
    <w:rsid w:val="00E30BF5"/>
    <w:rsid w:val="00E339F2"/>
    <w:rsid w:val="00E33D94"/>
    <w:rsid w:val="00E351C9"/>
    <w:rsid w:val="00E3601D"/>
    <w:rsid w:val="00E36920"/>
    <w:rsid w:val="00E41064"/>
    <w:rsid w:val="00E41720"/>
    <w:rsid w:val="00E41F99"/>
    <w:rsid w:val="00E42183"/>
    <w:rsid w:val="00E42854"/>
    <w:rsid w:val="00E42A5C"/>
    <w:rsid w:val="00E43695"/>
    <w:rsid w:val="00E45D75"/>
    <w:rsid w:val="00E463C3"/>
    <w:rsid w:val="00E467E1"/>
    <w:rsid w:val="00E502C8"/>
    <w:rsid w:val="00E51681"/>
    <w:rsid w:val="00E51BB6"/>
    <w:rsid w:val="00E51F65"/>
    <w:rsid w:val="00E53530"/>
    <w:rsid w:val="00E53840"/>
    <w:rsid w:val="00E53F71"/>
    <w:rsid w:val="00E55D78"/>
    <w:rsid w:val="00E565F5"/>
    <w:rsid w:val="00E57393"/>
    <w:rsid w:val="00E60BF7"/>
    <w:rsid w:val="00E612CD"/>
    <w:rsid w:val="00E650CB"/>
    <w:rsid w:val="00E656B8"/>
    <w:rsid w:val="00E65AE4"/>
    <w:rsid w:val="00E65D3D"/>
    <w:rsid w:val="00E66348"/>
    <w:rsid w:val="00E667C9"/>
    <w:rsid w:val="00E66D06"/>
    <w:rsid w:val="00E66DB9"/>
    <w:rsid w:val="00E67B3F"/>
    <w:rsid w:val="00E700B8"/>
    <w:rsid w:val="00E7106E"/>
    <w:rsid w:val="00E71652"/>
    <w:rsid w:val="00E7377F"/>
    <w:rsid w:val="00E738D0"/>
    <w:rsid w:val="00E761C9"/>
    <w:rsid w:val="00E80034"/>
    <w:rsid w:val="00E8016C"/>
    <w:rsid w:val="00E80765"/>
    <w:rsid w:val="00E8147E"/>
    <w:rsid w:val="00E81A1F"/>
    <w:rsid w:val="00E81F2C"/>
    <w:rsid w:val="00E8290B"/>
    <w:rsid w:val="00E82940"/>
    <w:rsid w:val="00E831C8"/>
    <w:rsid w:val="00E833D3"/>
    <w:rsid w:val="00E8476B"/>
    <w:rsid w:val="00E85056"/>
    <w:rsid w:val="00E86E50"/>
    <w:rsid w:val="00E877BE"/>
    <w:rsid w:val="00E9050C"/>
    <w:rsid w:val="00E9061E"/>
    <w:rsid w:val="00E90D40"/>
    <w:rsid w:val="00E91042"/>
    <w:rsid w:val="00E9287A"/>
    <w:rsid w:val="00E92ABE"/>
    <w:rsid w:val="00E94469"/>
    <w:rsid w:val="00E948B2"/>
    <w:rsid w:val="00E94F9A"/>
    <w:rsid w:val="00E9530B"/>
    <w:rsid w:val="00E95590"/>
    <w:rsid w:val="00E9570B"/>
    <w:rsid w:val="00E96283"/>
    <w:rsid w:val="00E967AD"/>
    <w:rsid w:val="00E97928"/>
    <w:rsid w:val="00E97CC4"/>
    <w:rsid w:val="00EA0012"/>
    <w:rsid w:val="00EA20EF"/>
    <w:rsid w:val="00EA4230"/>
    <w:rsid w:val="00EA46F0"/>
    <w:rsid w:val="00EA4981"/>
    <w:rsid w:val="00EA5BA8"/>
    <w:rsid w:val="00EA610E"/>
    <w:rsid w:val="00EA7642"/>
    <w:rsid w:val="00EA765B"/>
    <w:rsid w:val="00EA7D47"/>
    <w:rsid w:val="00EB220A"/>
    <w:rsid w:val="00EB2752"/>
    <w:rsid w:val="00EB30A3"/>
    <w:rsid w:val="00EB3136"/>
    <w:rsid w:val="00EB37F5"/>
    <w:rsid w:val="00EB40B6"/>
    <w:rsid w:val="00EB5138"/>
    <w:rsid w:val="00EB5385"/>
    <w:rsid w:val="00EB5A47"/>
    <w:rsid w:val="00EB5F15"/>
    <w:rsid w:val="00EB60BA"/>
    <w:rsid w:val="00EB6266"/>
    <w:rsid w:val="00EC0990"/>
    <w:rsid w:val="00EC19F9"/>
    <w:rsid w:val="00EC2259"/>
    <w:rsid w:val="00EC257B"/>
    <w:rsid w:val="00EC38EB"/>
    <w:rsid w:val="00EC4500"/>
    <w:rsid w:val="00EC5054"/>
    <w:rsid w:val="00EC5145"/>
    <w:rsid w:val="00EC5435"/>
    <w:rsid w:val="00EC5844"/>
    <w:rsid w:val="00EC595C"/>
    <w:rsid w:val="00EC6B9D"/>
    <w:rsid w:val="00ED11EA"/>
    <w:rsid w:val="00ED182B"/>
    <w:rsid w:val="00ED2603"/>
    <w:rsid w:val="00ED306C"/>
    <w:rsid w:val="00ED3B2E"/>
    <w:rsid w:val="00ED3F06"/>
    <w:rsid w:val="00ED4339"/>
    <w:rsid w:val="00ED5676"/>
    <w:rsid w:val="00ED5884"/>
    <w:rsid w:val="00ED6DED"/>
    <w:rsid w:val="00EE06D2"/>
    <w:rsid w:val="00EE3476"/>
    <w:rsid w:val="00EE42E9"/>
    <w:rsid w:val="00EE45CF"/>
    <w:rsid w:val="00EE4FED"/>
    <w:rsid w:val="00EE690B"/>
    <w:rsid w:val="00EE72CE"/>
    <w:rsid w:val="00EF239B"/>
    <w:rsid w:val="00EF6201"/>
    <w:rsid w:val="00EF7943"/>
    <w:rsid w:val="00F00D58"/>
    <w:rsid w:val="00F018B1"/>
    <w:rsid w:val="00F01F06"/>
    <w:rsid w:val="00F02F7D"/>
    <w:rsid w:val="00F03DD1"/>
    <w:rsid w:val="00F044FF"/>
    <w:rsid w:val="00F05334"/>
    <w:rsid w:val="00F06BFA"/>
    <w:rsid w:val="00F10270"/>
    <w:rsid w:val="00F12893"/>
    <w:rsid w:val="00F13B2A"/>
    <w:rsid w:val="00F14E7C"/>
    <w:rsid w:val="00F1585E"/>
    <w:rsid w:val="00F165AF"/>
    <w:rsid w:val="00F1788D"/>
    <w:rsid w:val="00F20075"/>
    <w:rsid w:val="00F2143F"/>
    <w:rsid w:val="00F22013"/>
    <w:rsid w:val="00F22589"/>
    <w:rsid w:val="00F22B8D"/>
    <w:rsid w:val="00F237B4"/>
    <w:rsid w:val="00F23CDD"/>
    <w:rsid w:val="00F25381"/>
    <w:rsid w:val="00F25C0A"/>
    <w:rsid w:val="00F2701A"/>
    <w:rsid w:val="00F27761"/>
    <w:rsid w:val="00F27DCC"/>
    <w:rsid w:val="00F31A08"/>
    <w:rsid w:val="00F31FA7"/>
    <w:rsid w:val="00F3258F"/>
    <w:rsid w:val="00F32CCC"/>
    <w:rsid w:val="00F330C9"/>
    <w:rsid w:val="00F338AA"/>
    <w:rsid w:val="00F339F3"/>
    <w:rsid w:val="00F3550D"/>
    <w:rsid w:val="00F35ECA"/>
    <w:rsid w:val="00F361BF"/>
    <w:rsid w:val="00F36AF6"/>
    <w:rsid w:val="00F400D4"/>
    <w:rsid w:val="00F41415"/>
    <w:rsid w:val="00F432A2"/>
    <w:rsid w:val="00F438AF"/>
    <w:rsid w:val="00F44E36"/>
    <w:rsid w:val="00F44F29"/>
    <w:rsid w:val="00F46B5D"/>
    <w:rsid w:val="00F47025"/>
    <w:rsid w:val="00F47415"/>
    <w:rsid w:val="00F50752"/>
    <w:rsid w:val="00F5080A"/>
    <w:rsid w:val="00F5100F"/>
    <w:rsid w:val="00F52710"/>
    <w:rsid w:val="00F53A0D"/>
    <w:rsid w:val="00F54A31"/>
    <w:rsid w:val="00F54AD8"/>
    <w:rsid w:val="00F57965"/>
    <w:rsid w:val="00F601BB"/>
    <w:rsid w:val="00F61417"/>
    <w:rsid w:val="00F614CB"/>
    <w:rsid w:val="00F630A3"/>
    <w:rsid w:val="00F63B0B"/>
    <w:rsid w:val="00F64968"/>
    <w:rsid w:val="00F66396"/>
    <w:rsid w:val="00F66619"/>
    <w:rsid w:val="00F67693"/>
    <w:rsid w:val="00F704EA"/>
    <w:rsid w:val="00F707A2"/>
    <w:rsid w:val="00F707E2"/>
    <w:rsid w:val="00F70E7D"/>
    <w:rsid w:val="00F71D73"/>
    <w:rsid w:val="00F71DCB"/>
    <w:rsid w:val="00F73B79"/>
    <w:rsid w:val="00F73FB5"/>
    <w:rsid w:val="00F74488"/>
    <w:rsid w:val="00F75112"/>
    <w:rsid w:val="00F77CD0"/>
    <w:rsid w:val="00F80382"/>
    <w:rsid w:val="00F80709"/>
    <w:rsid w:val="00F81D37"/>
    <w:rsid w:val="00F825BE"/>
    <w:rsid w:val="00F82A86"/>
    <w:rsid w:val="00F8448D"/>
    <w:rsid w:val="00F8482E"/>
    <w:rsid w:val="00F86B4A"/>
    <w:rsid w:val="00F86F22"/>
    <w:rsid w:val="00F874E0"/>
    <w:rsid w:val="00F9072C"/>
    <w:rsid w:val="00F9079C"/>
    <w:rsid w:val="00F91395"/>
    <w:rsid w:val="00F91A42"/>
    <w:rsid w:val="00F9397E"/>
    <w:rsid w:val="00F93E2C"/>
    <w:rsid w:val="00F93E51"/>
    <w:rsid w:val="00F94655"/>
    <w:rsid w:val="00F95561"/>
    <w:rsid w:val="00F96775"/>
    <w:rsid w:val="00F973D5"/>
    <w:rsid w:val="00F9782B"/>
    <w:rsid w:val="00FA097B"/>
    <w:rsid w:val="00FA0B65"/>
    <w:rsid w:val="00FA234E"/>
    <w:rsid w:val="00FA2480"/>
    <w:rsid w:val="00FA3084"/>
    <w:rsid w:val="00FA5105"/>
    <w:rsid w:val="00FA5421"/>
    <w:rsid w:val="00FA6684"/>
    <w:rsid w:val="00FA7535"/>
    <w:rsid w:val="00FB1008"/>
    <w:rsid w:val="00FB1FBB"/>
    <w:rsid w:val="00FB3D37"/>
    <w:rsid w:val="00FB4764"/>
    <w:rsid w:val="00FB4BD2"/>
    <w:rsid w:val="00FB6698"/>
    <w:rsid w:val="00FB69D0"/>
    <w:rsid w:val="00FB7212"/>
    <w:rsid w:val="00FC0082"/>
    <w:rsid w:val="00FC0464"/>
    <w:rsid w:val="00FC1F5F"/>
    <w:rsid w:val="00FC22A7"/>
    <w:rsid w:val="00FC2809"/>
    <w:rsid w:val="00FC3B0D"/>
    <w:rsid w:val="00FC5291"/>
    <w:rsid w:val="00FC5A44"/>
    <w:rsid w:val="00FC5DF1"/>
    <w:rsid w:val="00FC70B1"/>
    <w:rsid w:val="00FD06A0"/>
    <w:rsid w:val="00FD1052"/>
    <w:rsid w:val="00FD117E"/>
    <w:rsid w:val="00FD37DB"/>
    <w:rsid w:val="00FD3B91"/>
    <w:rsid w:val="00FD4CB1"/>
    <w:rsid w:val="00FD59EA"/>
    <w:rsid w:val="00FD5B41"/>
    <w:rsid w:val="00FD604F"/>
    <w:rsid w:val="00FD7056"/>
    <w:rsid w:val="00FD7832"/>
    <w:rsid w:val="00FE064D"/>
    <w:rsid w:val="00FE136F"/>
    <w:rsid w:val="00FE2751"/>
    <w:rsid w:val="00FE2A7A"/>
    <w:rsid w:val="00FE3313"/>
    <w:rsid w:val="00FE3A5A"/>
    <w:rsid w:val="00FE4C20"/>
    <w:rsid w:val="00FE5993"/>
    <w:rsid w:val="00FE5B33"/>
    <w:rsid w:val="00FE6320"/>
    <w:rsid w:val="00FF17EE"/>
    <w:rsid w:val="00FF1B9E"/>
    <w:rsid w:val="00FF1F0E"/>
    <w:rsid w:val="00FF212B"/>
    <w:rsid w:val="00FF2EE6"/>
    <w:rsid w:val="00FF3816"/>
    <w:rsid w:val="00FF492A"/>
    <w:rsid w:val="00FF4F54"/>
    <w:rsid w:val="00FF53B8"/>
    <w:rsid w:val="00FF5B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060CDC"/>
    <w:pPr>
      <w:ind w:left="720"/>
      <w:contextualSpacing/>
    </w:pPr>
  </w:style>
  <w:style w:type="paragraph" w:styleId="Zaglavlje">
    <w:name w:val="header"/>
    <w:basedOn w:val="Normal"/>
    <w:link w:val="ZaglavljeChar"/>
    <w:uiPriority w:val="99"/>
    <w:unhideWhenUsed/>
    <w:rsid w:val="00D900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003F"/>
  </w:style>
  <w:style w:type="paragraph" w:styleId="Podnoje">
    <w:name w:val="footer"/>
    <w:basedOn w:val="Normal"/>
    <w:link w:val="PodnojeChar"/>
    <w:uiPriority w:val="99"/>
    <w:unhideWhenUsed/>
    <w:rsid w:val="00D900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003F"/>
  </w:style>
  <w:style w:type="paragraph" w:styleId="Tekstbalonia">
    <w:name w:val="Balloon Text"/>
    <w:basedOn w:val="Normal"/>
    <w:link w:val="TekstbaloniaChar"/>
    <w:uiPriority w:val="99"/>
    <w:semiHidden/>
    <w:unhideWhenUsed/>
    <w:rsid w:val="002123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2374"/>
    <w:rPr>
      <w:rFonts w:ascii="Tahoma" w:hAnsi="Tahoma" w:cs="Tahoma"/>
      <w:sz w:val="16"/>
      <w:szCs w:val="16"/>
    </w:rPr>
  </w:style>
  <w:style w:type="character" w:styleId="Hiperveza">
    <w:name w:val="Hyperlink"/>
    <w:basedOn w:val="Zadanifontodlomka"/>
    <w:uiPriority w:val="99"/>
    <w:semiHidden/>
    <w:unhideWhenUsed/>
    <w:rsid w:val="000C0B5B"/>
    <w:rPr>
      <w:color w:val="0000FF"/>
      <w:u w:val="single"/>
    </w:rPr>
  </w:style>
  <w:style w:type="character" w:styleId="SlijeenaHiperveza">
    <w:name w:val="FollowedHyperlink"/>
    <w:basedOn w:val="Zadanifontodlomka"/>
    <w:uiPriority w:val="99"/>
    <w:semiHidden/>
    <w:unhideWhenUsed/>
    <w:rsid w:val="000C0B5B"/>
    <w:rPr>
      <w:color w:val="800080"/>
      <w:u w:val="single"/>
    </w:rPr>
  </w:style>
  <w:style w:type="paragraph" w:customStyle="1" w:styleId="xl63">
    <w:name w:val="xl63"/>
    <w:basedOn w:val="Normal"/>
    <w:rsid w:val="000C0B5B"/>
    <w:pP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0C0B5B"/>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5">
    <w:name w:val="xl65"/>
    <w:basedOn w:val="Normal"/>
    <w:rsid w:val="000C0B5B"/>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6">
    <w:name w:val="xl66"/>
    <w:basedOn w:val="Normal"/>
    <w:rsid w:val="000C0B5B"/>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7">
    <w:name w:val="xl67"/>
    <w:basedOn w:val="Normal"/>
    <w:rsid w:val="000C0B5B"/>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0C0B5B"/>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0C0B5B"/>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0C0B5B"/>
    <w:pPr>
      <w:shd w:val="clear" w:color="000000" w:fill="3C3C9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1">
    <w:name w:val="xl71"/>
    <w:basedOn w:val="Normal"/>
    <w:rsid w:val="000C0B5B"/>
    <w:pPr>
      <w:shd w:val="clear" w:color="000000" w:fill="3C3C9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2">
    <w:name w:val="xl72"/>
    <w:basedOn w:val="Normal"/>
    <w:rsid w:val="000C0B5B"/>
    <w:pPr>
      <w:shd w:val="clear" w:color="000000" w:fill="3C3C9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3">
    <w:name w:val="xl73"/>
    <w:basedOn w:val="Normal"/>
    <w:rsid w:val="000C0B5B"/>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4">
    <w:name w:val="xl74"/>
    <w:basedOn w:val="Normal"/>
    <w:rsid w:val="000C0B5B"/>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5">
    <w:name w:val="xl75"/>
    <w:basedOn w:val="Normal"/>
    <w:rsid w:val="000C0B5B"/>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6">
    <w:name w:val="xl76"/>
    <w:basedOn w:val="Normal"/>
    <w:rsid w:val="000C0B5B"/>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7">
    <w:name w:val="xl77"/>
    <w:basedOn w:val="Normal"/>
    <w:rsid w:val="000C0B5B"/>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8">
    <w:name w:val="xl78"/>
    <w:basedOn w:val="Normal"/>
    <w:rsid w:val="000C0B5B"/>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9">
    <w:name w:val="xl79"/>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7A75DD"/>
    <w:pPr>
      <w:shd w:val="clear" w:color="000000" w:fill="AAD5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7A75DD"/>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7A75DD"/>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7A75DD"/>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7A75DD"/>
    <w:pPr>
      <w:shd w:val="clear" w:color="000000" w:fill="A0D0A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7A75DD"/>
    <w:pPr>
      <w:shd w:val="clear" w:color="000000" w:fill="A0D0A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Normal"/>
    <w:rsid w:val="007A75DD"/>
    <w:pPr>
      <w:shd w:val="clear" w:color="000000" w:fill="A0D0A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7A75DD"/>
    <w:pPr>
      <w:shd w:val="clear" w:color="000000" w:fill="7878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Normal"/>
    <w:rsid w:val="007A75DD"/>
    <w:pPr>
      <w:shd w:val="clear" w:color="000000" w:fill="7878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Normal"/>
    <w:rsid w:val="007A75DD"/>
    <w:pPr>
      <w:shd w:val="clear" w:color="000000" w:fill="7878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7A75DD"/>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6">
    <w:name w:val="xl106"/>
    <w:basedOn w:val="Normal"/>
    <w:rsid w:val="007A75DD"/>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7">
    <w:name w:val="xl107"/>
    <w:basedOn w:val="Normal"/>
    <w:rsid w:val="007A75DD"/>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8">
    <w:name w:val="xl108"/>
    <w:basedOn w:val="Normal"/>
    <w:rsid w:val="007A75DD"/>
    <w:pPr>
      <w:shd w:val="clear" w:color="000000" w:fill="282894"/>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9">
    <w:name w:val="xl109"/>
    <w:basedOn w:val="Normal"/>
    <w:rsid w:val="007A75DD"/>
    <w:pPr>
      <w:shd w:val="clear" w:color="000000" w:fill="282894"/>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10">
    <w:name w:val="xl110"/>
    <w:basedOn w:val="Normal"/>
    <w:rsid w:val="007A75DD"/>
    <w:pPr>
      <w:shd w:val="clear" w:color="000000" w:fill="282894"/>
      <w:spacing w:before="100" w:beforeAutospacing="1" w:after="100" w:afterAutospacing="1" w:line="240" w:lineRule="auto"/>
    </w:pPr>
    <w:rPr>
      <w:rFonts w:ascii="Times New Roman" w:eastAsia="Times New Roman" w:hAnsi="Times New Roman" w:cs="Times New Roman"/>
      <w:b/>
      <w:bCs/>
      <w:color w:val="FFFFFF"/>
      <w:sz w:val="24"/>
      <w:szCs w:val="24"/>
    </w:rPr>
  </w:style>
  <w:style w:type="table" w:styleId="Reetkatablice">
    <w:name w:val="Table Grid"/>
    <w:basedOn w:val="Obinatablica"/>
    <w:uiPriority w:val="59"/>
    <w:rsid w:val="0071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2C0B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2Accent2">
    <w:name w:val="List Table 2 Accent 2"/>
    <w:basedOn w:val="Obinatablica"/>
    <w:uiPriority w:val="47"/>
    <w:rsid w:val="003F4A92"/>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nt5">
    <w:name w:val="font5"/>
    <w:basedOn w:val="Normal"/>
    <w:rsid w:val="000C6D6E"/>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0C6D6E"/>
    <w:pPr>
      <w:spacing w:before="100" w:beforeAutospacing="1" w:after="100" w:afterAutospacing="1" w:line="240" w:lineRule="auto"/>
    </w:pPr>
    <w:rPr>
      <w:rFonts w:ascii="Arial" w:eastAsia="Times New Roman" w:hAnsi="Arial" w:cs="Arial"/>
      <w:sz w:val="18"/>
      <w:szCs w:val="18"/>
    </w:rPr>
  </w:style>
  <w:style w:type="paragraph" w:customStyle="1" w:styleId="font7">
    <w:name w:val="font7"/>
    <w:basedOn w:val="Normal"/>
    <w:rsid w:val="000C6D6E"/>
    <w:pPr>
      <w:spacing w:before="100" w:beforeAutospacing="1" w:after="100" w:afterAutospacing="1" w:line="240" w:lineRule="auto"/>
    </w:pPr>
    <w:rPr>
      <w:rFonts w:ascii="Arial" w:eastAsia="Times New Roman" w:hAnsi="Arial" w:cs="Arial"/>
      <w:sz w:val="18"/>
      <w:szCs w:val="18"/>
    </w:rPr>
  </w:style>
  <w:style w:type="character" w:styleId="Referencakomentara">
    <w:name w:val="annotation reference"/>
    <w:basedOn w:val="Zadanifontodlomka"/>
    <w:uiPriority w:val="99"/>
    <w:semiHidden/>
    <w:unhideWhenUsed/>
    <w:rsid w:val="00302EF1"/>
    <w:rPr>
      <w:sz w:val="16"/>
      <w:szCs w:val="16"/>
    </w:rPr>
  </w:style>
  <w:style w:type="paragraph" w:styleId="Tekstkomentara">
    <w:name w:val="annotation text"/>
    <w:basedOn w:val="Normal"/>
    <w:link w:val="TekstkomentaraChar"/>
    <w:uiPriority w:val="99"/>
    <w:semiHidden/>
    <w:unhideWhenUsed/>
    <w:rsid w:val="00302EF1"/>
    <w:pPr>
      <w:spacing w:line="240" w:lineRule="auto"/>
    </w:pPr>
    <w:rPr>
      <w:sz w:val="20"/>
      <w:szCs w:val="20"/>
    </w:rPr>
  </w:style>
  <w:style w:type="character" w:customStyle="1" w:styleId="TekstkomentaraChar">
    <w:name w:val="Tekst komentara Char"/>
    <w:basedOn w:val="Zadanifontodlomka"/>
    <w:link w:val="Tekstkomentara"/>
    <w:uiPriority w:val="99"/>
    <w:semiHidden/>
    <w:rsid w:val="00302EF1"/>
    <w:rPr>
      <w:sz w:val="20"/>
      <w:szCs w:val="20"/>
    </w:rPr>
  </w:style>
  <w:style w:type="paragraph" w:styleId="Predmetkomentara">
    <w:name w:val="annotation subject"/>
    <w:basedOn w:val="Tekstkomentara"/>
    <w:next w:val="Tekstkomentara"/>
    <w:link w:val="PredmetkomentaraChar"/>
    <w:uiPriority w:val="99"/>
    <w:semiHidden/>
    <w:unhideWhenUsed/>
    <w:rsid w:val="00302EF1"/>
    <w:rPr>
      <w:b/>
      <w:bCs/>
    </w:rPr>
  </w:style>
  <w:style w:type="character" w:customStyle="1" w:styleId="PredmetkomentaraChar">
    <w:name w:val="Predmet komentara Char"/>
    <w:basedOn w:val="TekstkomentaraChar"/>
    <w:link w:val="Predmetkomentara"/>
    <w:uiPriority w:val="99"/>
    <w:semiHidden/>
    <w:rsid w:val="00302EF1"/>
    <w:rPr>
      <w:b/>
      <w:bCs/>
      <w:sz w:val="20"/>
      <w:szCs w:val="20"/>
    </w:rPr>
  </w:style>
  <w:style w:type="paragraph" w:customStyle="1" w:styleId="EMPTYCELLSTYLE">
    <w:name w:val="EMPTY_CELL_STYLE"/>
    <w:basedOn w:val="DefaultStyle"/>
    <w:qFormat/>
    <w:rsid w:val="00386628"/>
    <w:rPr>
      <w:sz w:val="2"/>
    </w:rPr>
  </w:style>
  <w:style w:type="paragraph" w:customStyle="1" w:styleId="DefaultStyle">
    <w:name w:val="DefaultStyle"/>
    <w:qFormat/>
    <w:rsid w:val="00386628"/>
    <w:pPr>
      <w:spacing w:after="0" w:line="240" w:lineRule="auto"/>
    </w:pPr>
    <w:rPr>
      <w:rFonts w:ascii="Arimo" w:eastAsia="Times New Roman" w:hAnsi="Arimo" w:cs="Arimo"/>
      <w:color w:val="000000"/>
      <w:sz w:val="20"/>
      <w:szCs w:val="20"/>
    </w:rPr>
  </w:style>
  <w:style w:type="numbering" w:customStyle="1" w:styleId="Bezpopisa1">
    <w:name w:val="Bez popisa1"/>
    <w:next w:val="Bezpopisa"/>
    <w:uiPriority w:val="99"/>
    <w:semiHidden/>
    <w:unhideWhenUsed/>
    <w:rsid w:val="00123D45"/>
  </w:style>
  <w:style w:type="table" w:customStyle="1" w:styleId="ListTable1LightAccent5">
    <w:name w:val="List Table 1 Light Accent 5"/>
    <w:basedOn w:val="Obinatablica"/>
    <w:uiPriority w:val="46"/>
    <w:rsid w:val="00814A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popisa2">
    <w:name w:val="Bez popisa2"/>
    <w:next w:val="Bezpopisa"/>
    <w:uiPriority w:val="99"/>
    <w:semiHidden/>
    <w:unhideWhenUsed/>
    <w:rsid w:val="00C4170E"/>
  </w:style>
  <w:style w:type="numbering" w:customStyle="1" w:styleId="Bezpopisa3">
    <w:name w:val="Bez popisa3"/>
    <w:next w:val="Bezpopisa"/>
    <w:uiPriority w:val="99"/>
    <w:semiHidden/>
    <w:unhideWhenUsed/>
    <w:rsid w:val="0053616C"/>
  </w:style>
  <w:style w:type="numbering" w:customStyle="1" w:styleId="Bezpopisa4">
    <w:name w:val="Bez popisa4"/>
    <w:next w:val="Bezpopisa"/>
    <w:uiPriority w:val="99"/>
    <w:semiHidden/>
    <w:unhideWhenUsed/>
    <w:rsid w:val="00045AA8"/>
  </w:style>
  <w:style w:type="table" w:customStyle="1" w:styleId="ListTable1LightAccent6">
    <w:name w:val="List Table 1 Light Accent 6"/>
    <w:basedOn w:val="Obinatablica"/>
    <w:uiPriority w:val="46"/>
    <w:rsid w:val="002453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Bezpopisa5">
    <w:name w:val="Bez popisa5"/>
    <w:next w:val="Bezpopisa"/>
    <w:uiPriority w:val="99"/>
    <w:semiHidden/>
    <w:unhideWhenUsed/>
    <w:rsid w:val="00571181"/>
  </w:style>
  <w:style w:type="paragraph" w:customStyle="1" w:styleId="EmptyCellLayoutStyle">
    <w:name w:val="EmptyCellLayoutStyle"/>
    <w:rsid w:val="00571181"/>
    <w:pPr>
      <w:spacing w:after="160" w:line="259" w:lineRule="auto"/>
    </w:pPr>
    <w:rPr>
      <w:rFonts w:ascii="Times New Roman" w:eastAsia="Times New Roman" w:hAnsi="Times New Roman" w:cs="Times New Roman"/>
      <w:sz w:val="2"/>
      <w:szCs w:val="20"/>
    </w:rPr>
  </w:style>
  <w:style w:type="character" w:styleId="Istaknuto">
    <w:name w:val="Emphasis"/>
    <w:basedOn w:val="Zadanifontodlomka"/>
    <w:uiPriority w:val="20"/>
    <w:qFormat/>
    <w:rsid w:val="000B4F9A"/>
    <w:rPr>
      <w:i/>
      <w:iCs/>
    </w:rPr>
  </w:style>
  <w:style w:type="table" w:customStyle="1" w:styleId="ListTable1LightAccent4">
    <w:name w:val="List Table 1 Light Accent 4"/>
    <w:basedOn w:val="Obinatablica"/>
    <w:uiPriority w:val="46"/>
    <w:rsid w:val="00D60F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PlainTable4">
    <w:name w:val="Plain Table 4"/>
    <w:basedOn w:val="Obinatablica"/>
    <w:uiPriority w:val="44"/>
    <w:rsid w:val="00D60F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Obinatablica"/>
    <w:uiPriority w:val="41"/>
    <w:rsid w:val="00D60F8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dlomakpopisaChar">
    <w:name w:val="Odlomak popisa Char"/>
    <w:link w:val="Odlomakpopisa"/>
    <w:uiPriority w:val="34"/>
    <w:locked/>
    <w:rsid w:val="00DC2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060CDC"/>
    <w:pPr>
      <w:ind w:left="720"/>
      <w:contextualSpacing/>
    </w:pPr>
  </w:style>
  <w:style w:type="paragraph" w:styleId="Zaglavlje">
    <w:name w:val="header"/>
    <w:basedOn w:val="Normal"/>
    <w:link w:val="ZaglavljeChar"/>
    <w:uiPriority w:val="99"/>
    <w:unhideWhenUsed/>
    <w:rsid w:val="00D900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9003F"/>
  </w:style>
  <w:style w:type="paragraph" w:styleId="Podnoje">
    <w:name w:val="footer"/>
    <w:basedOn w:val="Normal"/>
    <w:link w:val="PodnojeChar"/>
    <w:uiPriority w:val="99"/>
    <w:unhideWhenUsed/>
    <w:rsid w:val="00D900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9003F"/>
  </w:style>
  <w:style w:type="paragraph" w:styleId="Tekstbalonia">
    <w:name w:val="Balloon Text"/>
    <w:basedOn w:val="Normal"/>
    <w:link w:val="TekstbaloniaChar"/>
    <w:uiPriority w:val="99"/>
    <w:semiHidden/>
    <w:unhideWhenUsed/>
    <w:rsid w:val="002123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2374"/>
    <w:rPr>
      <w:rFonts w:ascii="Tahoma" w:hAnsi="Tahoma" w:cs="Tahoma"/>
      <w:sz w:val="16"/>
      <w:szCs w:val="16"/>
    </w:rPr>
  </w:style>
  <w:style w:type="character" w:styleId="Hiperveza">
    <w:name w:val="Hyperlink"/>
    <w:basedOn w:val="Zadanifontodlomka"/>
    <w:uiPriority w:val="99"/>
    <w:semiHidden/>
    <w:unhideWhenUsed/>
    <w:rsid w:val="000C0B5B"/>
    <w:rPr>
      <w:color w:val="0000FF"/>
      <w:u w:val="single"/>
    </w:rPr>
  </w:style>
  <w:style w:type="character" w:styleId="SlijeenaHiperveza">
    <w:name w:val="FollowedHyperlink"/>
    <w:basedOn w:val="Zadanifontodlomka"/>
    <w:uiPriority w:val="99"/>
    <w:semiHidden/>
    <w:unhideWhenUsed/>
    <w:rsid w:val="000C0B5B"/>
    <w:rPr>
      <w:color w:val="800080"/>
      <w:u w:val="single"/>
    </w:rPr>
  </w:style>
  <w:style w:type="paragraph" w:customStyle="1" w:styleId="xl63">
    <w:name w:val="xl63"/>
    <w:basedOn w:val="Normal"/>
    <w:rsid w:val="000C0B5B"/>
    <w:pP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0C0B5B"/>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5">
    <w:name w:val="xl65"/>
    <w:basedOn w:val="Normal"/>
    <w:rsid w:val="000C0B5B"/>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6">
    <w:name w:val="xl66"/>
    <w:basedOn w:val="Normal"/>
    <w:rsid w:val="000C0B5B"/>
    <w:pPr>
      <w:shd w:val="clear" w:color="000000" w:fill="50505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7">
    <w:name w:val="xl67"/>
    <w:basedOn w:val="Normal"/>
    <w:rsid w:val="000C0B5B"/>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0C0B5B"/>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0C0B5B"/>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0C0B5B"/>
    <w:pPr>
      <w:shd w:val="clear" w:color="000000" w:fill="3C3C9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1">
    <w:name w:val="xl71"/>
    <w:basedOn w:val="Normal"/>
    <w:rsid w:val="000C0B5B"/>
    <w:pPr>
      <w:shd w:val="clear" w:color="000000" w:fill="3C3C9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2">
    <w:name w:val="xl72"/>
    <w:basedOn w:val="Normal"/>
    <w:rsid w:val="000C0B5B"/>
    <w:pPr>
      <w:shd w:val="clear" w:color="000000" w:fill="3C3C9E"/>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3">
    <w:name w:val="xl73"/>
    <w:basedOn w:val="Normal"/>
    <w:rsid w:val="000C0B5B"/>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4">
    <w:name w:val="xl74"/>
    <w:basedOn w:val="Normal"/>
    <w:rsid w:val="000C0B5B"/>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5">
    <w:name w:val="xl75"/>
    <w:basedOn w:val="Normal"/>
    <w:rsid w:val="000C0B5B"/>
    <w:pPr>
      <w:shd w:val="clear" w:color="000000" w:fill="5050A8"/>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6">
    <w:name w:val="xl76"/>
    <w:basedOn w:val="Normal"/>
    <w:rsid w:val="000C0B5B"/>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7">
    <w:name w:val="xl77"/>
    <w:basedOn w:val="Normal"/>
    <w:rsid w:val="000C0B5B"/>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8">
    <w:name w:val="xl78"/>
    <w:basedOn w:val="Normal"/>
    <w:rsid w:val="000C0B5B"/>
    <w:pPr>
      <w:shd w:val="clear" w:color="000000" w:fill="6464B2"/>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79">
    <w:name w:val="xl79"/>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Normal"/>
    <w:rsid w:val="000C0B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C0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7A75DD"/>
    <w:pPr>
      <w:shd w:val="clear" w:color="000000" w:fill="AAD5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Normal"/>
    <w:rsid w:val="007A75DD"/>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7A75DD"/>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7A75DD"/>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7A75DD"/>
    <w:pPr>
      <w:shd w:val="clear" w:color="000000" w:fill="A0D0A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7A75DD"/>
    <w:pPr>
      <w:shd w:val="clear" w:color="000000" w:fill="A0D0A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Normal"/>
    <w:rsid w:val="007A75DD"/>
    <w:pPr>
      <w:shd w:val="clear" w:color="000000" w:fill="A0D0A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Normal"/>
    <w:rsid w:val="007A75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7A75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7A75DD"/>
    <w:pPr>
      <w:shd w:val="clear" w:color="000000" w:fill="7878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Normal"/>
    <w:rsid w:val="007A75DD"/>
    <w:pPr>
      <w:shd w:val="clear" w:color="000000" w:fill="7878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Normal"/>
    <w:rsid w:val="007A75DD"/>
    <w:pPr>
      <w:shd w:val="clear" w:color="000000" w:fill="7878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7A75DD"/>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6">
    <w:name w:val="xl106"/>
    <w:basedOn w:val="Normal"/>
    <w:rsid w:val="007A75DD"/>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7">
    <w:name w:val="xl107"/>
    <w:basedOn w:val="Normal"/>
    <w:rsid w:val="007A75DD"/>
    <w:pPr>
      <w:shd w:val="clear" w:color="000000" w:fill="14148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8">
    <w:name w:val="xl108"/>
    <w:basedOn w:val="Normal"/>
    <w:rsid w:val="007A75DD"/>
    <w:pPr>
      <w:shd w:val="clear" w:color="000000" w:fill="282894"/>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09">
    <w:name w:val="xl109"/>
    <w:basedOn w:val="Normal"/>
    <w:rsid w:val="007A75DD"/>
    <w:pPr>
      <w:shd w:val="clear" w:color="000000" w:fill="282894"/>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110">
    <w:name w:val="xl110"/>
    <w:basedOn w:val="Normal"/>
    <w:rsid w:val="007A75DD"/>
    <w:pPr>
      <w:shd w:val="clear" w:color="000000" w:fill="282894"/>
      <w:spacing w:before="100" w:beforeAutospacing="1" w:after="100" w:afterAutospacing="1" w:line="240" w:lineRule="auto"/>
    </w:pPr>
    <w:rPr>
      <w:rFonts w:ascii="Times New Roman" w:eastAsia="Times New Roman" w:hAnsi="Times New Roman" w:cs="Times New Roman"/>
      <w:b/>
      <w:bCs/>
      <w:color w:val="FFFFFF"/>
      <w:sz w:val="24"/>
      <w:szCs w:val="24"/>
    </w:rPr>
  </w:style>
  <w:style w:type="table" w:styleId="Reetkatablice">
    <w:name w:val="Table Grid"/>
    <w:basedOn w:val="Obinatablica"/>
    <w:uiPriority w:val="59"/>
    <w:rsid w:val="00710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2C0B6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2Accent2">
    <w:name w:val="List Table 2 Accent 2"/>
    <w:basedOn w:val="Obinatablica"/>
    <w:uiPriority w:val="47"/>
    <w:rsid w:val="003F4A92"/>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font5">
    <w:name w:val="font5"/>
    <w:basedOn w:val="Normal"/>
    <w:rsid w:val="000C6D6E"/>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0C6D6E"/>
    <w:pPr>
      <w:spacing w:before="100" w:beforeAutospacing="1" w:after="100" w:afterAutospacing="1" w:line="240" w:lineRule="auto"/>
    </w:pPr>
    <w:rPr>
      <w:rFonts w:ascii="Arial" w:eastAsia="Times New Roman" w:hAnsi="Arial" w:cs="Arial"/>
      <w:sz w:val="18"/>
      <w:szCs w:val="18"/>
    </w:rPr>
  </w:style>
  <w:style w:type="paragraph" w:customStyle="1" w:styleId="font7">
    <w:name w:val="font7"/>
    <w:basedOn w:val="Normal"/>
    <w:rsid w:val="000C6D6E"/>
    <w:pPr>
      <w:spacing w:before="100" w:beforeAutospacing="1" w:after="100" w:afterAutospacing="1" w:line="240" w:lineRule="auto"/>
    </w:pPr>
    <w:rPr>
      <w:rFonts w:ascii="Arial" w:eastAsia="Times New Roman" w:hAnsi="Arial" w:cs="Arial"/>
      <w:sz w:val="18"/>
      <w:szCs w:val="18"/>
    </w:rPr>
  </w:style>
  <w:style w:type="character" w:styleId="Referencakomentara">
    <w:name w:val="annotation reference"/>
    <w:basedOn w:val="Zadanifontodlomka"/>
    <w:uiPriority w:val="99"/>
    <w:semiHidden/>
    <w:unhideWhenUsed/>
    <w:rsid w:val="00302EF1"/>
    <w:rPr>
      <w:sz w:val="16"/>
      <w:szCs w:val="16"/>
    </w:rPr>
  </w:style>
  <w:style w:type="paragraph" w:styleId="Tekstkomentara">
    <w:name w:val="annotation text"/>
    <w:basedOn w:val="Normal"/>
    <w:link w:val="TekstkomentaraChar"/>
    <w:uiPriority w:val="99"/>
    <w:semiHidden/>
    <w:unhideWhenUsed/>
    <w:rsid w:val="00302EF1"/>
    <w:pPr>
      <w:spacing w:line="240" w:lineRule="auto"/>
    </w:pPr>
    <w:rPr>
      <w:sz w:val="20"/>
      <w:szCs w:val="20"/>
    </w:rPr>
  </w:style>
  <w:style w:type="character" w:customStyle="1" w:styleId="TekstkomentaraChar">
    <w:name w:val="Tekst komentara Char"/>
    <w:basedOn w:val="Zadanifontodlomka"/>
    <w:link w:val="Tekstkomentara"/>
    <w:uiPriority w:val="99"/>
    <w:semiHidden/>
    <w:rsid w:val="00302EF1"/>
    <w:rPr>
      <w:sz w:val="20"/>
      <w:szCs w:val="20"/>
    </w:rPr>
  </w:style>
  <w:style w:type="paragraph" w:styleId="Predmetkomentara">
    <w:name w:val="annotation subject"/>
    <w:basedOn w:val="Tekstkomentara"/>
    <w:next w:val="Tekstkomentara"/>
    <w:link w:val="PredmetkomentaraChar"/>
    <w:uiPriority w:val="99"/>
    <w:semiHidden/>
    <w:unhideWhenUsed/>
    <w:rsid w:val="00302EF1"/>
    <w:rPr>
      <w:b/>
      <w:bCs/>
    </w:rPr>
  </w:style>
  <w:style w:type="character" w:customStyle="1" w:styleId="PredmetkomentaraChar">
    <w:name w:val="Predmet komentara Char"/>
    <w:basedOn w:val="TekstkomentaraChar"/>
    <w:link w:val="Predmetkomentara"/>
    <w:uiPriority w:val="99"/>
    <w:semiHidden/>
    <w:rsid w:val="00302EF1"/>
    <w:rPr>
      <w:b/>
      <w:bCs/>
      <w:sz w:val="20"/>
      <w:szCs w:val="20"/>
    </w:rPr>
  </w:style>
  <w:style w:type="paragraph" w:customStyle="1" w:styleId="EMPTYCELLSTYLE">
    <w:name w:val="EMPTY_CELL_STYLE"/>
    <w:basedOn w:val="DefaultStyle"/>
    <w:qFormat/>
    <w:rsid w:val="00386628"/>
    <w:rPr>
      <w:sz w:val="2"/>
    </w:rPr>
  </w:style>
  <w:style w:type="paragraph" w:customStyle="1" w:styleId="DefaultStyle">
    <w:name w:val="DefaultStyle"/>
    <w:qFormat/>
    <w:rsid w:val="00386628"/>
    <w:pPr>
      <w:spacing w:after="0" w:line="240" w:lineRule="auto"/>
    </w:pPr>
    <w:rPr>
      <w:rFonts w:ascii="Arimo" w:eastAsia="Times New Roman" w:hAnsi="Arimo" w:cs="Arimo"/>
      <w:color w:val="000000"/>
      <w:sz w:val="20"/>
      <w:szCs w:val="20"/>
    </w:rPr>
  </w:style>
  <w:style w:type="numbering" w:customStyle="1" w:styleId="Bezpopisa1">
    <w:name w:val="Bez popisa1"/>
    <w:next w:val="Bezpopisa"/>
    <w:uiPriority w:val="99"/>
    <w:semiHidden/>
    <w:unhideWhenUsed/>
    <w:rsid w:val="00123D45"/>
  </w:style>
  <w:style w:type="table" w:customStyle="1" w:styleId="ListTable1LightAccent5">
    <w:name w:val="List Table 1 Light Accent 5"/>
    <w:basedOn w:val="Obinatablica"/>
    <w:uiPriority w:val="46"/>
    <w:rsid w:val="00814AC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Bezpopisa2">
    <w:name w:val="Bez popisa2"/>
    <w:next w:val="Bezpopisa"/>
    <w:uiPriority w:val="99"/>
    <w:semiHidden/>
    <w:unhideWhenUsed/>
    <w:rsid w:val="00C4170E"/>
  </w:style>
  <w:style w:type="numbering" w:customStyle="1" w:styleId="Bezpopisa3">
    <w:name w:val="Bez popisa3"/>
    <w:next w:val="Bezpopisa"/>
    <w:uiPriority w:val="99"/>
    <w:semiHidden/>
    <w:unhideWhenUsed/>
    <w:rsid w:val="0053616C"/>
  </w:style>
  <w:style w:type="numbering" w:customStyle="1" w:styleId="Bezpopisa4">
    <w:name w:val="Bez popisa4"/>
    <w:next w:val="Bezpopisa"/>
    <w:uiPriority w:val="99"/>
    <w:semiHidden/>
    <w:unhideWhenUsed/>
    <w:rsid w:val="00045AA8"/>
  </w:style>
  <w:style w:type="table" w:customStyle="1" w:styleId="ListTable1LightAccent6">
    <w:name w:val="List Table 1 Light Accent 6"/>
    <w:basedOn w:val="Obinatablica"/>
    <w:uiPriority w:val="46"/>
    <w:rsid w:val="0024532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Bezpopisa5">
    <w:name w:val="Bez popisa5"/>
    <w:next w:val="Bezpopisa"/>
    <w:uiPriority w:val="99"/>
    <w:semiHidden/>
    <w:unhideWhenUsed/>
    <w:rsid w:val="00571181"/>
  </w:style>
  <w:style w:type="paragraph" w:customStyle="1" w:styleId="EmptyCellLayoutStyle">
    <w:name w:val="EmptyCellLayoutStyle"/>
    <w:rsid w:val="00571181"/>
    <w:pPr>
      <w:spacing w:after="160" w:line="259" w:lineRule="auto"/>
    </w:pPr>
    <w:rPr>
      <w:rFonts w:ascii="Times New Roman" w:eastAsia="Times New Roman" w:hAnsi="Times New Roman" w:cs="Times New Roman"/>
      <w:sz w:val="2"/>
      <w:szCs w:val="20"/>
    </w:rPr>
  </w:style>
  <w:style w:type="character" w:styleId="Istaknuto">
    <w:name w:val="Emphasis"/>
    <w:basedOn w:val="Zadanifontodlomka"/>
    <w:uiPriority w:val="20"/>
    <w:qFormat/>
    <w:rsid w:val="000B4F9A"/>
    <w:rPr>
      <w:i/>
      <w:iCs/>
    </w:rPr>
  </w:style>
  <w:style w:type="table" w:customStyle="1" w:styleId="ListTable1LightAccent4">
    <w:name w:val="List Table 1 Light Accent 4"/>
    <w:basedOn w:val="Obinatablica"/>
    <w:uiPriority w:val="46"/>
    <w:rsid w:val="00D60F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PlainTable4">
    <w:name w:val="Plain Table 4"/>
    <w:basedOn w:val="Obinatablica"/>
    <w:uiPriority w:val="44"/>
    <w:rsid w:val="00D60F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
    <w:name w:val="Plain Table 1"/>
    <w:basedOn w:val="Obinatablica"/>
    <w:uiPriority w:val="41"/>
    <w:rsid w:val="00D60F8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dlomakpopisaChar">
    <w:name w:val="Odlomak popisa Char"/>
    <w:link w:val="Odlomakpopisa"/>
    <w:uiPriority w:val="34"/>
    <w:locked/>
    <w:rsid w:val="00DC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03">
      <w:bodyDiv w:val="1"/>
      <w:marLeft w:val="0"/>
      <w:marRight w:val="0"/>
      <w:marTop w:val="0"/>
      <w:marBottom w:val="0"/>
      <w:divBdr>
        <w:top w:val="none" w:sz="0" w:space="0" w:color="auto"/>
        <w:left w:val="none" w:sz="0" w:space="0" w:color="auto"/>
        <w:bottom w:val="none" w:sz="0" w:space="0" w:color="auto"/>
        <w:right w:val="none" w:sz="0" w:space="0" w:color="auto"/>
      </w:divBdr>
    </w:div>
    <w:div w:id="8795909">
      <w:bodyDiv w:val="1"/>
      <w:marLeft w:val="0"/>
      <w:marRight w:val="0"/>
      <w:marTop w:val="0"/>
      <w:marBottom w:val="0"/>
      <w:divBdr>
        <w:top w:val="none" w:sz="0" w:space="0" w:color="auto"/>
        <w:left w:val="none" w:sz="0" w:space="0" w:color="auto"/>
        <w:bottom w:val="none" w:sz="0" w:space="0" w:color="auto"/>
        <w:right w:val="none" w:sz="0" w:space="0" w:color="auto"/>
      </w:divBdr>
    </w:div>
    <w:div w:id="10844256">
      <w:bodyDiv w:val="1"/>
      <w:marLeft w:val="0"/>
      <w:marRight w:val="0"/>
      <w:marTop w:val="0"/>
      <w:marBottom w:val="0"/>
      <w:divBdr>
        <w:top w:val="none" w:sz="0" w:space="0" w:color="auto"/>
        <w:left w:val="none" w:sz="0" w:space="0" w:color="auto"/>
        <w:bottom w:val="none" w:sz="0" w:space="0" w:color="auto"/>
        <w:right w:val="none" w:sz="0" w:space="0" w:color="auto"/>
      </w:divBdr>
    </w:div>
    <w:div w:id="15886892">
      <w:bodyDiv w:val="1"/>
      <w:marLeft w:val="0"/>
      <w:marRight w:val="0"/>
      <w:marTop w:val="0"/>
      <w:marBottom w:val="0"/>
      <w:divBdr>
        <w:top w:val="none" w:sz="0" w:space="0" w:color="auto"/>
        <w:left w:val="none" w:sz="0" w:space="0" w:color="auto"/>
        <w:bottom w:val="none" w:sz="0" w:space="0" w:color="auto"/>
        <w:right w:val="none" w:sz="0" w:space="0" w:color="auto"/>
      </w:divBdr>
    </w:div>
    <w:div w:id="24986357">
      <w:bodyDiv w:val="1"/>
      <w:marLeft w:val="0"/>
      <w:marRight w:val="0"/>
      <w:marTop w:val="0"/>
      <w:marBottom w:val="0"/>
      <w:divBdr>
        <w:top w:val="none" w:sz="0" w:space="0" w:color="auto"/>
        <w:left w:val="none" w:sz="0" w:space="0" w:color="auto"/>
        <w:bottom w:val="none" w:sz="0" w:space="0" w:color="auto"/>
        <w:right w:val="none" w:sz="0" w:space="0" w:color="auto"/>
      </w:divBdr>
    </w:div>
    <w:div w:id="28336285">
      <w:bodyDiv w:val="1"/>
      <w:marLeft w:val="0"/>
      <w:marRight w:val="0"/>
      <w:marTop w:val="0"/>
      <w:marBottom w:val="0"/>
      <w:divBdr>
        <w:top w:val="none" w:sz="0" w:space="0" w:color="auto"/>
        <w:left w:val="none" w:sz="0" w:space="0" w:color="auto"/>
        <w:bottom w:val="none" w:sz="0" w:space="0" w:color="auto"/>
        <w:right w:val="none" w:sz="0" w:space="0" w:color="auto"/>
      </w:divBdr>
    </w:div>
    <w:div w:id="34081414">
      <w:bodyDiv w:val="1"/>
      <w:marLeft w:val="0"/>
      <w:marRight w:val="0"/>
      <w:marTop w:val="0"/>
      <w:marBottom w:val="0"/>
      <w:divBdr>
        <w:top w:val="none" w:sz="0" w:space="0" w:color="auto"/>
        <w:left w:val="none" w:sz="0" w:space="0" w:color="auto"/>
        <w:bottom w:val="none" w:sz="0" w:space="0" w:color="auto"/>
        <w:right w:val="none" w:sz="0" w:space="0" w:color="auto"/>
      </w:divBdr>
    </w:div>
    <w:div w:id="60368424">
      <w:bodyDiv w:val="1"/>
      <w:marLeft w:val="0"/>
      <w:marRight w:val="0"/>
      <w:marTop w:val="0"/>
      <w:marBottom w:val="0"/>
      <w:divBdr>
        <w:top w:val="none" w:sz="0" w:space="0" w:color="auto"/>
        <w:left w:val="none" w:sz="0" w:space="0" w:color="auto"/>
        <w:bottom w:val="none" w:sz="0" w:space="0" w:color="auto"/>
        <w:right w:val="none" w:sz="0" w:space="0" w:color="auto"/>
      </w:divBdr>
    </w:div>
    <w:div w:id="69695875">
      <w:bodyDiv w:val="1"/>
      <w:marLeft w:val="0"/>
      <w:marRight w:val="0"/>
      <w:marTop w:val="0"/>
      <w:marBottom w:val="0"/>
      <w:divBdr>
        <w:top w:val="none" w:sz="0" w:space="0" w:color="auto"/>
        <w:left w:val="none" w:sz="0" w:space="0" w:color="auto"/>
        <w:bottom w:val="none" w:sz="0" w:space="0" w:color="auto"/>
        <w:right w:val="none" w:sz="0" w:space="0" w:color="auto"/>
      </w:divBdr>
    </w:div>
    <w:div w:id="81344972">
      <w:bodyDiv w:val="1"/>
      <w:marLeft w:val="0"/>
      <w:marRight w:val="0"/>
      <w:marTop w:val="0"/>
      <w:marBottom w:val="0"/>
      <w:divBdr>
        <w:top w:val="none" w:sz="0" w:space="0" w:color="auto"/>
        <w:left w:val="none" w:sz="0" w:space="0" w:color="auto"/>
        <w:bottom w:val="none" w:sz="0" w:space="0" w:color="auto"/>
        <w:right w:val="none" w:sz="0" w:space="0" w:color="auto"/>
      </w:divBdr>
    </w:div>
    <w:div w:id="83459666">
      <w:bodyDiv w:val="1"/>
      <w:marLeft w:val="0"/>
      <w:marRight w:val="0"/>
      <w:marTop w:val="0"/>
      <w:marBottom w:val="0"/>
      <w:divBdr>
        <w:top w:val="none" w:sz="0" w:space="0" w:color="auto"/>
        <w:left w:val="none" w:sz="0" w:space="0" w:color="auto"/>
        <w:bottom w:val="none" w:sz="0" w:space="0" w:color="auto"/>
        <w:right w:val="none" w:sz="0" w:space="0" w:color="auto"/>
      </w:divBdr>
    </w:div>
    <w:div w:id="87963752">
      <w:bodyDiv w:val="1"/>
      <w:marLeft w:val="0"/>
      <w:marRight w:val="0"/>
      <w:marTop w:val="0"/>
      <w:marBottom w:val="0"/>
      <w:divBdr>
        <w:top w:val="none" w:sz="0" w:space="0" w:color="auto"/>
        <w:left w:val="none" w:sz="0" w:space="0" w:color="auto"/>
        <w:bottom w:val="none" w:sz="0" w:space="0" w:color="auto"/>
        <w:right w:val="none" w:sz="0" w:space="0" w:color="auto"/>
      </w:divBdr>
    </w:div>
    <w:div w:id="113602183">
      <w:bodyDiv w:val="1"/>
      <w:marLeft w:val="0"/>
      <w:marRight w:val="0"/>
      <w:marTop w:val="0"/>
      <w:marBottom w:val="0"/>
      <w:divBdr>
        <w:top w:val="none" w:sz="0" w:space="0" w:color="auto"/>
        <w:left w:val="none" w:sz="0" w:space="0" w:color="auto"/>
        <w:bottom w:val="none" w:sz="0" w:space="0" w:color="auto"/>
        <w:right w:val="none" w:sz="0" w:space="0" w:color="auto"/>
      </w:divBdr>
    </w:div>
    <w:div w:id="121770029">
      <w:bodyDiv w:val="1"/>
      <w:marLeft w:val="0"/>
      <w:marRight w:val="0"/>
      <w:marTop w:val="0"/>
      <w:marBottom w:val="0"/>
      <w:divBdr>
        <w:top w:val="none" w:sz="0" w:space="0" w:color="auto"/>
        <w:left w:val="none" w:sz="0" w:space="0" w:color="auto"/>
        <w:bottom w:val="none" w:sz="0" w:space="0" w:color="auto"/>
        <w:right w:val="none" w:sz="0" w:space="0" w:color="auto"/>
      </w:divBdr>
    </w:div>
    <w:div w:id="121848106">
      <w:bodyDiv w:val="1"/>
      <w:marLeft w:val="0"/>
      <w:marRight w:val="0"/>
      <w:marTop w:val="0"/>
      <w:marBottom w:val="0"/>
      <w:divBdr>
        <w:top w:val="none" w:sz="0" w:space="0" w:color="auto"/>
        <w:left w:val="none" w:sz="0" w:space="0" w:color="auto"/>
        <w:bottom w:val="none" w:sz="0" w:space="0" w:color="auto"/>
        <w:right w:val="none" w:sz="0" w:space="0" w:color="auto"/>
      </w:divBdr>
    </w:div>
    <w:div w:id="132648315">
      <w:bodyDiv w:val="1"/>
      <w:marLeft w:val="0"/>
      <w:marRight w:val="0"/>
      <w:marTop w:val="0"/>
      <w:marBottom w:val="0"/>
      <w:divBdr>
        <w:top w:val="none" w:sz="0" w:space="0" w:color="auto"/>
        <w:left w:val="none" w:sz="0" w:space="0" w:color="auto"/>
        <w:bottom w:val="none" w:sz="0" w:space="0" w:color="auto"/>
        <w:right w:val="none" w:sz="0" w:space="0" w:color="auto"/>
      </w:divBdr>
    </w:div>
    <w:div w:id="135414716">
      <w:bodyDiv w:val="1"/>
      <w:marLeft w:val="0"/>
      <w:marRight w:val="0"/>
      <w:marTop w:val="0"/>
      <w:marBottom w:val="0"/>
      <w:divBdr>
        <w:top w:val="none" w:sz="0" w:space="0" w:color="auto"/>
        <w:left w:val="none" w:sz="0" w:space="0" w:color="auto"/>
        <w:bottom w:val="none" w:sz="0" w:space="0" w:color="auto"/>
        <w:right w:val="none" w:sz="0" w:space="0" w:color="auto"/>
      </w:divBdr>
    </w:div>
    <w:div w:id="139273297">
      <w:bodyDiv w:val="1"/>
      <w:marLeft w:val="0"/>
      <w:marRight w:val="0"/>
      <w:marTop w:val="0"/>
      <w:marBottom w:val="0"/>
      <w:divBdr>
        <w:top w:val="none" w:sz="0" w:space="0" w:color="auto"/>
        <w:left w:val="none" w:sz="0" w:space="0" w:color="auto"/>
        <w:bottom w:val="none" w:sz="0" w:space="0" w:color="auto"/>
        <w:right w:val="none" w:sz="0" w:space="0" w:color="auto"/>
      </w:divBdr>
    </w:div>
    <w:div w:id="149173961">
      <w:bodyDiv w:val="1"/>
      <w:marLeft w:val="0"/>
      <w:marRight w:val="0"/>
      <w:marTop w:val="0"/>
      <w:marBottom w:val="0"/>
      <w:divBdr>
        <w:top w:val="none" w:sz="0" w:space="0" w:color="auto"/>
        <w:left w:val="none" w:sz="0" w:space="0" w:color="auto"/>
        <w:bottom w:val="none" w:sz="0" w:space="0" w:color="auto"/>
        <w:right w:val="none" w:sz="0" w:space="0" w:color="auto"/>
      </w:divBdr>
    </w:div>
    <w:div w:id="184056266">
      <w:bodyDiv w:val="1"/>
      <w:marLeft w:val="0"/>
      <w:marRight w:val="0"/>
      <w:marTop w:val="0"/>
      <w:marBottom w:val="0"/>
      <w:divBdr>
        <w:top w:val="none" w:sz="0" w:space="0" w:color="auto"/>
        <w:left w:val="none" w:sz="0" w:space="0" w:color="auto"/>
        <w:bottom w:val="none" w:sz="0" w:space="0" w:color="auto"/>
        <w:right w:val="none" w:sz="0" w:space="0" w:color="auto"/>
      </w:divBdr>
    </w:div>
    <w:div w:id="229198910">
      <w:bodyDiv w:val="1"/>
      <w:marLeft w:val="0"/>
      <w:marRight w:val="0"/>
      <w:marTop w:val="0"/>
      <w:marBottom w:val="0"/>
      <w:divBdr>
        <w:top w:val="none" w:sz="0" w:space="0" w:color="auto"/>
        <w:left w:val="none" w:sz="0" w:space="0" w:color="auto"/>
        <w:bottom w:val="none" w:sz="0" w:space="0" w:color="auto"/>
        <w:right w:val="none" w:sz="0" w:space="0" w:color="auto"/>
      </w:divBdr>
    </w:div>
    <w:div w:id="235669943">
      <w:bodyDiv w:val="1"/>
      <w:marLeft w:val="0"/>
      <w:marRight w:val="0"/>
      <w:marTop w:val="0"/>
      <w:marBottom w:val="0"/>
      <w:divBdr>
        <w:top w:val="none" w:sz="0" w:space="0" w:color="auto"/>
        <w:left w:val="none" w:sz="0" w:space="0" w:color="auto"/>
        <w:bottom w:val="none" w:sz="0" w:space="0" w:color="auto"/>
        <w:right w:val="none" w:sz="0" w:space="0" w:color="auto"/>
      </w:divBdr>
    </w:div>
    <w:div w:id="284580326">
      <w:bodyDiv w:val="1"/>
      <w:marLeft w:val="0"/>
      <w:marRight w:val="0"/>
      <w:marTop w:val="0"/>
      <w:marBottom w:val="0"/>
      <w:divBdr>
        <w:top w:val="none" w:sz="0" w:space="0" w:color="auto"/>
        <w:left w:val="none" w:sz="0" w:space="0" w:color="auto"/>
        <w:bottom w:val="none" w:sz="0" w:space="0" w:color="auto"/>
        <w:right w:val="none" w:sz="0" w:space="0" w:color="auto"/>
      </w:divBdr>
    </w:div>
    <w:div w:id="307246041">
      <w:bodyDiv w:val="1"/>
      <w:marLeft w:val="0"/>
      <w:marRight w:val="0"/>
      <w:marTop w:val="0"/>
      <w:marBottom w:val="0"/>
      <w:divBdr>
        <w:top w:val="none" w:sz="0" w:space="0" w:color="auto"/>
        <w:left w:val="none" w:sz="0" w:space="0" w:color="auto"/>
        <w:bottom w:val="none" w:sz="0" w:space="0" w:color="auto"/>
        <w:right w:val="none" w:sz="0" w:space="0" w:color="auto"/>
      </w:divBdr>
    </w:div>
    <w:div w:id="332296033">
      <w:bodyDiv w:val="1"/>
      <w:marLeft w:val="0"/>
      <w:marRight w:val="0"/>
      <w:marTop w:val="0"/>
      <w:marBottom w:val="0"/>
      <w:divBdr>
        <w:top w:val="none" w:sz="0" w:space="0" w:color="auto"/>
        <w:left w:val="none" w:sz="0" w:space="0" w:color="auto"/>
        <w:bottom w:val="none" w:sz="0" w:space="0" w:color="auto"/>
        <w:right w:val="none" w:sz="0" w:space="0" w:color="auto"/>
      </w:divBdr>
    </w:div>
    <w:div w:id="350494911">
      <w:bodyDiv w:val="1"/>
      <w:marLeft w:val="0"/>
      <w:marRight w:val="0"/>
      <w:marTop w:val="0"/>
      <w:marBottom w:val="0"/>
      <w:divBdr>
        <w:top w:val="none" w:sz="0" w:space="0" w:color="auto"/>
        <w:left w:val="none" w:sz="0" w:space="0" w:color="auto"/>
        <w:bottom w:val="none" w:sz="0" w:space="0" w:color="auto"/>
        <w:right w:val="none" w:sz="0" w:space="0" w:color="auto"/>
      </w:divBdr>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72538933">
      <w:bodyDiv w:val="1"/>
      <w:marLeft w:val="0"/>
      <w:marRight w:val="0"/>
      <w:marTop w:val="0"/>
      <w:marBottom w:val="0"/>
      <w:divBdr>
        <w:top w:val="none" w:sz="0" w:space="0" w:color="auto"/>
        <w:left w:val="none" w:sz="0" w:space="0" w:color="auto"/>
        <w:bottom w:val="none" w:sz="0" w:space="0" w:color="auto"/>
        <w:right w:val="none" w:sz="0" w:space="0" w:color="auto"/>
      </w:divBdr>
    </w:div>
    <w:div w:id="386731384">
      <w:bodyDiv w:val="1"/>
      <w:marLeft w:val="0"/>
      <w:marRight w:val="0"/>
      <w:marTop w:val="0"/>
      <w:marBottom w:val="0"/>
      <w:divBdr>
        <w:top w:val="none" w:sz="0" w:space="0" w:color="auto"/>
        <w:left w:val="none" w:sz="0" w:space="0" w:color="auto"/>
        <w:bottom w:val="none" w:sz="0" w:space="0" w:color="auto"/>
        <w:right w:val="none" w:sz="0" w:space="0" w:color="auto"/>
      </w:divBdr>
    </w:div>
    <w:div w:id="397367437">
      <w:bodyDiv w:val="1"/>
      <w:marLeft w:val="0"/>
      <w:marRight w:val="0"/>
      <w:marTop w:val="0"/>
      <w:marBottom w:val="0"/>
      <w:divBdr>
        <w:top w:val="none" w:sz="0" w:space="0" w:color="auto"/>
        <w:left w:val="none" w:sz="0" w:space="0" w:color="auto"/>
        <w:bottom w:val="none" w:sz="0" w:space="0" w:color="auto"/>
        <w:right w:val="none" w:sz="0" w:space="0" w:color="auto"/>
      </w:divBdr>
    </w:div>
    <w:div w:id="398401651">
      <w:bodyDiv w:val="1"/>
      <w:marLeft w:val="0"/>
      <w:marRight w:val="0"/>
      <w:marTop w:val="0"/>
      <w:marBottom w:val="0"/>
      <w:divBdr>
        <w:top w:val="none" w:sz="0" w:space="0" w:color="auto"/>
        <w:left w:val="none" w:sz="0" w:space="0" w:color="auto"/>
        <w:bottom w:val="none" w:sz="0" w:space="0" w:color="auto"/>
        <w:right w:val="none" w:sz="0" w:space="0" w:color="auto"/>
      </w:divBdr>
    </w:div>
    <w:div w:id="406002780">
      <w:bodyDiv w:val="1"/>
      <w:marLeft w:val="0"/>
      <w:marRight w:val="0"/>
      <w:marTop w:val="0"/>
      <w:marBottom w:val="0"/>
      <w:divBdr>
        <w:top w:val="none" w:sz="0" w:space="0" w:color="auto"/>
        <w:left w:val="none" w:sz="0" w:space="0" w:color="auto"/>
        <w:bottom w:val="none" w:sz="0" w:space="0" w:color="auto"/>
        <w:right w:val="none" w:sz="0" w:space="0" w:color="auto"/>
      </w:divBdr>
    </w:div>
    <w:div w:id="434138808">
      <w:bodyDiv w:val="1"/>
      <w:marLeft w:val="0"/>
      <w:marRight w:val="0"/>
      <w:marTop w:val="0"/>
      <w:marBottom w:val="0"/>
      <w:divBdr>
        <w:top w:val="none" w:sz="0" w:space="0" w:color="auto"/>
        <w:left w:val="none" w:sz="0" w:space="0" w:color="auto"/>
        <w:bottom w:val="none" w:sz="0" w:space="0" w:color="auto"/>
        <w:right w:val="none" w:sz="0" w:space="0" w:color="auto"/>
      </w:divBdr>
    </w:div>
    <w:div w:id="434208268">
      <w:bodyDiv w:val="1"/>
      <w:marLeft w:val="0"/>
      <w:marRight w:val="0"/>
      <w:marTop w:val="0"/>
      <w:marBottom w:val="0"/>
      <w:divBdr>
        <w:top w:val="none" w:sz="0" w:space="0" w:color="auto"/>
        <w:left w:val="none" w:sz="0" w:space="0" w:color="auto"/>
        <w:bottom w:val="none" w:sz="0" w:space="0" w:color="auto"/>
        <w:right w:val="none" w:sz="0" w:space="0" w:color="auto"/>
      </w:divBdr>
    </w:div>
    <w:div w:id="446044210">
      <w:bodyDiv w:val="1"/>
      <w:marLeft w:val="0"/>
      <w:marRight w:val="0"/>
      <w:marTop w:val="0"/>
      <w:marBottom w:val="0"/>
      <w:divBdr>
        <w:top w:val="none" w:sz="0" w:space="0" w:color="auto"/>
        <w:left w:val="none" w:sz="0" w:space="0" w:color="auto"/>
        <w:bottom w:val="none" w:sz="0" w:space="0" w:color="auto"/>
        <w:right w:val="none" w:sz="0" w:space="0" w:color="auto"/>
      </w:divBdr>
    </w:div>
    <w:div w:id="451478737">
      <w:bodyDiv w:val="1"/>
      <w:marLeft w:val="0"/>
      <w:marRight w:val="0"/>
      <w:marTop w:val="0"/>
      <w:marBottom w:val="0"/>
      <w:divBdr>
        <w:top w:val="none" w:sz="0" w:space="0" w:color="auto"/>
        <w:left w:val="none" w:sz="0" w:space="0" w:color="auto"/>
        <w:bottom w:val="none" w:sz="0" w:space="0" w:color="auto"/>
        <w:right w:val="none" w:sz="0" w:space="0" w:color="auto"/>
      </w:divBdr>
    </w:div>
    <w:div w:id="453595780">
      <w:bodyDiv w:val="1"/>
      <w:marLeft w:val="0"/>
      <w:marRight w:val="0"/>
      <w:marTop w:val="0"/>
      <w:marBottom w:val="0"/>
      <w:divBdr>
        <w:top w:val="none" w:sz="0" w:space="0" w:color="auto"/>
        <w:left w:val="none" w:sz="0" w:space="0" w:color="auto"/>
        <w:bottom w:val="none" w:sz="0" w:space="0" w:color="auto"/>
        <w:right w:val="none" w:sz="0" w:space="0" w:color="auto"/>
      </w:divBdr>
    </w:div>
    <w:div w:id="467668899">
      <w:bodyDiv w:val="1"/>
      <w:marLeft w:val="0"/>
      <w:marRight w:val="0"/>
      <w:marTop w:val="0"/>
      <w:marBottom w:val="0"/>
      <w:divBdr>
        <w:top w:val="none" w:sz="0" w:space="0" w:color="auto"/>
        <w:left w:val="none" w:sz="0" w:space="0" w:color="auto"/>
        <w:bottom w:val="none" w:sz="0" w:space="0" w:color="auto"/>
        <w:right w:val="none" w:sz="0" w:space="0" w:color="auto"/>
      </w:divBdr>
    </w:div>
    <w:div w:id="484203522">
      <w:bodyDiv w:val="1"/>
      <w:marLeft w:val="0"/>
      <w:marRight w:val="0"/>
      <w:marTop w:val="0"/>
      <w:marBottom w:val="0"/>
      <w:divBdr>
        <w:top w:val="none" w:sz="0" w:space="0" w:color="auto"/>
        <w:left w:val="none" w:sz="0" w:space="0" w:color="auto"/>
        <w:bottom w:val="none" w:sz="0" w:space="0" w:color="auto"/>
        <w:right w:val="none" w:sz="0" w:space="0" w:color="auto"/>
      </w:divBdr>
    </w:div>
    <w:div w:id="488206320">
      <w:bodyDiv w:val="1"/>
      <w:marLeft w:val="0"/>
      <w:marRight w:val="0"/>
      <w:marTop w:val="0"/>
      <w:marBottom w:val="0"/>
      <w:divBdr>
        <w:top w:val="none" w:sz="0" w:space="0" w:color="auto"/>
        <w:left w:val="none" w:sz="0" w:space="0" w:color="auto"/>
        <w:bottom w:val="none" w:sz="0" w:space="0" w:color="auto"/>
        <w:right w:val="none" w:sz="0" w:space="0" w:color="auto"/>
      </w:divBdr>
    </w:div>
    <w:div w:id="502597767">
      <w:bodyDiv w:val="1"/>
      <w:marLeft w:val="0"/>
      <w:marRight w:val="0"/>
      <w:marTop w:val="0"/>
      <w:marBottom w:val="0"/>
      <w:divBdr>
        <w:top w:val="none" w:sz="0" w:space="0" w:color="auto"/>
        <w:left w:val="none" w:sz="0" w:space="0" w:color="auto"/>
        <w:bottom w:val="none" w:sz="0" w:space="0" w:color="auto"/>
        <w:right w:val="none" w:sz="0" w:space="0" w:color="auto"/>
      </w:divBdr>
    </w:div>
    <w:div w:id="504587078">
      <w:bodyDiv w:val="1"/>
      <w:marLeft w:val="0"/>
      <w:marRight w:val="0"/>
      <w:marTop w:val="0"/>
      <w:marBottom w:val="0"/>
      <w:divBdr>
        <w:top w:val="none" w:sz="0" w:space="0" w:color="auto"/>
        <w:left w:val="none" w:sz="0" w:space="0" w:color="auto"/>
        <w:bottom w:val="none" w:sz="0" w:space="0" w:color="auto"/>
        <w:right w:val="none" w:sz="0" w:space="0" w:color="auto"/>
      </w:divBdr>
    </w:div>
    <w:div w:id="526799540">
      <w:bodyDiv w:val="1"/>
      <w:marLeft w:val="0"/>
      <w:marRight w:val="0"/>
      <w:marTop w:val="0"/>
      <w:marBottom w:val="0"/>
      <w:divBdr>
        <w:top w:val="none" w:sz="0" w:space="0" w:color="auto"/>
        <w:left w:val="none" w:sz="0" w:space="0" w:color="auto"/>
        <w:bottom w:val="none" w:sz="0" w:space="0" w:color="auto"/>
        <w:right w:val="none" w:sz="0" w:space="0" w:color="auto"/>
      </w:divBdr>
    </w:div>
    <w:div w:id="547496821">
      <w:bodyDiv w:val="1"/>
      <w:marLeft w:val="0"/>
      <w:marRight w:val="0"/>
      <w:marTop w:val="0"/>
      <w:marBottom w:val="0"/>
      <w:divBdr>
        <w:top w:val="none" w:sz="0" w:space="0" w:color="auto"/>
        <w:left w:val="none" w:sz="0" w:space="0" w:color="auto"/>
        <w:bottom w:val="none" w:sz="0" w:space="0" w:color="auto"/>
        <w:right w:val="none" w:sz="0" w:space="0" w:color="auto"/>
      </w:divBdr>
    </w:div>
    <w:div w:id="635649069">
      <w:bodyDiv w:val="1"/>
      <w:marLeft w:val="0"/>
      <w:marRight w:val="0"/>
      <w:marTop w:val="0"/>
      <w:marBottom w:val="0"/>
      <w:divBdr>
        <w:top w:val="none" w:sz="0" w:space="0" w:color="auto"/>
        <w:left w:val="none" w:sz="0" w:space="0" w:color="auto"/>
        <w:bottom w:val="none" w:sz="0" w:space="0" w:color="auto"/>
        <w:right w:val="none" w:sz="0" w:space="0" w:color="auto"/>
      </w:divBdr>
    </w:div>
    <w:div w:id="650990270">
      <w:bodyDiv w:val="1"/>
      <w:marLeft w:val="0"/>
      <w:marRight w:val="0"/>
      <w:marTop w:val="0"/>
      <w:marBottom w:val="0"/>
      <w:divBdr>
        <w:top w:val="none" w:sz="0" w:space="0" w:color="auto"/>
        <w:left w:val="none" w:sz="0" w:space="0" w:color="auto"/>
        <w:bottom w:val="none" w:sz="0" w:space="0" w:color="auto"/>
        <w:right w:val="none" w:sz="0" w:space="0" w:color="auto"/>
      </w:divBdr>
    </w:div>
    <w:div w:id="683676237">
      <w:bodyDiv w:val="1"/>
      <w:marLeft w:val="0"/>
      <w:marRight w:val="0"/>
      <w:marTop w:val="0"/>
      <w:marBottom w:val="0"/>
      <w:divBdr>
        <w:top w:val="none" w:sz="0" w:space="0" w:color="auto"/>
        <w:left w:val="none" w:sz="0" w:space="0" w:color="auto"/>
        <w:bottom w:val="none" w:sz="0" w:space="0" w:color="auto"/>
        <w:right w:val="none" w:sz="0" w:space="0" w:color="auto"/>
      </w:divBdr>
    </w:div>
    <w:div w:id="684331313">
      <w:bodyDiv w:val="1"/>
      <w:marLeft w:val="0"/>
      <w:marRight w:val="0"/>
      <w:marTop w:val="0"/>
      <w:marBottom w:val="0"/>
      <w:divBdr>
        <w:top w:val="none" w:sz="0" w:space="0" w:color="auto"/>
        <w:left w:val="none" w:sz="0" w:space="0" w:color="auto"/>
        <w:bottom w:val="none" w:sz="0" w:space="0" w:color="auto"/>
        <w:right w:val="none" w:sz="0" w:space="0" w:color="auto"/>
      </w:divBdr>
    </w:div>
    <w:div w:id="714964740">
      <w:bodyDiv w:val="1"/>
      <w:marLeft w:val="0"/>
      <w:marRight w:val="0"/>
      <w:marTop w:val="0"/>
      <w:marBottom w:val="0"/>
      <w:divBdr>
        <w:top w:val="none" w:sz="0" w:space="0" w:color="auto"/>
        <w:left w:val="none" w:sz="0" w:space="0" w:color="auto"/>
        <w:bottom w:val="none" w:sz="0" w:space="0" w:color="auto"/>
        <w:right w:val="none" w:sz="0" w:space="0" w:color="auto"/>
      </w:divBdr>
    </w:div>
    <w:div w:id="741947611">
      <w:bodyDiv w:val="1"/>
      <w:marLeft w:val="0"/>
      <w:marRight w:val="0"/>
      <w:marTop w:val="0"/>
      <w:marBottom w:val="0"/>
      <w:divBdr>
        <w:top w:val="none" w:sz="0" w:space="0" w:color="auto"/>
        <w:left w:val="none" w:sz="0" w:space="0" w:color="auto"/>
        <w:bottom w:val="none" w:sz="0" w:space="0" w:color="auto"/>
        <w:right w:val="none" w:sz="0" w:space="0" w:color="auto"/>
      </w:divBdr>
    </w:div>
    <w:div w:id="742021530">
      <w:bodyDiv w:val="1"/>
      <w:marLeft w:val="0"/>
      <w:marRight w:val="0"/>
      <w:marTop w:val="0"/>
      <w:marBottom w:val="0"/>
      <w:divBdr>
        <w:top w:val="none" w:sz="0" w:space="0" w:color="auto"/>
        <w:left w:val="none" w:sz="0" w:space="0" w:color="auto"/>
        <w:bottom w:val="none" w:sz="0" w:space="0" w:color="auto"/>
        <w:right w:val="none" w:sz="0" w:space="0" w:color="auto"/>
      </w:divBdr>
    </w:div>
    <w:div w:id="749618618">
      <w:bodyDiv w:val="1"/>
      <w:marLeft w:val="0"/>
      <w:marRight w:val="0"/>
      <w:marTop w:val="0"/>
      <w:marBottom w:val="0"/>
      <w:divBdr>
        <w:top w:val="none" w:sz="0" w:space="0" w:color="auto"/>
        <w:left w:val="none" w:sz="0" w:space="0" w:color="auto"/>
        <w:bottom w:val="none" w:sz="0" w:space="0" w:color="auto"/>
        <w:right w:val="none" w:sz="0" w:space="0" w:color="auto"/>
      </w:divBdr>
    </w:div>
    <w:div w:id="766462790">
      <w:bodyDiv w:val="1"/>
      <w:marLeft w:val="0"/>
      <w:marRight w:val="0"/>
      <w:marTop w:val="0"/>
      <w:marBottom w:val="0"/>
      <w:divBdr>
        <w:top w:val="none" w:sz="0" w:space="0" w:color="auto"/>
        <w:left w:val="none" w:sz="0" w:space="0" w:color="auto"/>
        <w:bottom w:val="none" w:sz="0" w:space="0" w:color="auto"/>
        <w:right w:val="none" w:sz="0" w:space="0" w:color="auto"/>
      </w:divBdr>
    </w:div>
    <w:div w:id="768162502">
      <w:bodyDiv w:val="1"/>
      <w:marLeft w:val="0"/>
      <w:marRight w:val="0"/>
      <w:marTop w:val="0"/>
      <w:marBottom w:val="0"/>
      <w:divBdr>
        <w:top w:val="none" w:sz="0" w:space="0" w:color="auto"/>
        <w:left w:val="none" w:sz="0" w:space="0" w:color="auto"/>
        <w:bottom w:val="none" w:sz="0" w:space="0" w:color="auto"/>
        <w:right w:val="none" w:sz="0" w:space="0" w:color="auto"/>
      </w:divBdr>
    </w:div>
    <w:div w:id="770247556">
      <w:bodyDiv w:val="1"/>
      <w:marLeft w:val="0"/>
      <w:marRight w:val="0"/>
      <w:marTop w:val="0"/>
      <w:marBottom w:val="0"/>
      <w:divBdr>
        <w:top w:val="none" w:sz="0" w:space="0" w:color="auto"/>
        <w:left w:val="none" w:sz="0" w:space="0" w:color="auto"/>
        <w:bottom w:val="none" w:sz="0" w:space="0" w:color="auto"/>
        <w:right w:val="none" w:sz="0" w:space="0" w:color="auto"/>
      </w:divBdr>
    </w:div>
    <w:div w:id="776487136">
      <w:bodyDiv w:val="1"/>
      <w:marLeft w:val="0"/>
      <w:marRight w:val="0"/>
      <w:marTop w:val="0"/>
      <w:marBottom w:val="0"/>
      <w:divBdr>
        <w:top w:val="none" w:sz="0" w:space="0" w:color="auto"/>
        <w:left w:val="none" w:sz="0" w:space="0" w:color="auto"/>
        <w:bottom w:val="none" w:sz="0" w:space="0" w:color="auto"/>
        <w:right w:val="none" w:sz="0" w:space="0" w:color="auto"/>
      </w:divBdr>
    </w:div>
    <w:div w:id="795753344">
      <w:bodyDiv w:val="1"/>
      <w:marLeft w:val="0"/>
      <w:marRight w:val="0"/>
      <w:marTop w:val="0"/>
      <w:marBottom w:val="0"/>
      <w:divBdr>
        <w:top w:val="none" w:sz="0" w:space="0" w:color="auto"/>
        <w:left w:val="none" w:sz="0" w:space="0" w:color="auto"/>
        <w:bottom w:val="none" w:sz="0" w:space="0" w:color="auto"/>
        <w:right w:val="none" w:sz="0" w:space="0" w:color="auto"/>
      </w:divBdr>
    </w:div>
    <w:div w:id="801576114">
      <w:bodyDiv w:val="1"/>
      <w:marLeft w:val="0"/>
      <w:marRight w:val="0"/>
      <w:marTop w:val="0"/>
      <w:marBottom w:val="0"/>
      <w:divBdr>
        <w:top w:val="none" w:sz="0" w:space="0" w:color="auto"/>
        <w:left w:val="none" w:sz="0" w:space="0" w:color="auto"/>
        <w:bottom w:val="none" w:sz="0" w:space="0" w:color="auto"/>
        <w:right w:val="none" w:sz="0" w:space="0" w:color="auto"/>
      </w:divBdr>
    </w:div>
    <w:div w:id="806362297">
      <w:bodyDiv w:val="1"/>
      <w:marLeft w:val="0"/>
      <w:marRight w:val="0"/>
      <w:marTop w:val="0"/>
      <w:marBottom w:val="0"/>
      <w:divBdr>
        <w:top w:val="none" w:sz="0" w:space="0" w:color="auto"/>
        <w:left w:val="none" w:sz="0" w:space="0" w:color="auto"/>
        <w:bottom w:val="none" w:sz="0" w:space="0" w:color="auto"/>
        <w:right w:val="none" w:sz="0" w:space="0" w:color="auto"/>
      </w:divBdr>
    </w:div>
    <w:div w:id="865211454">
      <w:bodyDiv w:val="1"/>
      <w:marLeft w:val="0"/>
      <w:marRight w:val="0"/>
      <w:marTop w:val="0"/>
      <w:marBottom w:val="0"/>
      <w:divBdr>
        <w:top w:val="none" w:sz="0" w:space="0" w:color="auto"/>
        <w:left w:val="none" w:sz="0" w:space="0" w:color="auto"/>
        <w:bottom w:val="none" w:sz="0" w:space="0" w:color="auto"/>
        <w:right w:val="none" w:sz="0" w:space="0" w:color="auto"/>
      </w:divBdr>
    </w:div>
    <w:div w:id="869103687">
      <w:bodyDiv w:val="1"/>
      <w:marLeft w:val="0"/>
      <w:marRight w:val="0"/>
      <w:marTop w:val="0"/>
      <w:marBottom w:val="0"/>
      <w:divBdr>
        <w:top w:val="none" w:sz="0" w:space="0" w:color="auto"/>
        <w:left w:val="none" w:sz="0" w:space="0" w:color="auto"/>
        <w:bottom w:val="none" w:sz="0" w:space="0" w:color="auto"/>
        <w:right w:val="none" w:sz="0" w:space="0" w:color="auto"/>
      </w:divBdr>
    </w:div>
    <w:div w:id="876048210">
      <w:bodyDiv w:val="1"/>
      <w:marLeft w:val="0"/>
      <w:marRight w:val="0"/>
      <w:marTop w:val="0"/>
      <w:marBottom w:val="0"/>
      <w:divBdr>
        <w:top w:val="none" w:sz="0" w:space="0" w:color="auto"/>
        <w:left w:val="none" w:sz="0" w:space="0" w:color="auto"/>
        <w:bottom w:val="none" w:sz="0" w:space="0" w:color="auto"/>
        <w:right w:val="none" w:sz="0" w:space="0" w:color="auto"/>
      </w:divBdr>
    </w:div>
    <w:div w:id="903564395">
      <w:bodyDiv w:val="1"/>
      <w:marLeft w:val="0"/>
      <w:marRight w:val="0"/>
      <w:marTop w:val="0"/>
      <w:marBottom w:val="0"/>
      <w:divBdr>
        <w:top w:val="none" w:sz="0" w:space="0" w:color="auto"/>
        <w:left w:val="none" w:sz="0" w:space="0" w:color="auto"/>
        <w:bottom w:val="none" w:sz="0" w:space="0" w:color="auto"/>
        <w:right w:val="none" w:sz="0" w:space="0" w:color="auto"/>
      </w:divBdr>
    </w:div>
    <w:div w:id="912469801">
      <w:bodyDiv w:val="1"/>
      <w:marLeft w:val="0"/>
      <w:marRight w:val="0"/>
      <w:marTop w:val="0"/>
      <w:marBottom w:val="0"/>
      <w:divBdr>
        <w:top w:val="none" w:sz="0" w:space="0" w:color="auto"/>
        <w:left w:val="none" w:sz="0" w:space="0" w:color="auto"/>
        <w:bottom w:val="none" w:sz="0" w:space="0" w:color="auto"/>
        <w:right w:val="none" w:sz="0" w:space="0" w:color="auto"/>
      </w:divBdr>
    </w:div>
    <w:div w:id="919563605">
      <w:bodyDiv w:val="1"/>
      <w:marLeft w:val="0"/>
      <w:marRight w:val="0"/>
      <w:marTop w:val="0"/>
      <w:marBottom w:val="0"/>
      <w:divBdr>
        <w:top w:val="none" w:sz="0" w:space="0" w:color="auto"/>
        <w:left w:val="none" w:sz="0" w:space="0" w:color="auto"/>
        <w:bottom w:val="none" w:sz="0" w:space="0" w:color="auto"/>
        <w:right w:val="none" w:sz="0" w:space="0" w:color="auto"/>
      </w:divBdr>
    </w:div>
    <w:div w:id="922179094">
      <w:bodyDiv w:val="1"/>
      <w:marLeft w:val="0"/>
      <w:marRight w:val="0"/>
      <w:marTop w:val="0"/>
      <w:marBottom w:val="0"/>
      <w:divBdr>
        <w:top w:val="none" w:sz="0" w:space="0" w:color="auto"/>
        <w:left w:val="none" w:sz="0" w:space="0" w:color="auto"/>
        <w:bottom w:val="none" w:sz="0" w:space="0" w:color="auto"/>
        <w:right w:val="none" w:sz="0" w:space="0" w:color="auto"/>
      </w:divBdr>
    </w:div>
    <w:div w:id="925067405">
      <w:bodyDiv w:val="1"/>
      <w:marLeft w:val="0"/>
      <w:marRight w:val="0"/>
      <w:marTop w:val="0"/>
      <w:marBottom w:val="0"/>
      <w:divBdr>
        <w:top w:val="none" w:sz="0" w:space="0" w:color="auto"/>
        <w:left w:val="none" w:sz="0" w:space="0" w:color="auto"/>
        <w:bottom w:val="none" w:sz="0" w:space="0" w:color="auto"/>
        <w:right w:val="none" w:sz="0" w:space="0" w:color="auto"/>
      </w:divBdr>
    </w:div>
    <w:div w:id="926114780">
      <w:bodyDiv w:val="1"/>
      <w:marLeft w:val="0"/>
      <w:marRight w:val="0"/>
      <w:marTop w:val="0"/>
      <w:marBottom w:val="0"/>
      <w:divBdr>
        <w:top w:val="none" w:sz="0" w:space="0" w:color="auto"/>
        <w:left w:val="none" w:sz="0" w:space="0" w:color="auto"/>
        <w:bottom w:val="none" w:sz="0" w:space="0" w:color="auto"/>
        <w:right w:val="none" w:sz="0" w:space="0" w:color="auto"/>
      </w:divBdr>
    </w:div>
    <w:div w:id="931746797">
      <w:bodyDiv w:val="1"/>
      <w:marLeft w:val="0"/>
      <w:marRight w:val="0"/>
      <w:marTop w:val="0"/>
      <w:marBottom w:val="0"/>
      <w:divBdr>
        <w:top w:val="none" w:sz="0" w:space="0" w:color="auto"/>
        <w:left w:val="none" w:sz="0" w:space="0" w:color="auto"/>
        <w:bottom w:val="none" w:sz="0" w:space="0" w:color="auto"/>
        <w:right w:val="none" w:sz="0" w:space="0" w:color="auto"/>
      </w:divBdr>
    </w:div>
    <w:div w:id="939795925">
      <w:bodyDiv w:val="1"/>
      <w:marLeft w:val="0"/>
      <w:marRight w:val="0"/>
      <w:marTop w:val="0"/>
      <w:marBottom w:val="0"/>
      <w:divBdr>
        <w:top w:val="none" w:sz="0" w:space="0" w:color="auto"/>
        <w:left w:val="none" w:sz="0" w:space="0" w:color="auto"/>
        <w:bottom w:val="none" w:sz="0" w:space="0" w:color="auto"/>
        <w:right w:val="none" w:sz="0" w:space="0" w:color="auto"/>
      </w:divBdr>
    </w:div>
    <w:div w:id="944725238">
      <w:bodyDiv w:val="1"/>
      <w:marLeft w:val="0"/>
      <w:marRight w:val="0"/>
      <w:marTop w:val="0"/>
      <w:marBottom w:val="0"/>
      <w:divBdr>
        <w:top w:val="none" w:sz="0" w:space="0" w:color="auto"/>
        <w:left w:val="none" w:sz="0" w:space="0" w:color="auto"/>
        <w:bottom w:val="none" w:sz="0" w:space="0" w:color="auto"/>
        <w:right w:val="none" w:sz="0" w:space="0" w:color="auto"/>
      </w:divBdr>
    </w:div>
    <w:div w:id="956451674">
      <w:bodyDiv w:val="1"/>
      <w:marLeft w:val="0"/>
      <w:marRight w:val="0"/>
      <w:marTop w:val="0"/>
      <w:marBottom w:val="0"/>
      <w:divBdr>
        <w:top w:val="none" w:sz="0" w:space="0" w:color="auto"/>
        <w:left w:val="none" w:sz="0" w:space="0" w:color="auto"/>
        <w:bottom w:val="none" w:sz="0" w:space="0" w:color="auto"/>
        <w:right w:val="none" w:sz="0" w:space="0" w:color="auto"/>
      </w:divBdr>
    </w:div>
    <w:div w:id="957495643">
      <w:bodyDiv w:val="1"/>
      <w:marLeft w:val="0"/>
      <w:marRight w:val="0"/>
      <w:marTop w:val="0"/>
      <w:marBottom w:val="0"/>
      <w:divBdr>
        <w:top w:val="none" w:sz="0" w:space="0" w:color="auto"/>
        <w:left w:val="none" w:sz="0" w:space="0" w:color="auto"/>
        <w:bottom w:val="none" w:sz="0" w:space="0" w:color="auto"/>
        <w:right w:val="none" w:sz="0" w:space="0" w:color="auto"/>
      </w:divBdr>
    </w:div>
    <w:div w:id="966662097">
      <w:bodyDiv w:val="1"/>
      <w:marLeft w:val="0"/>
      <w:marRight w:val="0"/>
      <w:marTop w:val="0"/>
      <w:marBottom w:val="0"/>
      <w:divBdr>
        <w:top w:val="none" w:sz="0" w:space="0" w:color="auto"/>
        <w:left w:val="none" w:sz="0" w:space="0" w:color="auto"/>
        <w:bottom w:val="none" w:sz="0" w:space="0" w:color="auto"/>
        <w:right w:val="none" w:sz="0" w:space="0" w:color="auto"/>
      </w:divBdr>
    </w:div>
    <w:div w:id="982661840">
      <w:bodyDiv w:val="1"/>
      <w:marLeft w:val="0"/>
      <w:marRight w:val="0"/>
      <w:marTop w:val="0"/>
      <w:marBottom w:val="0"/>
      <w:divBdr>
        <w:top w:val="none" w:sz="0" w:space="0" w:color="auto"/>
        <w:left w:val="none" w:sz="0" w:space="0" w:color="auto"/>
        <w:bottom w:val="none" w:sz="0" w:space="0" w:color="auto"/>
        <w:right w:val="none" w:sz="0" w:space="0" w:color="auto"/>
      </w:divBdr>
    </w:div>
    <w:div w:id="1000160200">
      <w:bodyDiv w:val="1"/>
      <w:marLeft w:val="0"/>
      <w:marRight w:val="0"/>
      <w:marTop w:val="0"/>
      <w:marBottom w:val="0"/>
      <w:divBdr>
        <w:top w:val="none" w:sz="0" w:space="0" w:color="auto"/>
        <w:left w:val="none" w:sz="0" w:space="0" w:color="auto"/>
        <w:bottom w:val="none" w:sz="0" w:space="0" w:color="auto"/>
        <w:right w:val="none" w:sz="0" w:space="0" w:color="auto"/>
      </w:divBdr>
    </w:div>
    <w:div w:id="1010253789">
      <w:bodyDiv w:val="1"/>
      <w:marLeft w:val="0"/>
      <w:marRight w:val="0"/>
      <w:marTop w:val="0"/>
      <w:marBottom w:val="0"/>
      <w:divBdr>
        <w:top w:val="none" w:sz="0" w:space="0" w:color="auto"/>
        <w:left w:val="none" w:sz="0" w:space="0" w:color="auto"/>
        <w:bottom w:val="none" w:sz="0" w:space="0" w:color="auto"/>
        <w:right w:val="none" w:sz="0" w:space="0" w:color="auto"/>
      </w:divBdr>
    </w:div>
    <w:div w:id="1014571941">
      <w:bodyDiv w:val="1"/>
      <w:marLeft w:val="0"/>
      <w:marRight w:val="0"/>
      <w:marTop w:val="0"/>
      <w:marBottom w:val="0"/>
      <w:divBdr>
        <w:top w:val="none" w:sz="0" w:space="0" w:color="auto"/>
        <w:left w:val="none" w:sz="0" w:space="0" w:color="auto"/>
        <w:bottom w:val="none" w:sz="0" w:space="0" w:color="auto"/>
        <w:right w:val="none" w:sz="0" w:space="0" w:color="auto"/>
      </w:divBdr>
    </w:div>
    <w:div w:id="1021662041">
      <w:bodyDiv w:val="1"/>
      <w:marLeft w:val="0"/>
      <w:marRight w:val="0"/>
      <w:marTop w:val="0"/>
      <w:marBottom w:val="0"/>
      <w:divBdr>
        <w:top w:val="none" w:sz="0" w:space="0" w:color="auto"/>
        <w:left w:val="none" w:sz="0" w:space="0" w:color="auto"/>
        <w:bottom w:val="none" w:sz="0" w:space="0" w:color="auto"/>
        <w:right w:val="none" w:sz="0" w:space="0" w:color="auto"/>
      </w:divBdr>
    </w:div>
    <w:div w:id="1041394880">
      <w:bodyDiv w:val="1"/>
      <w:marLeft w:val="0"/>
      <w:marRight w:val="0"/>
      <w:marTop w:val="0"/>
      <w:marBottom w:val="0"/>
      <w:divBdr>
        <w:top w:val="none" w:sz="0" w:space="0" w:color="auto"/>
        <w:left w:val="none" w:sz="0" w:space="0" w:color="auto"/>
        <w:bottom w:val="none" w:sz="0" w:space="0" w:color="auto"/>
        <w:right w:val="none" w:sz="0" w:space="0" w:color="auto"/>
      </w:divBdr>
    </w:div>
    <w:div w:id="1043596744">
      <w:bodyDiv w:val="1"/>
      <w:marLeft w:val="0"/>
      <w:marRight w:val="0"/>
      <w:marTop w:val="0"/>
      <w:marBottom w:val="0"/>
      <w:divBdr>
        <w:top w:val="none" w:sz="0" w:space="0" w:color="auto"/>
        <w:left w:val="none" w:sz="0" w:space="0" w:color="auto"/>
        <w:bottom w:val="none" w:sz="0" w:space="0" w:color="auto"/>
        <w:right w:val="none" w:sz="0" w:space="0" w:color="auto"/>
      </w:divBdr>
    </w:div>
    <w:div w:id="1058940765">
      <w:bodyDiv w:val="1"/>
      <w:marLeft w:val="0"/>
      <w:marRight w:val="0"/>
      <w:marTop w:val="0"/>
      <w:marBottom w:val="0"/>
      <w:divBdr>
        <w:top w:val="none" w:sz="0" w:space="0" w:color="auto"/>
        <w:left w:val="none" w:sz="0" w:space="0" w:color="auto"/>
        <w:bottom w:val="none" w:sz="0" w:space="0" w:color="auto"/>
        <w:right w:val="none" w:sz="0" w:space="0" w:color="auto"/>
      </w:divBdr>
    </w:div>
    <w:div w:id="1065882603">
      <w:bodyDiv w:val="1"/>
      <w:marLeft w:val="0"/>
      <w:marRight w:val="0"/>
      <w:marTop w:val="0"/>
      <w:marBottom w:val="0"/>
      <w:divBdr>
        <w:top w:val="none" w:sz="0" w:space="0" w:color="auto"/>
        <w:left w:val="none" w:sz="0" w:space="0" w:color="auto"/>
        <w:bottom w:val="none" w:sz="0" w:space="0" w:color="auto"/>
        <w:right w:val="none" w:sz="0" w:space="0" w:color="auto"/>
      </w:divBdr>
    </w:div>
    <w:div w:id="1077826979">
      <w:bodyDiv w:val="1"/>
      <w:marLeft w:val="0"/>
      <w:marRight w:val="0"/>
      <w:marTop w:val="0"/>
      <w:marBottom w:val="0"/>
      <w:divBdr>
        <w:top w:val="none" w:sz="0" w:space="0" w:color="auto"/>
        <w:left w:val="none" w:sz="0" w:space="0" w:color="auto"/>
        <w:bottom w:val="none" w:sz="0" w:space="0" w:color="auto"/>
        <w:right w:val="none" w:sz="0" w:space="0" w:color="auto"/>
      </w:divBdr>
    </w:div>
    <w:div w:id="1080326560">
      <w:bodyDiv w:val="1"/>
      <w:marLeft w:val="0"/>
      <w:marRight w:val="0"/>
      <w:marTop w:val="0"/>
      <w:marBottom w:val="0"/>
      <w:divBdr>
        <w:top w:val="none" w:sz="0" w:space="0" w:color="auto"/>
        <w:left w:val="none" w:sz="0" w:space="0" w:color="auto"/>
        <w:bottom w:val="none" w:sz="0" w:space="0" w:color="auto"/>
        <w:right w:val="none" w:sz="0" w:space="0" w:color="auto"/>
      </w:divBdr>
    </w:div>
    <w:div w:id="1101922982">
      <w:bodyDiv w:val="1"/>
      <w:marLeft w:val="0"/>
      <w:marRight w:val="0"/>
      <w:marTop w:val="0"/>
      <w:marBottom w:val="0"/>
      <w:divBdr>
        <w:top w:val="none" w:sz="0" w:space="0" w:color="auto"/>
        <w:left w:val="none" w:sz="0" w:space="0" w:color="auto"/>
        <w:bottom w:val="none" w:sz="0" w:space="0" w:color="auto"/>
        <w:right w:val="none" w:sz="0" w:space="0" w:color="auto"/>
      </w:divBdr>
    </w:div>
    <w:div w:id="1104034533">
      <w:bodyDiv w:val="1"/>
      <w:marLeft w:val="0"/>
      <w:marRight w:val="0"/>
      <w:marTop w:val="0"/>
      <w:marBottom w:val="0"/>
      <w:divBdr>
        <w:top w:val="none" w:sz="0" w:space="0" w:color="auto"/>
        <w:left w:val="none" w:sz="0" w:space="0" w:color="auto"/>
        <w:bottom w:val="none" w:sz="0" w:space="0" w:color="auto"/>
        <w:right w:val="none" w:sz="0" w:space="0" w:color="auto"/>
      </w:divBdr>
    </w:div>
    <w:div w:id="1120879009">
      <w:bodyDiv w:val="1"/>
      <w:marLeft w:val="0"/>
      <w:marRight w:val="0"/>
      <w:marTop w:val="0"/>
      <w:marBottom w:val="0"/>
      <w:divBdr>
        <w:top w:val="none" w:sz="0" w:space="0" w:color="auto"/>
        <w:left w:val="none" w:sz="0" w:space="0" w:color="auto"/>
        <w:bottom w:val="none" w:sz="0" w:space="0" w:color="auto"/>
        <w:right w:val="none" w:sz="0" w:space="0" w:color="auto"/>
      </w:divBdr>
    </w:div>
    <w:div w:id="1143888481">
      <w:bodyDiv w:val="1"/>
      <w:marLeft w:val="0"/>
      <w:marRight w:val="0"/>
      <w:marTop w:val="0"/>
      <w:marBottom w:val="0"/>
      <w:divBdr>
        <w:top w:val="none" w:sz="0" w:space="0" w:color="auto"/>
        <w:left w:val="none" w:sz="0" w:space="0" w:color="auto"/>
        <w:bottom w:val="none" w:sz="0" w:space="0" w:color="auto"/>
        <w:right w:val="none" w:sz="0" w:space="0" w:color="auto"/>
      </w:divBdr>
    </w:div>
    <w:div w:id="1157915883">
      <w:bodyDiv w:val="1"/>
      <w:marLeft w:val="0"/>
      <w:marRight w:val="0"/>
      <w:marTop w:val="0"/>
      <w:marBottom w:val="0"/>
      <w:divBdr>
        <w:top w:val="none" w:sz="0" w:space="0" w:color="auto"/>
        <w:left w:val="none" w:sz="0" w:space="0" w:color="auto"/>
        <w:bottom w:val="none" w:sz="0" w:space="0" w:color="auto"/>
        <w:right w:val="none" w:sz="0" w:space="0" w:color="auto"/>
      </w:divBdr>
    </w:div>
    <w:div w:id="1160198397">
      <w:bodyDiv w:val="1"/>
      <w:marLeft w:val="0"/>
      <w:marRight w:val="0"/>
      <w:marTop w:val="0"/>
      <w:marBottom w:val="0"/>
      <w:divBdr>
        <w:top w:val="none" w:sz="0" w:space="0" w:color="auto"/>
        <w:left w:val="none" w:sz="0" w:space="0" w:color="auto"/>
        <w:bottom w:val="none" w:sz="0" w:space="0" w:color="auto"/>
        <w:right w:val="none" w:sz="0" w:space="0" w:color="auto"/>
      </w:divBdr>
    </w:div>
    <w:div w:id="1165048807">
      <w:bodyDiv w:val="1"/>
      <w:marLeft w:val="0"/>
      <w:marRight w:val="0"/>
      <w:marTop w:val="0"/>
      <w:marBottom w:val="0"/>
      <w:divBdr>
        <w:top w:val="none" w:sz="0" w:space="0" w:color="auto"/>
        <w:left w:val="none" w:sz="0" w:space="0" w:color="auto"/>
        <w:bottom w:val="none" w:sz="0" w:space="0" w:color="auto"/>
        <w:right w:val="none" w:sz="0" w:space="0" w:color="auto"/>
      </w:divBdr>
    </w:div>
    <w:div w:id="1179585783">
      <w:bodyDiv w:val="1"/>
      <w:marLeft w:val="0"/>
      <w:marRight w:val="0"/>
      <w:marTop w:val="0"/>
      <w:marBottom w:val="0"/>
      <w:divBdr>
        <w:top w:val="none" w:sz="0" w:space="0" w:color="auto"/>
        <w:left w:val="none" w:sz="0" w:space="0" w:color="auto"/>
        <w:bottom w:val="none" w:sz="0" w:space="0" w:color="auto"/>
        <w:right w:val="none" w:sz="0" w:space="0" w:color="auto"/>
      </w:divBdr>
    </w:div>
    <w:div w:id="1213661911">
      <w:bodyDiv w:val="1"/>
      <w:marLeft w:val="0"/>
      <w:marRight w:val="0"/>
      <w:marTop w:val="0"/>
      <w:marBottom w:val="0"/>
      <w:divBdr>
        <w:top w:val="none" w:sz="0" w:space="0" w:color="auto"/>
        <w:left w:val="none" w:sz="0" w:space="0" w:color="auto"/>
        <w:bottom w:val="none" w:sz="0" w:space="0" w:color="auto"/>
        <w:right w:val="none" w:sz="0" w:space="0" w:color="auto"/>
      </w:divBdr>
    </w:div>
    <w:div w:id="1216234445">
      <w:bodyDiv w:val="1"/>
      <w:marLeft w:val="0"/>
      <w:marRight w:val="0"/>
      <w:marTop w:val="0"/>
      <w:marBottom w:val="0"/>
      <w:divBdr>
        <w:top w:val="none" w:sz="0" w:space="0" w:color="auto"/>
        <w:left w:val="none" w:sz="0" w:space="0" w:color="auto"/>
        <w:bottom w:val="none" w:sz="0" w:space="0" w:color="auto"/>
        <w:right w:val="none" w:sz="0" w:space="0" w:color="auto"/>
      </w:divBdr>
    </w:div>
    <w:div w:id="1217857803">
      <w:bodyDiv w:val="1"/>
      <w:marLeft w:val="0"/>
      <w:marRight w:val="0"/>
      <w:marTop w:val="0"/>
      <w:marBottom w:val="0"/>
      <w:divBdr>
        <w:top w:val="none" w:sz="0" w:space="0" w:color="auto"/>
        <w:left w:val="none" w:sz="0" w:space="0" w:color="auto"/>
        <w:bottom w:val="none" w:sz="0" w:space="0" w:color="auto"/>
        <w:right w:val="none" w:sz="0" w:space="0" w:color="auto"/>
      </w:divBdr>
    </w:div>
    <w:div w:id="1228416725">
      <w:bodyDiv w:val="1"/>
      <w:marLeft w:val="0"/>
      <w:marRight w:val="0"/>
      <w:marTop w:val="0"/>
      <w:marBottom w:val="0"/>
      <w:divBdr>
        <w:top w:val="none" w:sz="0" w:space="0" w:color="auto"/>
        <w:left w:val="none" w:sz="0" w:space="0" w:color="auto"/>
        <w:bottom w:val="none" w:sz="0" w:space="0" w:color="auto"/>
        <w:right w:val="none" w:sz="0" w:space="0" w:color="auto"/>
      </w:divBdr>
    </w:div>
    <w:div w:id="1231502030">
      <w:bodyDiv w:val="1"/>
      <w:marLeft w:val="0"/>
      <w:marRight w:val="0"/>
      <w:marTop w:val="0"/>
      <w:marBottom w:val="0"/>
      <w:divBdr>
        <w:top w:val="none" w:sz="0" w:space="0" w:color="auto"/>
        <w:left w:val="none" w:sz="0" w:space="0" w:color="auto"/>
        <w:bottom w:val="none" w:sz="0" w:space="0" w:color="auto"/>
        <w:right w:val="none" w:sz="0" w:space="0" w:color="auto"/>
      </w:divBdr>
    </w:div>
    <w:div w:id="1234704055">
      <w:bodyDiv w:val="1"/>
      <w:marLeft w:val="0"/>
      <w:marRight w:val="0"/>
      <w:marTop w:val="0"/>
      <w:marBottom w:val="0"/>
      <w:divBdr>
        <w:top w:val="none" w:sz="0" w:space="0" w:color="auto"/>
        <w:left w:val="none" w:sz="0" w:space="0" w:color="auto"/>
        <w:bottom w:val="none" w:sz="0" w:space="0" w:color="auto"/>
        <w:right w:val="none" w:sz="0" w:space="0" w:color="auto"/>
      </w:divBdr>
    </w:div>
    <w:div w:id="1235238493">
      <w:bodyDiv w:val="1"/>
      <w:marLeft w:val="0"/>
      <w:marRight w:val="0"/>
      <w:marTop w:val="0"/>
      <w:marBottom w:val="0"/>
      <w:divBdr>
        <w:top w:val="none" w:sz="0" w:space="0" w:color="auto"/>
        <w:left w:val="none" w:sz="0" w:space="0" w:color="auto"/>
        <w:bottom w:val="none" w:sz="0" w:space="0" w:color="auto"/>
        <w:right w:val="none" w:sz="0" w:space="0" w:color="auto"/>
      </w:divBdr>
    </w:div>
    <w:div w:id="1240217005">
      <w:bodyDiv w:val="1"/>
      <w:marLeft w:val="0"/>
      <w:marRight w:val="0"/>
      <w:marTop w:val="0"/>
      <w:marBottom w:val="0"/>
      <w:divBdr>
        <w:top w:val="none" w:sz="0" w:space="0" w:color="auto"/>
        <w:left w:val="none" w:sz="0" w:space="0" w:color="auto"/>
        <w:bottom w:val="none" w:sz="0" w:space="0" w:color="auto"/>
        <w:right w:val="none" w:sz="0" w:space="0" w:color="auto"/>
      </w:divBdr>
    </w:div>
    <w:div w:id="1249846103">
      <w:bodyDiv w:val="1"/>
      <w:marLeft w:val="0"/>
      <w:marRight w:val="0"/>
      <w:marTop w:val="0"/>
      <w:marBottom w:val="0"/>
      <w:divBdr>
        <w:top w:val="none" w:sz="0" w:space="0" w:color="auto"/>
        <w:left w:val="none" w:sz="0" w:space="0" w:color="auto"/>
        <w:bottom w:val="none" w:sz="0" w:space="0" w:color="auto"/>
        <w:right w:val="none" w:sz="0" w:space="0" w:color="auto"/>
      </w:divBdr>
    </w:div>
    <w:div w:id="1253396548">
      <w:bodyDiv w:val="1"/>
      <w:marLeft w:val="0"/>
      <w:marRight w:val="0"/>
      <w:marTop w:val="0"/>
      <w:marBottom w:val="0"/>
      <w:divBdr>
        <w:top w:val="none" w:sz="0" w:space="0" w:color="auto"/>
        <w:left w:val="none" w:sz="0" w:space="0" w:color="auto"/>
        <w:bottom w:val="none" w:sz="0" w:space="0" w:color="auto"/>
        <w:right w:val="none" w:sz="0" w:space="0" w:color="auto"/>
      </w:divBdr>
    </w:div>
    <w:div w:id="1260944235">
      <w:bodyDiv w:val="1"/>
      <w:marLeft w:val="0"/>
      <w:marRight w:val="0"/>
      <w:marTop w:val="0"/>
      <w:marBottom w:val="0"/>
      <w:divBdr>
        <w:top w:val="none" w:sz="0" w:space="0" w:color="auto"/>
        <w:left w:val="none" w:sz="0" w:space="0" w:color="auto"/>
        <w:bottom w:val="none" w:sz="0" w:space="0" w:color="auto"/>
        <w:right w:val="none" w:sz="0" w:space="0" w:color="auto"/>
      </w:divBdr>
    </w:div>
    <w:div w:id="1274097707">
      <w:bodyDiv w:val="1"/>
      <w:marLeft w:val="0"/>
      <w:marRight w:val="0"/>
      <w:marTop w:val="0"/>
      <w:marBottom w:val="0"/>
      <w:divBdr>
        <w:top w:val="none" w:sz="0" w:space="0" w:color="auto"/>
        <w:left w:val="none" w:sz="0" w:space="0" w:color="auto"/>
        <w:bottom w:val="none" w:sz="0" w:space="0" w:color="auto"/>
        <w:right w:val="none" w:sz="0" w:space="0" w:color="auto"/>
      </w:divBdr>
    </w:div>
    <w:div w:id="1274435607">
      <w:bodyDiv w:val="1"/>
      <w:marLeft w:val="0"/>
      <w:marRight w:val="0"/>
      <w:marTop w:val="0"/>
      <w:marBottom w:val="0"/>
      <w:divBdr>
        <w:top w:val="none" w:sz="0" w:space="0" w:color="auto"/>
        <w:left w:val="none" w:sz="0" w:space="0" w:color="auto"/>
        <w:bottom w:val="none" w:sz="0" w:space="0" w:color="auto"/>
        <w:right w:val="none" w:sz="0" w:space="0" w:color="auto"/>
      </w:divBdr>
    </w:div>
    <w:div w:id="1279491200">
      <w:bodyDiv w:val="1"/>
      <w:marLeft w:val="0"/>
      <w:marRight w:val="0"/>
      <w:marTop w:val="0"/>
      <w:marBottom w:val="0"/>
      <w:divBdr>
        <w:top w:val="none" w:sz="0" w:space="0" w:color="auto"/>
        <w:left w:val="none" w:sz="0" w:space="0" w:color="auto"/>
        <w:bottom w:val="none" w:sz="0" w:space="0" w:color="auto"/>
        <w:right w:val="none" w:sz="0" w:space="0" w:color="auto"/>
      </w:divBdr>
    </w:div>
    <w:div w:id="1291403128">
      <w:bodyDiv w:val="1"/>
      <w:marLeft w:val="0"/>
      <w:marRight w:val="0"/>
      <w:marTop w:val="0"/>
      <w:marBottom w:val="0"/>
      <w:divBdr>
        <w:top w:val="none" w:sz="0" w:space="0" w:color="auto"/>
        <w:left w:val="none" w:sz="0" w:space="0" w:color="auto"/>
        <w:bottom w:val="none" w:sz="0" w:space="0" w:color="auto"/>
        <w:right w:val="none" w:sz="0" w:space="0" w:color="auto"/>
      </w:divBdr>
    </w:div>
    <w:div w:id="1378319082">
      <w:bodyDiv w:val="1"/>
      <w:marLeft w:val="0"/>
      <w:marRight w:val="0"/>
      <w:marTop w:val="0"/>
      <w:marBottom w:val="0"/>
      <w:divBdr>
        <w:top w:val="none" w:sz="0" w:space="0" w:color="auto"/>
        <w:left w:val="none" w:sz="0" w:space="0" w:color="auto"/>
        <w:bottom w:val="none" w:sz="0" w:space="0" w:color="auto"/>
        <w:right w:val="none" w:sz="0" w:space="0" w:color="auto"/>
      </w:divBdr>
    </w:div>
    <w:div w:id="1409375952">
      <w:bodyDiv w:val="1"/>
      <w:marLeft w:val="0"/>
      <w:marRight w:val="0"/>
      <w:marTop w:val="0"/>
      <w:marBottom w:val="0"/>
      <w:divBdr>
        <w:top w:val="none" w:sz="0" w:space="0" w:color="auto"/>
        <w:left w:val="none" w:sz="0" w:space="0" w:color="auto"/>
        <w:bottom w:val="none" w:sz="0" w:space="0" w:color="auto"/>
        <w:right w:val="none" w:sz="0" w:space="0" w:color="auto"/>
      </w:divBdr>
    </w:div>
    <w:div w:id="1424689127">
      <w:bodyDiv w:val="1"/>
      <w:marLeft w:val="0"/>
      <w:marRight w:val="0"/>
      <w:marTop w:val="0"/>
      <w:marBottom w:val="0"/>
      <w:divBdr>
        <w:top w:val="none" w:sz="0" w:space="0" w:color="auto"/>
        <w:left w:val="none" w:sz="0" w:space="0" w:color="auto"/>
        <w:bottom w:val="none" w:sz="0" w:space="0" w:color="auto"/>
        <w:right w:val="none" w:sz="0" w:space="0" w:color="auto"/>
      </w:divBdr>
    </w:div>
    <w:div w:id="1434128854">
      <w:bodyDiv w:val="1"/>
      <w:marLeft w:val="0"/>
      <w:marRight w:val="0"/>
      <w:marTop w:val="0"/>
      <w:marBottom w:val="0"/>
      <w:divBdr>
        <w:top w:val="none" w:sz="0" w:space="0" w:color="auto"/>
        <w:left w:val="none" w:sz="0" w:space="0" w:color="auto"/>
        <w:bottom w:val="none" w:sz="0" w:space="0" w:color="auto"/>
        <w:right w:val="none" w:sz="0" w:space="0" w:color="auto"/>
      </w:divBdr>
    </w:div>
    <w:div w:id="1438601899">
      <w:bodyDiv w:val="1"/>
      <w:marLeft w:val="0"/>
      <w:marRight w:val="0"/>
      <w:marTop w:val="0"/>
      <w:marBottom w:val="0"/>
      <w:divBdr>
        <w:top w:val="none" w:sz="0" w:space="0" w:color="auto"/>
        <w:left w:val="none" w:sz="0" w:space="0" w:color="auto"/>
        <w:bottom w:val="none" w:sz="0" w:space="0" w:color="auto"/>
        <w:right w:val="none" w:sz="0" w:space="0" w:color="auto"/>
      </w:divBdr>
    </w:div>
    <w:div w:id="1462846146">
      <w:bodyDiv w:val="1"/>
      <w:marLeft w:val="0"/>
      <w:marRight w:val="0"/>
      <w:marTop w:val="0"/>
      <w:marBottom w:val="0"/>
      <w:divBdr>
        <w:top w:val="none" w:sz="0" w:space="0" w:color="auto"/>
        <w:left w:val="none" w:sz="0" w:space="0" w:color="auto"/>
        <w:bottom w:val="none" w:sz="0" w:space="0" w:color="auto"/>
        <w:right w:val="none" w:sz="0" w:space="0" w:color="auto"/>
      </w:divBdr>
    </w:div>
    <w:div w:id="1486429687">
      <w:bodyDiv w:val="1"/>
      <w:marLeft w:val="0"/>
      <w:marRight w:val="0"/>
      <w:marTop w:val="0"/>
      <w:marBottom w:val="0"/>
      <w:divBdr>
        <w:top w:val="none" w:sz="0" w:space="0" w:color="auto"/>
        <w:left w:val="none" w:sz="0" w:space="0" w:color="auto"/>
        <w:bottom w:val="none" w:sz="0" w:space="0" w:color="auto"/>
        <w:right w:val="none" w:sz="0" w:space="0" w:color="auto"/>
      </w:divBdr>
    </w:div>
    <w:div w:id="1529485183">
      <w:bodyDiv w:val="1"/>
      <w:marLeft w:val="0"/>
      <w:marRight w:val="0"/>
      <w:marTop w:val="0"/>
      <w:marBottom w:val="0"/>
      <w:divBdr>
        <w:top w:val="none" w:sz="0" w:space="0" w:color="auto"/>
        <w:left w:val="none" w:sz="0" w:space="0" w:color="auto"/>
        <w:bottom w:val="none" w:sz="0" w:space="0" w:color="auto"/>
        <w:right w:val="none" w:sz="0" w:space="0" w:color="auto"/>
      </w:divBdr>
    </w:div>
    <w:div w:id="1558009092">
      <w:bodyDiv w:val="1"/>
      <w:marLeft w:val="0"/>
      <w:marRight w:val="0"/>
      <w:marTop w:val="0"/>
      <w:marBottom w:val="0"/>
      <w:divBdr>
        <w:top w:val="none" w:sz="0" w:space="0" w:color="auto"/>
        <w:left w:val="none" w:sz="0" w:space="0" w:color="auto"/>
        <w:bottom w:val="none" w:sz="0" w:space="0" w:color="auto"/>
        <w:right w:val="none" w:sz="0" w:space="0" w:color="auto"/>
      </w:divBdr>
    </w:div>
    <w:div w:id="1565527082">
      <w:bodyDiv w:val="1"/>
      <w:marLeft w:val="0"/>
      <w:marRight w:val="0"/>
      <w:marTop w:val="0"/>
      <w:marBottom w:val="0"/>
      <w:divBdr>
        <w:top w:val="none" w:sz="0" w:space="0" w:color="auto"/>
        <w:left w:val="none" w:sz="0" w:space="0" w:color="auto"/>
        <w:bottom w:val="none" w:sz="0" w:space="0" w:color="auto"/>
        <w:right w:val="none" w:sz="0" w:space="0" w:color="auto"/>
      </w:divBdr>
    </w:div>
    <w:div w:id="1576668073">
      <w:bodyDiv w:val="1"/>
      <w:marLeft w:val="0"/>
      <w:marRight w:val="0"/>
      <w:marTop w:val="0"/>
      <w:marBottom w:val="0"/>
      <w:divBdr>
        <w:top w:val="none" w:sz="0" w:space="0" w:color="auto"/>
        <w:left w:val="none" w:sz="0" w:space="0" w:color="auto"/>
        <w:bottom w:val="none" w:sz="0" w:space="0" w:color="auto"/>
        <w:right w:val="none" w:sz="0" w:space="0" w:color="auto"/>
      </w:divBdr>
    </w:div>
    <w:div w:id="1580677647">
      <w:bodyDiv w:val="1"/>
      <w:marLeft w:val="0"/>
      <w:marRight w:val="0"/>
      <w:marTop w:val="0"/>
      <w:marBottom w:val="0"/>
      <w:divBdr>
        <w:top w:val="none" w:sz="0" w:space="0" w:color="auto"/>
        <w:left w:val="none" w:sz="0" w:space="0" w:color="auto"/>
        <w:bottom w:val="none" w:sz="0" w:space="0" w:color="auto"/>
        <w:right w:val="none" w:sz="0" w:space="0" w:color="auto"/>
      </w:divBdr>
    </w:div>
    <w:div w:id="1606812864">
      <w:bodyDiv w:val="1"/>
      <w:marLeft w:val="0"/>
      <w:marRight w:val="0"/>
      <w:marTop w:val="0"/>
      <w:marBottom w:val="0"/>
      <w:divBdr>
        <w:top w:val="none" w:sz="0" w:space="0" w:color="auto"/>
        <w:left w:val="none" w:sz="0" w:space="0" w:color="auto"/>
        <w:bottom w:val="none" w:sz="0" w:space="0" w:color="auto"/>
        <w:right w:val="none" w:sz="0" w:space="0" w:color="auto"/>
      </w:divBdr>
    </w:div>
    <w:div w:id="1649362395">
      <w:bodyDiv w:val="1"/>
      <w:marLeft w:val="0"/>
      <w:marRight w:val="0"/>
      <w:marTop w:val="0"/>
      <w:marBottom w:val="0"/>
      <w:divBdr>
        <w:top w:val="none" w:sz="0" w:space="0" w:color="auto"/>
        <w:left w:val="none" w:sz="0" w:space="0" w:color="auto"/>
        <w:bottom w:val="none" w:sz="0" w:space="0" w:color="auto"/>
        <w:right w:val="none" w:sz="0" w:space="0" w:color="auto"/>
      </w:divBdr>
    </w:div>
    <w:div w:id="1654140464">
      <w:bodyDiv w:val="1"/>
      <w:marLeft w:val="0"/>
      <w:marRight w:val="0"/>
      <w:marTop w:val="0"/>
      <w:marBottom w:val="0"/>
      <w:divBdr>
        <w:top w:val="none" w:sz="0" w:space="0" w:color="auto"/>
        <w:left w:val="none" w:sz="0" w:space="0" w:color="auto"/>
        <w:bottom w:val="none" w:sz="0" w:space="0" w:color="auto"/>
        <w:right w:val="none" w:sz="0" w:space="0" w:color="auto"/>
      </w:divBdr>
    </w:div>
    <w:div w:id="1663125379">
      <w:bodyDiv w:val="1"/>
      <w:marLeft w:val="0"/>
      <w:marRight w:val="0"/>
      <w:marTop w:val="0"/>
      <w:marBottom w:val="0"/>
      <w:divBdr>
        <w:top w:val="none" w:sz="0" w:space="0" w:color="auto"/>
        <w:left w:val="none" w:sz="0" w:space="0" w:color="auto"/>
        <w:bottom w:val="none" w:sz="0" w:space="0" w:color="auto"/>
        <w:right w:val="none" w:sz="0" w:space="0" w:color="auto"/>
      </w:divBdr>
    </w:div>
    <w:div w:id="1681933716">
      <w:bodyDiv w:val="1"/>
      <w:marLeft w:val="0"/>
      <w:marRight w:val="0"/>
      <w:marTop w:val="0"/>
      <w:marBottom w:val="0"/>
      <w:divBdr>
        <w:top w:val="none" w:sz="0" w:space="0" w:color="auto"/>
        <w:left w:val="none" w:sz="0" w:space="0" w:color="auto"/>
        <w:bottom w:val="none" w:sz="0" w:space="0" w:color="auto"/>
        <w:right w:val="none" w:sz="0" w:space="0" w:color="auto"/>
      </w:divBdr>
    </w:div>
    <w:div w:id="1686127375">
      <w:bodyDiv w:val="1"/>
      <w:marLeft w:val="0"/>
      <w:marRight w:val="0"/>
      <w:marTop w:val="0"/>
      <w:marBottom w:val="0"/>
      <w:divBdr>
        <w:top w:val="none" w:sz="0" w:space="0" w:color="auto"/>
        <w:left w:val="none" w:sz="0" w:space="0" w:color="auto"/>
        <w:bottom w:val="none" w:sz="0" w:space="0" w:color="auto"/>
        <w:right w:val="none" w:sz="0" w:space="0" w:color="auto"/>
      </w:divBdr>
    </w:div>
    <w:div w:id="1695304087">
      <w:bodyDiv w:val="1"/>
      <w:marLeft w:val="0"/>
      <w:marRight w:val="0"/>
      <w:marTop w:val="0"/>
      <w:marBottom w:val="0"/>
      <w:divBdr>
        <w:top w:val="none" w:sz="0" w:space="0" w:color="auto"/>
        <w:left w:val="none" w:sz="0" w:space="0" w:color="auto"/>
        <w:bottom w:val="none" w:sz="0" w:space="0" w:color="auto"/>
        <w:right w:val="none" w:sz="0" w:space="0" w:color="auto"/>
      </w:divBdr>
    </w:div>
    <w:div w:id="1700013854">
      <w:bodyDiv w:val="1"/>
      <w:marLeft w:val="0"/>
      <w:marRight w:val="0"/>
      <w:marTop w:val="0"/>
      <w:marBottom w:val="0"/>
      <w:divBdr>
        <w:top w:val="none" w:sz="0" w:space="0" w:color="auto"/>
        <w:left w:val="none" w:sz="0" w:space="0" w:color="auto"/>
        <w:bottom w:val="none" w:sz="0" w:space="0" w:color="auto"/>
        <w:right w:val="none" w:sz="0" w:space="0" w:color="auto"/>
      </w:divBdr>
    </w:div>
    <w:div w:id="1723748484">
      <w:bodyDiv w:val="1"/>
      <w:marLeft w:val="0"/>
      <w:marRight w:val="0"/>
      <w:marTop w:val="0"/>
      <w:marBottom w:val="0"/>
      <w:divBdr>
        <w:top w:val="none" w:sz="0" w:space="0" w:color="auto"/>
        <w:left w:val="none" w:sz="0" w:space="0" w:color="auto"/>
        <w:bottom w:val="none" w:sz="0" w:space="0" w:color="auto"/>
        <w:right w:val="none" w:sz="0" w:space="0" w:color="auto"/>
      </w:divBdr>
    </w:div>
    <w:div w:id="1724912553">
      <w:bodyDiv w:val="1"/>
      <w:marLeft w:val="0"/>
      <w:marRight w:val="0"/>
      <w:marTop w:val="0"/>
      <w:marBottom w:val="0"/>
      <w:divBdr>
        <w:top w:val="none" w:sz="0" w:space="0" w:color="auto"/>
        <w:left w:val="none" w:sz="0" w:space="0" w:color="auto"/>
        <w:bottom w:val="none" w:sz="0" w:space="0" w:color="auto"/>
        <w:right w:val="none" w:sz="0" w:space="0" w:color="auto"/>
      </w:divBdr>
    </w:div>
    <w:div w:id="1726761089">
      <w:bodyDiv w:val="1"/>
      <w:marLeft w:val="0"/>
      <w:marRight w:val="0"/>
      <w:marTop w:val="0"/>
      <w:marBottom w:val="0"/>
      <w:divBdr>
        <w:top w:val="none" w:sz="0" w:space="0" w:color="auto"/>
        <w:left w:val="none" w:sz="0" w:space="0" w:color="auto"/>
        <w:bottom w:val="none" w:sz="0" w:space="0" w:color="auto"/>
        <w:right w:val="none" w:sz="0" w:space="0" w:color="auto"/>
      </w:divBdr>
    </w:div>
    <w:div w:id="1746561891">
      <w:bodyDiv w:val="1"/>
      <w:marLeft w:val="0"/>
      <w:marRight w:val="0"/>
      <w:marTop w:val="0"/>
      <w:marBottom w:val="0"/>
      <w:divBdr>
        <w:top w:val="none" w:sz="0" w:space="0" w:color="auto"/>
        <w:left w:val="none" w:sz="0" w:space="0" w:color="auto"/>
        <w:bottom w:val="none" w:sz="0" w:space="0" w:color="auto"/>
        <w:right w:val="none" w:sz="0" w:space="0" w:color="auto"/>
      </w:divBdr>
    </w:div>
    <w:div w:id="1754162941">
      <w:bodyDiv w:val="1"/>
      <w:marLeft w:val="0"/>
      <w:marRight w:val="0"/>
      <w:marTop w:val="0"/>
      <w:marBottom w:val="0"/>
      <w:divBdr>
        <w:top w:val="none" w:sz="0" w:space="0" w:color="auto"/>
        <w:left w:val="none" w:sz="0" w:space="0" w:color="auto"/>
        <w:bottom w:val="none" w:sz="0" w:space="0" w:color="auto"/>
        <w:right w:val="none" w:sz="0" w:space="0" w:color="auto"/>
      </w:divBdr>
    </w:div>
    <w:div w:id="1767263036">
      <w:bodyDiv w:val="1"/>
      <w:marLeft w:val="0"/>
      <w:marRight w:val="0"/>
      <w:marTop w:val="0"/>
      <w:marBottom w:val="0"/>
      <w:divBdr>
        <w:top w:val="none" w:sz="0" w:space="0" w:color="auto"/>
        <w:left w:val="none" w:sz="0" w:space="0" w:color="auto"/>
        <w:bottom w:val="none" w:sz="0" w:space="0" w:color="auto"/>
        <w:right w:val="none" w:sz="0" w:space="0" w:color="auto"/>
      </w:divBdr>
    </w:div>
    <w:div w:id="1773281117">
      <w:bodyDiv w:val="1"/>
      <w:marLeft w:val="0"/>
      <w:marRight w:val="0"/>
      <w:marTop w:val="0"/>
      <w:marBottom w:val="0"/>
      <w:divBdr>
        <w:top w:val="none" w:sz="0" w:space="0" w:color="auto"/>
        <w:left w:val="none" w:sz="0" w:space="0" w:color="auto"/>
        <w:bottom w:val="none" w:sz="0" w:space="0" w:color="auto"/>
        <w:right w:val="none" w:sz="0" w:space="0" w:color="auto"/>
      </w:divBdr>
    </w:div>
    <w:div w:id="1811701617">
      <w:bodyDiv w:val="1"/>
      <w:marLeft w:val="0"/>
      <w:marRight w:val="0"/>
      <w:marTop w:val="0"/>
      <w:marBottom w:val="0"/>
      <w:divBdr>
        <w:top w:val="none" w:sz="0" w:space="0" w:color="auto"/>
        <w:left w:val="none" w:sz="0" w:space="0" w:color="auto"/>
        <w:bottom w:val="none" w:sz="0" w:space="0" w:color="auto"/>
        <w:right w:val="none" w:sz="0" w:space="0" w:color="auto"/>
      </w:divBdr>
    </w:div>
    <w:div w:id="1813020150">
      <w:bodyDiv w:val="1"/>
      <w:marLeft w:val="0"/>
      <w:marRight w:val="0"/>
      <w:marTop w:val="0"/>
      <w:marBottom w:val="0"/>
      <w:divBdr>
        <w:top w:val="none" w:sz="0" w:space="0" w:color="auto"/>
        <w:left w:val="none" w:sz="0" w:space="0" w:color="auto"/>
        <w:bottom w:val="none" w:sz="0" w:space="0" w:color="auto"/>
        <w:right w:val="none" w:sz="0" w:space="0" w:color="auto"/>
      </w:divBdr>
    </w:div>
    <w:div w:id="1817986334">
      <w:bodyDiv w:val="1"/>
      <w:marLeft w:val="0"/>
      <w:marRight w:val="0"/>
      <w:marTop w:val="0"/>
      <w:marBottom w:val="0"/>
      <w:divBdr>
        <w:top w:val="none" w:sz="0" w:space="0" w:color="auto"/>
        <w:left w:val="none" w:sz="0" w:space="0" w:color="auto"/>
        <w:bottom w:val="none" w:sz="0" w:space="0" w:color="auto"/>
        <w:right w:val="none" w:sz="0" w:space="0" w:color="auto"/>
      </w:divBdr>
    </w:div>
    <w:div w:id="1823540678">
      <w:bodyDiv w:val="1"/>
      <w:marLeft w:val="0"/>
      <w:marRight w:val="0"/>
      <w:marTop w:val="0"/>
      <w:marBottom w:val="0"/>
      <w:divBdr>
        <w:top w:val="none" w:sz="0" w:space="0" w:color="auto"/>
        <w:left w:val="none" w:sz="0" w:space="0" w:color="auto"/>
        <w:bottom w:val="none" w:sz="0" w:space="0" w:color="auto"/>
        <w:right w:val="none" w:sz="0" w:space="0" w:color="auto"/>
      </w:divBdr>
    </w:div>
    <w:div w:id="1829662808">
      <w:bodyDiv w:val="1"/>
      <w:marLeft w:val="0"/>
      <w:marRight w:val="0"/>
      <w:marTop w:val="0"/>
      <w:marBottom w:val="0"/>
      <w:divBdr>
        <w:top w:val="none" w:sz="0" w:space="0" w:color="auto"/>
        <w:left w:val="none" w:sz="0" w:space="0" w:color="auto"/>
        <w:bottom w:val="none" w:sz="0" w:space="0" w:color="auto"/>
        <w:right w:val="none" w:sz="0" w:space="0" w:color="auto"/>
      </w:divBdr>
    </w:div>
    <w:div w:id="1860311153">
      <w:bodyDiv w:val="1"/>
      <w:marLeft w:val="0"/>
      <w:marRight w:val="0"/>
      <w:marTop w:val="0"/>
      <w:marBottom w:val="0"/>
      <w:divBdr>
        <w:top w:val="none" w:sz="0" w:space="0" w:color="auto"/>
        <w:left w:val="none" w:sz="0" w:space="0" w:color="auto"/>
        <w:bottom w:val="none" w:sz="0" w:space="0" w:color="auto"/>
        <w:right w:val="none" w:sz="0" w:space="0" w:color="auto"/>
      </w:divBdr>
    </w:div>
    <w:div w:id="1868760264">
      <w:bodyDiv w:val="1"/>
      <w:marLeft w:val="0"/>
      <w:marRight w:val="0"/>
      <w:marTop w:val="0"/>
      <w:marBottom w:val="0"/>
      <w:divBdr>
        <w:top w:val="none" w:sz="0" w:space="0" w:color="auto"/>
        <w:left w:val="none" w:sz="0" w:space="0" w:color="auto"/>
        <w:bottom w:val="none" w:sz="0" w:space="0" w:color="auto"/>
        <w:right w:val="none" w:sz="0" w:space="0" w:color="auto"/>
      </w:divBdr>
    </w:div>
    <w:div w:id="1872762252">
      <w:bodyDiv w:val="1"/>
      <w:marLeft w:val="0"/>
      <w:marRight w:val="0"/>
      <w:marTop w:val="0"/>
      <w:marBottom w:val="0"/>
      <w:divBdr>
        <w:top w:val="none" w:sz="0" w:space="0" w:color="auto"/>
        <w:left w:val="none" w:sz="0" w:space="0" w:color="auto"/>
        <w:bottom w:val="none" w:sz="0" w:space="0" w:color="auto"/>
        <w:right w:val="none" w:sz="0" w:space="0" w:color="auto"/>
      </w:divBdr>
    </w:div>
    <w:div w:id="1889142904">
      <w:bodyDiv w:val="1"/>
      <w:marLeft w:val="0"/>
      <w:marRight w:val="0"/>
      <w:marTop w:val="0"/>
      <w:marBottom w:val="0"/>
      <w:divBdr>
        <w:top w:val="none" w:sz="0" w:space="0" w:color="auto"/>
        <w:left w:val="none" w:sz="0" w:space="0" w:color="auto"/>
        <w:bottom w:val="none" w:sz="0" w:space="0" w:color="auto"/>
        <w:right w:val="none" w:sz="0" w:space="0" w:color="auto"/>
      </w:divBdr>
    </w:div>
    <w:div w:id="1903589946">
      <w:bodyDiv w:val="1"/>
      <w:marLeft w:val="0"/>
      <w:marRight w:val="0"/>
      <w:marTop w:val="0"/>
      <w:marBottom w:val="0"/>
      <w:divBdr>
        <w:top w:val="none" w:sz="0" w:space="0" w:color="auto"/>
        <w:left w:val="none" w:sz="0" w:space="0" w:color="auto"/>
        <w:bottom w:val="none" w:sz="0" w:space="0" w:color="auto"/>
        <w:right w:val="none" w:sz="0" w:space="0" w:color="auto"/>
      </w:divBdr>
    </w:div>
    <w:div w:id="2007900486">
      <w:bodyDiv w:val="1"/>
      <w:marLeft w:val="0"/>
      <w:marRight w:val="0"/>
      <w:marTop w:val="0"/>
      <w:marBottom w:val="0"/>
      <w:divBdr>
        <w:top w:val="none" w:sz="0" w:space="0" w:color="auto"/>
        <w:left w:val="none" w:sz="0" w:space="0" w:color="auto"/>
        <w:bottom w:val="none" w:sz="0" w:space="0" w:color="auto"/>
        <w:right w:val="none" w:sz="0" w:space="0" w:color="auto"/>
      </w:divBdr>
    </w:div>
    <w:div w:id="2008632300">
      <w:bodyDiv w:val="1"/>
      <w:marLeft w:val="0"/>
      <w:marRight w:val="0"/>
      <w:marTop w:val="0"/>
      <w:marBottom w:val="0"/>
      <w:divBdr>
        <w:top w:val="none" w:sz="0" w:space="0" w:color="auto"/>
        <w:left w:val="none" w:sz="0" w:space="0" w:color="auto"/>
        <w:bottom w:val="none" w:sz="0" w:space="0" w:color="auto"/>
        <w:right w:val="none" w:sz="0" w:space="0" w:color="auto"/>
      </w:divBdr>
    </w:div>
    <w:div w:id="2041783793">
      <w:bodyDiv w:val="1"/>
      <w:marLeft w:val="0"/>
      <w:marRight w:val="0"/>
      <w:marTop w:val="0"/>
      <w:marBottom w:val="0"/>
      <w:divBdr>
        <w:top w:val="none" w:sz="0" w:space="0" w:color="auto"/>
        <w:left w:val="none" w:sz="0" w:space="0" w:color="auto"/>
        <w:bottom w:val="none" w:sz="0" w:space="0" w:color="auto"/>
        <w:right w:val="none" w:sz="0" w:space="0" w:color="auto"/>
      </w:divBdr>
    </w:div>
    <w:div w:id="2066024876">
      <w:bodyDiv w:val="1"/>
      <w:marLeft w:val="0"/>
      <w:marRight w:val="0"/>
      <w:marTop w:val="0"/>
      <w:marBottom w:val="0"/>
      <w:divBdr>
        <w:top w:val="none" w:sz="0" w:space="0" w:color="auto"/>
        <w:left w:val="none" w:sz="0" w:space="0" w:color="auto"/>
        <w:bottom w:val="none" w:sz="0" w:space="0" w:color="auto"/>
        <w:right w:val="none" w:sz="0" w:space="0" w:color="auto"/>
      </w:divBdr>
    </w:div>
    <w:div w:id="2087677712">
      <w:bodyDiv w:val="1"/>
      <w:marLeft w:val="0"/>
      <w:marRight w:val="0"/>
      <w:marTop w:val="0"/>
      <w:marBottom w:val="0"/>
      <w:divBdr>
        <w:top w:val="none" w:sz="0" w:space="0" w:color="auto"/>
        <w:left w:val="none" w:sz="0" w:space="0" w:color="auto"/>
        <w:bottom w:val="none" w:sz="0" w:space="0" w:color="auto"/>
        <w:right w:val="none" w:sz="0" w:space="0" w:color="auto"/>
      </w:divBdr>
    </w:div>
    <w:div w:id="2090610793">
      <w:bodyDiv w:val="1"/>
      <w:marLeft w:val="0"/>
      <w:marRight w:val="0"/>
      <w:marTop w:val="0"/>
      <w:marBottom w:val="0"/>
      <w:divBdr>
        <w:top w:val="none" w:sz="0" w:space="0" w:color="auto"/>
        <w:left w:val="none" w:sz="0" w:space="0" w:color="auto"/>
        <w:bottom w:val="none" w:sz="0" w:space="0" w:color="auto"/>
        <w:right w:val="none" w:sz="0" w:space="0" w:color="auto"/>
      </w:divBdr>
    </w:div>
    <w:div w:id="2119371505">
      <w:bodyDiv w:val="1"/>
      <w:marLeft w:val="0"/>
      <w:marRight w:val="0"/>
      <w:marTop w:val="0"/>
      <w:marBottom w:val="0"/>
      <w:divBdr>
        <w:top w:val="none" w:sz="0" w:space="0" w:color="auto"/>
        <w:left w:val="none" w:sz="0" w:space="0" w:color="auto"/>
        <w:bottom w:val="none" w:sz="0" w:space="0" w:color="auto"/>
        <w:right w:val="none" w:sz="0" w:space="0" w:color="auto"/>
      </w:divBdr>
    </w:div>
    <w:div w:id="2119986084">
      <w:bodyDiv w:val="1"/>
      <w:marLeft w:val="0"/>
      <w:marRight w:val="0"/>
      <w:marTop w:val="0"/>
      <w:marBottom w:val="0"/>
      <w:divBdr>
        <w:top w:val="none" w:sz="0" w:space="0" w:color="auto"/>
        <w:left w:val="none" w:sz="0" w:space="0" w:color="auto"/>
        <w:bottom w:val="none" w:sz="0" w:space="0" w:color="auto"/>
        <w:right w:val="none" w:sz="0" w:space="0" w:color="auto"/>
      </w:divBdr>
    </w:div>
    <w:div w:id="2122456762">
      <w:bodyDiv w:val="1"/>
      <w:marLeft w:val="0"/>
      <w:marRight w:val="0"/>
      <w:marTop w:val="0"/>
      <w:marBottom w:val="0"/>
      <w:divBdr>
        <w:top w:val="none" w:sz="0" w:space="0" w:color="auto"/>
        <w:left w:val="none" w:sz="0" w:space="0" w:color="auto"/>
        <w:bottom w:val="none" w:sz="0" w:space="0" w:color="auto"/>
        <w:right w:val="none" w:sz="0" w:space="0" w:color="auto"/>
      </w:divBdr>
    </w:div>
    <w:div w:id="2124811567">
      <w:bodyDiv w:val="1"/>
      <w:marLeft w:val="0"/>
      <w:marRight w:val="0"/>
      <w:marTop w:val="0"/>
      <w:marBottom w:val="0"/>
      <w:divBdr>
        <w:top w:val="none" w:sz="0" w:space="0" w:color="auto"/>
        <w:left w:val="none" w:sz="0" w:space="0" w:color="auto"/>
        <w:bottom w:val="none" w:sz="0" w:space="0" w:color="auto"/>
        <w:right w:val="none" w:sz="0" w:space="0" w:color="auto"/>
      </w:divBdr>
    </w:div>
    <w:div w:id="21457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A67A-E728-4C45-B62C-6B63B29A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14388</Words>
  <Characters>82013</Characters>
  <Application>Microsoft Office Word</Application>
  <DocSecurity>0</DocSecurity>
  <Lines>683</Lines>
  <Paragraphs>192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 PC</dc:creator>
  <cp:lastModifiedBy>Pc</cp:lastModifiedBy>
  <cp:revision>2</cp:revision>
  <cp:lastPrinted>2024-03-14T12:31:00Z</cp:lastPrinted>
  <dcterms:created xsi:type="dcterms:W3CDTF">2024-03-19T10:02:00Z</dcterms:created>
  <dcterms:modified xsi:type="dcterms:W3CDTF">2024-03-19T10:02:00Z</dcterms:modified>
</cp:coreProperties>
</file>