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824D" w14:textId="4B1DD58B" w:rsidR="006C59CE" w:rsidRDefault="00B924E9" w:rsidP="004159FF">
      <w:pPr>
        <w:spacing w:after="0" w:line="240" w:lineRule="auto"/>
        <w:rPr>
          <w:rFonts w:ascii="Times New Roman" w:eastAsia="Times New Roman" w:hAnsi="Times New Roman" w:cs="Times New Roman"/>
          <w:b/>
          <w:bCs/>
          <w:color w:val="000000"/>
          <w:sz w:val="28"/>
          <w:szCs w:val="28"/>
          <w:lang w:eastAsia="hr-HR"/>
        </w:rPr>
      </w:pPr>
      <w:bookmarkStart w:id="0" w:name="_GoBack"/>
      <w:bookmarkEnd w:id="0"/>
      <w:r>
        <w:rPr>
          <w:rFonts w:ascii="Times New Roman" w:eastAsia="Times New Roman" w:hAnsi="Times New Roman" w:cs="Times New Roman"/>
          <w:b/>
          <w:bCs/>
          <w:color w:val="000000"/>
          <w:sz w:val="28"/>
          <w:szCs w:val="28"/>
          <w:lang w:eastAsia="hr-HR"/>
        </w:rPr>
        <w:t>OŠ M</w:t>
      </w:r>
      <w:r w:rsidR="004313B9">
        <w:rPr>
          <w:rFonts w:ascii="Times New Roman" w:eastAsia="Times New Roman" w:hAnsi="Times New Roman" w:cs="Times New Roman"/>
          <w:b/>
          <w:bCs/>
          <w:color w:val="000000"/>
          <w:sz w:val="28"/>
          <w:szCs w:val="28"/>
          <w:lang w:eastAsia="hr-HR"/>
        </w:rPr>
        <w:t>A</w:t>
      </w:r>
      <w:r>
        <w:rPr>
          <w:rFonts w:ascii="Times New Roman" w:eastAsia="Times New Roman" w:hAnsi="Times New Roman" w:cs="Times New Roman"/>
          <w:b/>
          <w:bCs/>
          <w:color w:val="000000"/>
          <w:sz w:val="28"/>
          <w:szCs w:val="28"/>
          <w:lang w:eastAsia="hr-HR"/>
        </w:rPr>
        <w:t>RIJE I LINE</w:t>
      </w:r>
      <w:r w:rsidR="004313B9">
        <w:rPr>
          <w:rFonts w:ascii="Times New Roman" w:eastAsia="Times New Roman" w:hAnsi="Times New Roman" w:cs="Times New Roman"/>
          <w:b/>
          <w:bCs/>
          <w:color w:val="000000"/>
          <w:sz w:val="28"/>
          <w:szCs w:val="28"/>
          <w:lang w:eastAsia="hr-HR"/>
        </w:rPr>
        <w:t xml:space="preserve"> </w:t>
      </w:r>
      <w:r>
        <w:rPr>
          <w:rFonts w:ascii="Times New Roman" w:eastAsia="Times New Roman" w:hAnsi="Times New Roman" w:cs="Times New Roman"/>
          <w:b/>
          <w:bCs/>
          <w:color w:val="000000"/>
          <w:sz w:val="28"/>
          <w:szCs w:val="28"/>
          <w:lang w:eastAsia="hr-HR"/>
        </w:rPr>
        <w:t>-</w:t>
      </w:r>
      <w:r w:rsidR="004313B9">
        <w:rPr>
          <w:rFonts w:ascii="Times New Roman" w:eastAsia="Times New Roman" w:hAnsi="Times New Roman" w:cs="Times New Roman"/>
          <w:b/>
          <w:bCs/>
          <w:color w:val="000000"/>
          <w:sz w:val="28"/>
          <w:szCs w:val="28"/>
          <w:lang w:eastAsia="hr-HR"/>
        </w:rPr>
        <w:t xml:space="preserve"> </w:t>
      </w:r>
      <w:r>
        <w:rPr>
          <w:rFonts w:ascii="Times New Roman" w:eastAsia="Times New Roman" w:hAnsi="Times New Roman" w:cs="Times New Roman"/>
          <w:b/>
          <w:bCs/>
          <w:color w:val="000000"/>
          <w:sz w:val="28"/>
          <w:szCs w:val="28"/>
          <w:lang w:eastAsia="hr-HR"/>
        </w:rPr>
        <w:t>SE „MARIJA I LINA“, UMAG – UMAGO</w:t>
      </w:r>
    </w:p>
    <w:p w14:paraId="740E16E1" w14:textId="0BE877F4" w:rsidR="00B924E9" w:rsidRDefault="00B924E9" w:rsidP="004159FF">
      <w:pPr>
        <w:spacing w:after="0" w:line="240" w:lineRule="auto"/>
        <w:rPr>
          <w:rFonts w:ascii="Times New Roman" w:eastAsia="Times New Roman" w:hAnsi="Times New Roman" w:cs="Times New Roman"/>
          <w:b/>
          <w:bCs/>
          <w:color w:val="000000"/>
          <w:sz w:val="28"/>
          <w:szCs w:val="28"/>
          <w:lang w:eastAsia="hr-HR"/>
        </w:rPr>
      </w:pPr>
      <w:r>
        <w:rPr>
          <w:rFonts w:ascii="Times New Roman" w:eastAsia="Times New Roman" w:hAnsi="Times New Roman" w:cs="Times New Roman"/>
          <w:b/>
          <w:bCs/>
          <w:color w:val="000000"/>
          <w:sz w:val="28"/>
          <w:szCs w:val="28"/>
          <w:lang w:eastAsia="hr-HR"/>
        </w:rPr>
        <w:t>OIB: 77808331343</w:t>
      </w:r>
    </w:p>
    <w:p w14:paraId="704E76F2" w14:textId="51A2536A" w:rsidR="00B924E9" w:rsidRDefault="00B924E9" w:rsidP="004159FF">
      <w:pPr>
        <w:spacing w:after="0" w:line="240" w:lineRule="auto"/>
        <w:rPr>
          <w:rFonts w:ascii="Times New Roman" w:eastAsia="Times New Roman" w:hAnsi="Times New Roman" w:cs="Times New Roman"/>
          <w:b/>
          <w:bCs/>
          <w:color w:val="000000"/>
          <w:sz w:val="28"/>
          <w:szCs w:val="28"/>
          <w:lang w:eastAsia="hr-HR"/>
        </w:rPr>
      </w:pPr>
      <w:r>
        <w:rPr>
          <w:rFonts w:ascii="Times New Roman" w:eastAsia="Times New Roman" w:hAnsi="Times New Roman" w:cs="Times New Roman"/>
          <w:b/>
          <w:bCs/>
          <w:color w:val="000000"/>
          <w:sz w:val="28"/>
          <w:szCs w:val="28"/>
          <w:lang w:eastAsia="hr-HR"/>
        </w:rPr>
        <w:t>MB: 03036448</w:t>
      </w:r>
    </w:p>
    <w:p w14:paraId="5B66ECDD" w14:textId="36EC1D4F" w:rsidR="00B924E9" w:rsidRPr="00B924E9" w:rsidRDefault="00B924E9" w:rsidP="004159FF">
      <w:pPr>
        <w:spacing w:after="0" w:line="240" w:lineRule="auto"/>
        <w:rPr>
          <w:rFonts w:ascii="Times New Roman" w:eastAsia="Times New Roman" w:hAnsi="Times New Roman" w:cs="Times New Roman"/>
          <w:b/>
          <w:bCs/>
          <w:color w:val="000000"/>
          <w:sz w:val="28"/>
          <w:szCs w:val="28"/>
          <w:lang w:eastAsia="hr-HR"/>
        </w:rPr>
      </w:pPr>
      <w:r>
        <w:rPr>
          <w:rFonts w:ascii="Times New Roman" w:eastAsia="Times New Roman" w:hAnsi="Times New Roman" w:cs="Times New Roman"/>
          <w:b/>
          <w:bCs/>
          <w:color w:val="000000"/>
          <w:sz w:val="28"/>
          <w:szCs w:val="28"/>
          <w:lang w:eastAsia="hr-HR"/>
        </w:rPr>
        <w:t>RKP: 10356</w:t>
      </w:r>
    </w:p>
    <w:p w14:paraId="77403985" w14:textId="77777777" w:rsidR="00BF5AC2" w:rsidRDefault="00BF5AC2" w:rsidP="004159FF">
      <w:pPr>
        <w:spacing w:after="0" w:line="240" w:lineRule="auto"/>
        <w:rPr>
          <w:rFonts w:eastAsia="Times New Roman" w:cstheme="minorHAnsi"/>
          <w:b/>
          <w:bCs/>
          <w:color w:val="000000"/>
          <w:sz w:val="36"/>
          <w:szCs w:val="36"/>
          <w:lang w:eastAsia="hr-HR"/>
        </w:rPr>
      </w:pPr>
    </w:p>
    <w:p w14:paraId="6213192D" w14:textId="77777777" w:rsidR="006C59CE" w:rsidRDefault="006C59CE" w:rsidP="004159FF">
      <w:pPr>
        <w:spacing w:after="0" w:line="240" w:lineRule="auto"/>
        <w:rPr>
          <w:rFonts w:eastAsia="Times New Roman" w:cstheme="minorHAnsi"/>
          <w:b/>
          <w:bCs/>
          <w:color w:val="000000"/>
          <w:sz w:val="36"/>
          <w:szCs w:val="36"/>
          <w:lang w:eastAsia="hr-HR"/>
        </w:rPr>
      </w:pPr>
    </w:p>
    <w:p w14:paraId="6D09F5DC" w14:textId="0B395723" w:rsidR="00B6631E" w:rsidRDefault="00B6631E" w:rsidP="004159FF">
      <w:pPr>
        <w:spacing w:after="0" w:line="240" w:lineRule="auto"/>
        <w:rPr>
          <w:rFonts w:eastAsia="Times New Roman" w:cstheme="minorHAnsi"/>
          <w:b/>
          <w:bCs/>
          <w:color w:val="000000"/>
          <w:sz w:val="36"/>
          <w:szCs w:val="36"/>
          <w:lang w:eastAsia="hr-HR"/>
        </w:rPr>
      </w:pPr>
    </w:p>
    <w:p w14:paraId="2A2A1E49" w14:textId="77777777" w:rsidR="00B6631E" w:rsidRPr="000D0E75" w:rsidRDefault="00B6631E" w:rsidP="00B6631E">
      <w:pPr>
        <w:spacing w:after="0" w:line="240" w:lineRule="auto"/>
        <w:jc w:val="center"/>
        <w:rPr>
          <w:rFonts w:ascii="Times New Roman" w:eastAsia="Times New Roman" w:hAnsi="Times New Roman" w:cs="Times New Roman"/>
          <w:b/>
          <w:bCs/>
          <w:color w:val="000000"/>
          <w:sz w:val="28"/>
          <w:szCs w:val="28"/>
          <w:lang w:eastAsia="hr-HR"/>
        </w:rPr>
      </w:pPr>
    </w:p>
    <w:p w14:paraId="2CD89E87" w14:textId="77777777" w:rsidR="00B6631E" w:rsidRPr="000D0E75" w:rsidRDefault="00B6631E" w:rsidP="00B6631E">
      <w:pPr>
        <w:spacing w:after="0" w:line="240" w:lineRule="auto"/>
        <w:jc w:val="center"/>
        <w:rPr>
          <w:rFonts w:ascii="Times New Roman" w:eastAsia="Times New Roman" w:hAnsi="Times New Roman" w:cs="Times New Roman"/>
          <w:b/>
          <w:bCs/>
          <w:color w:val="000000"/>
          <w:sz w:val="28"/>
          <w:szCs w:val="28"/>
          <w:lang w:eastAsia="hr-HR"/>
        </w:rPr>
      </w:pPr>
    </w:p>
    <w:p w14:paraId="0D4669E0" w14:textId="77777777" w:rsidR="00B6631E" w:rsidRPr="000D0E75" w:rsidRDefault="00B6631E" w:rsidP="00B6631E">
      <w:pPr>
        <w:spacing w:after="0" w:line="240" w:lineRule="auto"/>
        <w:jc w:val="center"/>
        <w:rPr>
          <w:rFonts w:ascii="Times New Roman" w:eastAsia="Times New Roman" w:hAnsi="Times New Roman" w:cs="Times New Roman"/>
          <w:b/>
          <w:bCs/>
          <w:color w:val="000000"/>
          <w:sz w:val="28"/>
          <w:szCs w:val="28"/>
          <w:lang w:eastAsia="hr-HR"/>
        </w:rPr>
      </w:pPr>
    </w:p>
    <w:p w14:paraId="61587F21" w14:textId="77777777" w:rsidR="00B6631E" w:rsidRPr="000D0E75" w:rsidRDefault="00B6631E" w:rsidP="00B6631E">
      <w:pPr>
        <w:spacing w:after="0" w:line="240" w:lineRule="auto"/>
        <w:jc w:val="center"/>
        <w:rPr>
          <w:rFonts w:ascii="Times New Roman" w:eastAsia="Times New Roman" w:hAnsi="Times New Roman" w:cs="Times New Roman"/>
          <w:b/>
          <w:bCs/>
          <w:color w:val="000000"/>
          <w:sz w:val="28"/>
          <w:szCs w:val="28"/>
          <w:lang w:eastAsia="hr-HR"/>
        </w:rPr>
      </w:pPr>
      <w:r w:rsidRPr="000D0E75">
        <w:rPr>
          <w:rFonts w:ascii="Times New Roman" w:eastAsia="Times New Roman" w:hAnsi="Times New Roman" w:cs="Times New Roman"/>
          <w:b/>
          <w:bCs/>
          <w:color w:val="000000"/>
          <w:sz w:val="28"/>
          <w:szCs w:val="28"/>
          <w:lang w:eastAsia="hr-HR"/>
        </w:rPr>
        <w:t xml:space="preserve">GODIŠNJI FINANCIJSKI IZVJEŠTAJ O IZVRŠENJU </w:t>
      </w:r>
    </w:p>
    <w:p w14:paraId="1B11FD24" w14:textId="77777777" w:rsidR="00B6631E" w:rsidRPr="000D0E75" w:rsidRDefault="00B6631E" w:rsidP="00B6631E">
      <w:pPr>
        <w:spacing w:after="0" w:line="240" w:lineRule="auto"/>
        <w:jc w:val="center"/>
        <w:rPr>
          <w:rFonts w:ascii="Times New Roman" w:eastAsia="Times New Roman" w:hAnsi="Times New Roman" w:cs="Times New Roman"/>
          <w:b/>
          <w:bCs/>
          <w:color w:val="000000"/>
          <w:sz w:val="28"/>
          <w:szCs w:val="28"/>
          <w:lang w:eastAsia="hr-HR"/>
        </w:rPr>
      </w:pPr>
      <w:r w:rsidRPr="000D0E75">
        <w:rPr>
          <w:rFonts w:ascii="Times New Roman" w:eastAsia="Times New Roman" w:hAnsi="Times New Roman" w:cs="Times New Roman"/>
          <w:b/>
          <w:bCs/>
          <w:color w:val="000000"/>
          <w:sz w:val="28"/>
          <w:szCs w:val="28"/>
          <w:lang w:eastAsia="hr-HR"/>
        </w:rPr>
        <w:t>FINANCIJSKOG PLANA ZA 2024. GODINU</w:t>
      </w:r>
    </w:p>
    <w:p w14:paraId="1C2913FD" w14:textId="77777777" w:rsidR="00B6631E" w:rsidRDefault="00B6631E" w:rsidP="00B6631E">
      <w:pPr>
        <w:spacing w:after="0" w:line="240" w:lineRule="auto"/>
        <w:jc w:val="both"/>
        <w:rPr>
          <w:rFonts w:eastAsia="Times New Roman" w:cstheme="minorHAnsi"/>
          <w:b/>
          <w:bCs/>
          <w:color w:val="000000"/>
          <w:sz w:val="36"/>
          <w:szCs w:val="36"/>
          <w:lang w:eastAsia="hr-HR"/>
        </w:rPr>
      </w:pPr>
      <w:r>
        <w:rPr>
          <w:rFonts w:eastAsia="Times New Roman" w:cstheme="minorHAnsi"/>
          <w:b/>
          <w:bCs/>
          <w:color w:val="000000"/>
          <w:sz w:val="36"/>
          <w:szCs w:val="36"/>
          <w:lang w:eastAsia="hr-HR"/>
        </w:rPr>
        <w:br w:type="page"/>
      </w:r>
    </w:p>
    <w:p w14:paraId="363C45A5" w14:textId="004695A4" w:rsidR="000A1E7C" w:rsidRPr="002D62CB" w:rsidRDefault="000A1E7C" w:rsidP="00B6631E">
      <w:pPr>
        <w:spacing w:after="0" w:line="240" w:lineRule="auto"/>
        <w:jc w:val="both"/>
        <w:rPr>
          <w:rFonts w:ascii="Times New Roman" w:eastAsia="Times New Roman" w:hAnsi="Times New Roman" w:cs="Times New Roman"/>
          <w:color w:val="000000"/>
          <w:sz w:val="24"/>
          <w:szCs w:val="24"/>
          <w:lang w:eastAsia="hr-HR"/>
        </w:rPr>
      </w:pPr>
      <w:r w:rsidRPr="002D62CB">
        <w:rPr>
          <w:rFonts w:ascii="Times New Roman" w:eastAsia="Times New Roman" w:hAnsi="Times New Roman" w:cs="Times New Roman"/>
          <w:color w:val="000000"/>
          <w:sz w:val="24"/>
          <w:szCs w:val="24"/>
          <w:lang w:eastAsia="hr-HR"/>
        </w:rPr>
        <w:lastRenderedPageBreak/>
        <w:t>Sadržaj</w:t>
      </w:r>
    </w:p>
    <w:p w14:paraId="7C92E9A6" w14:textId="77777777" w:rsidR="000A1E7C" w:rsidRDefault="000A1E7C" w:rsidP="00B6631E">
      <w:pPr>
        <w:spacing w:after="0" w:line="240" w:lineRule="auto"/>
        <w:jc w:val="both"/>
        <w:rPr>
          <w:rFonts w:ascii="Times New Roman" w:eastAsia="Times New Roman" w:hAnsi="Times New Roman" w:cs="Times New Roman"/>
          <w:color w:val="000000"/>
          <w:lang w:eastAsia="hr-HR"/>
        </w:rPr>
      </w:pPr>
    </w:p>
    <w:p w14:paraId="2FEBA728" w14:textId="432D6C51" w:rsidR="000A1E7C" w:rsidRPr="00CE2BE9" w:rsidRDefault="000A1E7C" w:rsidP="000A1E7C">
      <w:pPr>
        <w:spacing w:after="0" w:line="240" w:lineRule="auto"/>
        <w:jc w:val="both"/>
        <w:rPr>
          <w:rFonts w:ascii="Times New Roman" w:eastAsia="Times New Roman" w:hAnsi="Times New Roman" w:cs="Times New Roman"/>
          <w:b/>
          <w:bCs/>
          <w:color w:val="000000"/>
          <w:lang w:eastAsia="hr-HR"/>
        </w:rPr>
      </w:pPr>
      <w:r w:rsidRPr="00CE2BE9">
        <w:rPr>
          <w:rFonts w:ascii="Times New Roman" w:eastAsia="Times New Roman" w:hAnsi="Times New Roman" w:cs="Times New Roman"/>
          <w:b/>
          <w:bCs/>
          <w:color w:val="000000"/>
          <w:lang w:eastAsia="hr-HR"/>
        </w:rPr>
        <w:t>I.OPĆI DIO</w:t>
      </w:r>
    </w:p>
    <w:p w14:paraId="2FBD5A12" w14:textId="77777777" w:rsidR="000A1E7C" w:rsidRDefault="000A1E7C" w:rsidP="000A1E7C">
      <w:pPr>
        <w:spacing w:after="0" w:line="240" w:lineRule="auto"/>
        <w:jc w:val="both"/>
        <w:rPr>
          <w:rFonts w:ascii="Times New Roman" w:eastAsia="Times New Roman" w:hAnsi="Times New Roman" w:cs="Times New Roman"/>
          <w:color w:val="000000"/>
          <w:lang w:eastAsia="hr-HR"/>
        </w:rPr>
      </w:pPr>
    </w:p>
    <w:p w14:paraId="03A03D12" w14:textId="72F365A5" w:rsidR="000A1E7C" w:rsidRDefault="000A1E7C" w:rsidP="000A1E7C">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Sažetak A. Rač</w:t>
      </w:r>
      <w:r w:rsidR="006F52D6">
        <w:rPr>
          <w:rFonts w:ascii="Times New Roman" w:eastAsia="Times New Roman" w:hAnsi="Times New Roman" w:cs="Times New Roman"/>
          <w:color w:val="000000"/>
          <w:lang w:eastAsia="hr-HR"/>
        </w:rPr>
        <w:t>un prihoda i rashoda i B. Račun</w:t>
      </w:r>
      <w:r>
        <w:rPr>
          <w:rFonts w:ascii="Times New Roman" w:eastAsia="Times New Roman" w:hAnsi="Times New Roman" w:cs="Times New Roman"/>
          <w:color w:val="000000"/>
          <w:lang w:eastAsia="hr-HR"/>
        </w:rPr>
        <w:t xml:space="preserve"> financiranja</w:t>
      </w:r>
    </w:p>
    <w:p w14:paraId="6F49611C" w14:textId="77777777" w:rsidR="000A1E7C" w:rsidRDefault="000A1E7C" w:rsidP="000A1E7C">
      <w:pPr>
        <w:spacing w:after="0" w:line="240" w:lineRule="auto"/>
        <w:jc w:val="both"/>
        <w:rPr>
          <w:rFonts w:ascii="Times New Roman" w:eastAsia="Times New Roman" w:hAnsi="Times New Roman" w:cs="Times New Roman"/>
          <w:color w:val="000000"/>
          <w:lang w:eastAsia="hr-HR"/>
        </w:rPr>
      </w:pPr>
    </w:p>
    <w:p w14:paraId="66FE2A47" w14:textId="7E0F14A0" w:rsidR="000A1E7C" w:rsidRDefault="000A1E7C" w:rsidP="000A1E7C">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A.</w:t>
      </w:r>
      <w:r w:rsidRPr="000A1E7C">
        <w:rPr>
          <w:rFonts w:ascii="Times New Roman" w:eastAsia="Times New Roman" w:hAnsi="Times New Roman" w:cs="Times New Roman"/>
          <w:color w:val="000000"/>
          <w:lang w:eastAsia="hr-HR"/>
        </w:rPr>
        <w:t xml:space="preserve">Račun prihoda i rashoda </w:t>
      </w:r>
    </w:p>
    <w:p w14:paraId="7BD4931E" w14:textId="77777777" w:rsidR="000A1E7C" w:rsidRDefault="000A1E7C" w:rsidP="000A1E7C">
      <w:pPr>
        <w:spacing w:after="0" w:line="240" w:lineRule="auto"/>
        <w:jc w:val="both"/>
        <w:rPr>
          <w:rFonts w:ascii="Times New Roman" w:eastAsia="Times New Roman" w:hAnsi="Times New Roman" w:cs="Times New Roman"/>
          <w:color w:val="000000"/>
          <w:lang w:eastAsia="hr-HR"/>
        </w:rPr>
      </w:pPr>
    </w:p>
    <w:p w14:paraId="62944FAB" w14:textId="302E8882" w:rsidR="000A1E7C" w:rsidRDefault="000A1E7C" w:rsidP="000A1E7C">
      <w:pPr>
        <w:pStyle w:val="Odlomakpopisa"/>
        <w:numPr>
          <w:ilvl w:val="0"/>
          <w:numId w:val="19"/>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Prihodi i rashodi prema ekonomskoj klasifikaciji</w:t>
      </w:r>
    </w:p>
    <w:p w14:paraId="66F5E285" w14:textId="3A655D66" w:rsidR="000A1E7C" w:rsidRDefault="000A1E7C" w:rsidP="000A1E7C">
      <w:pPr>
        <w:pStyle w:val="Odlomakpopisa"/>
        <w:numPr>
          <w:ilvl w:val="0"/>
          <w:numId w:val="19"/>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Prihodi i rashodi prema izvorima financiranja</w:t>
      </w:r>
    </w:p>
    <w:p w14:paraId="6DB6B098" w14:textId="47C0524E" w:rsidR="000A1E7C" w:rsidRPr="00D95F46" w:rsidRDefault="000A1E7C" w:rsidP="000D048A">
      <w:pPr>
        <w:pStyle w:val="Odlomakpopisa"/>
        <w:numPr>
          <w:ilvl w:val="0"/>
          <w:numId w:val="19"/>
        </w:numPr>
        <w:spacing w:after="0" w:line="240" w:lineRule="auto"/>
        <w:jc w:val="both"/>
        <w:rPr>
          <w:rFonts w:ascii="Times New Roman" w:eastAsia="Times New Roman" w:hAnsi="Times New Roman" w:cs="Times New Roman"/>
          <w:color w:val="000000"/>
          <w:lang w:eastAsia="hr-HR"/>
        </w:rPr>
      </w:pPr>
      <w:r w:rsidRPr="00D95F46">
        <w:rPr>
          <w:rFonts w:ascii="Times New Roman" w:eastAsia="Times New Roman" w:hAnsi="Times New Roman" w:cs="Times New Roman"/>
          <w:color w:val="000000"/>
          <w:lang w:eastAsia="hr-HR"/>
        </w:rPr>
        <w:t>Rashodi prema funkcijskoj klasifikaciji</w:t>
      </w:r>
    </w:p>
    <w:p w14:paraId="6B245A36" w14:textId="77777777" w:rsidR="000A1E7C" w:rsidRDefault="000A1E7C" w:rsidP="000A1E7C">
      <w:pPr>
        <w:spacing w:after="0" w:line="240" w:lineRule="auto"/>
        <w:jc w:val="both"/>
        <w:rPr>
          <w:rFonts w:ascii="Times New Roman" w:eastAsia="Times New Roman" w:hAnsi="Times New Roman" w:cs="Times New Roman"/>
          <w:color w:val="000000"/>
          <w:lang w:eastAsia="hr-HR"/>
        </w:rPr>
      </w:pPr>
    </w:p>
    <w:p w14:paraId="2A074AA2" w14:textId="77777777" w:rsidR="000A1E7C" w:rsidRDefault="000A1E7C" w:rsidP="000A1E7C">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B. Račun financiranja</w:t>
      </w:r>
    </w:p>
    <w:p w14:paraId="7E15B4E7" w14:textId="77777777" w:rsidR="000A1E7C" w:rsidRDefault="000A1E7C" w:rsidP="000A1E7C">
      <w:p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p>
    <w:p w14:paraId="5B153E2E" w14:textId="01A41D38" w:rsidR="000A1E7C" w:rsidRDefault="000A1E7C" w:rsidP="000A1E7C">
      <w:pPr>
        <w:pStyle w:val="Odlomakpopisa"/>
        <w:numPr>
          <w:ilvl w:val="0"/>
          <w:numId w:val="20"/>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Račun finaciranja prema ekonomskoj klasifikaciji</w:t>
      </w:r>
    </w:p>
    <w:p w14:paraId="56DC023B" w14:textId="41EB3757" w:rsidR="00B16404" w:rsidRPr="00D95F46" w:rsidRDefault="008151B5" w:rsidP="000D048A">
      <w:pPr>
        <w:pStyle w:val="Odlomakpopisa"/>
        <w:numPr>
          <w:ilvl w:val="0"/>
          <w:numId w:val="20"/>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 xml:space="preserve"> </w:t>
      </w:r>
      <w:r w:rsidR="000A1E7C" w:rsidRPr="00D95F46">
        <w:rPr>
          <w:rFonts w:ascii="Times New Roman" w:eastAsia="Times New Roman" w:hAnsi="Times New Roman" w:cs="Times New Roman"/>
          <w:color w:val="000000"/>
          <w:lang w:eastAsia="hr-HR"/>
        </w:rPr>
        <w:t>Račun financiranja prema izvorima financiranja</w:t>
      </w:r>
    </w:p>
    <w:p w14:paraId="074802BC" w14:textId="77777777" w:rsidR="00B16404" w:rsidRPr="00CE2BE9" w:rsidRDefault="00B16404" w:rsidP="00B16404">
      <w:pPr>
        <w:spacing w:after="0" w:line="240" w:lineRule="auto"/>
        <w:jc w:val="both"/>
        <w:rPr>
          <w:rFonts w:ascii="Times New Roman" w:eastAsia="Times New Roman" w:hAnsi="Times New Roman" w:cs="Times New Roman"/>
          <w:b/>
          <w:bCs/>
          <w:color w:val="000000"/>
          <w:lang w:eastAsia="hr-HR"/>
        </w:rPr>
      </w:pPr>
    </w:p>
    <w:p w14:paraId="67D0C1BB" w14:textId="7730851E" w:rsidR="00B16404" w:rsidRPr="00CE2BE9" w:rsidRDefault="00B16404" w:rsidP="00B16404">
      <w:pPr>
        <w:spacing w:after="0" w:line="240" w:lineRule="auto"/>
        <w:jc w:val="both"/>
        <w:rPr>
          <w:rFonts w:ascii="Times New Roman" w:eastAsia="Times New Roman" w:hAnsi="Times New Roman" w:cs="Times New Roman"/>
          <w:b/>
          <w:bCs/>
          <w:color w:val="000000"/>
          <w:lang w:eastAsia="hr-HR"/>
        </w:rPr>
      </w:pPr>
      <w:r w:rsidRPr="00CE2BE9">
        <w:rPr>
          <w:rFonts w:ascii="Times New Roman" w:eastAsia="Times New Roman" w:hAnsi="Times New Roman" w:cs="Times New Roman"/>
          <w:b/>
          <w:bCs/>
          <w:color w:val="000000"/>
          <w:lang w:eastAsia="hr-HR"/>
        </w:rPr>
        <w:t>II. POSEBNI DIO</w:t>
      </w:r>
    </w:p>
    <w:p w14:paraId="2C895C04" w14:textId="77777777" w:rsidR="00B16404" w:rsidRDefault="00B16404" w:rsidP="00B16404">
      <w:pPr>
        <w:spacing w:after="0" w:line="240" w:lineRule="auto"/>
        <w:jc w:val="both"/>
        <w:rPr>
          <w:rFonts w:ascii="Times New Roman" w:eastAsia="Times New Roman" w:hAnsi="Times New Roman" w:cs="Times New Roman"/>
          <w:color w:val="000000"/>
          <w:lang w:eastAsia="hr-HR"/>
        </w:rPr>
      </w:pPr>
    </w:p>
    <w:p w14:paraId="72DAB187" w14:textId="430561DC" w:rsidR="00B16404" w:rsidRDefault="00B16404" w:rsidP="00B16404">
      <w:pPr>
        <w:pStyle w:val="Odlomakpopisa"/>
        <w:numPr>
          <w:ilvl w:val="0"/>
          <w:numId w:val="21"/>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Godišnji izvještaj o izvršenju financijskog plana po programskoj klasifikaciji</w:t>
      </w:r>
    </w:p>
    <w:p w14:paraId="3EB97FDE" w14:textId="77777777" w:rsidR="00B16404" w:rsidRDefault="00B16404" w:rsidP="00B16404">
      <w:pPr>
        <w:spacing w:after="0" w:line="240" w:lineRule="auto"/>
        <w:jc w:val="both"/>
        <w:rPr>
          <w:rFonts w:ascii="Times New Roman" w:eastAsia="Times New Roman" w:hAnsi="Times New Roman" w:cs="Times New Roman"/>
          <w:color w:val="000000"/>
          <w:lang w:eastAsia="hr-HR"/>
        </w:rPr>
      </w:pPr>
    </w:p>
    <w:p w14:paraId="659E3F34" w14:textId="31E99286" w:rsidR="00B16404" w:rsidRPr="00CE2BE9" w:rsidRDefault="00B16404" w:rsidP="00B16404">
      <w:pPr>
        <w:spacing w:after="0" w:line="240" w:lineRule="auto"/>
        <w:jc w:val="both"/>
        <w:rPr>
          <w:rFonts w:ascii="Times New Roman" w:eastAsia="Times New Roman" w:hAnsi="Times New Roman" w:cs="Times New Roman"/>
          <w:b/>
          <w:bCs/>
          <w:color w:val="000000"/>
          <w:lang w:eastAsia="hr-HR"/>
        </w:rPr>
      </w:pPr>
      <w:r w:rsidRPr="00CE2BE9">
        <w:rPr>
          <w:rFonts w:ascii="Times New Roman" w:eastAsia="Times New Roman" w:hAnsi="Times New Roman" w:cs="Times New Roman"/>
          <w:b/>
          <w:bCs/>
          <w:color w:val="000000"/>
          <w:lang w:eastAsia="hr-HR"/>
        </w:rPr>
        <w:t>III. OBRAZLOŽENJ</w:t>
      </w:r>
      <w:r w:rsidR="00EB58F0">
        <w:rPr>
          <w:rFonts w:ascii="Times New Roman" w:eastAsia="Times New Roman" w:hAnsi="Times New Roman" w:cs="Times New Roman"/>
          <w:b/>
          <w:bCs/>
          <w:color w:val="000000"/>
          <w:lang w:eastAsia="hr-HR"/>
        </w:rPr>
        <w:t>E</w:t>
      </w:r>
      <w:r w:rsidRPr="00CE2BE9">
        <w:rPr>
          <w:rFonts w:ascii="Times New Roman" w:eastAsia="Times New Roman" w:hAnsi="Times New Roman" w:cs="Times New Roman"/>
          <w:b/>
          <w:bCs/>
          <w:color w:val="000000"/>
          <w:lang w:eastAsia="hr-HR"/>
        </w:rPr>
        <w:t xml:space="preserve"> GODIŠNJEG IZVJEŠTAJA </w:t>
      </w:r>
      <w:r w:rsidR="00D95F46" w:rsidRPr="00CE2BE9">
        <w:rPr>
          <w:rFonts w:ascii="Times New Roman" w:eastAsia="Times New Roman" w:hAnsi="Times New Roman" w:cs="Times New Roman"/>
          <w:b/>
          <w:bCs/>
          <w:color w:val="000000"/>
          <w:lang w:eastAsia="hr-HR"/>
        </w:rPr>
        <w:t>O IZVRŠENJU FINANCIJSKOG PLANA</w:t>
      </w:r>
    </w:p>
    <w:p w14:paraId="5E2FF123" w14:textId="67753061" w:rsidR="00D95F46" w:rsidRDefault="00D95F46" w:rsidP="00B16404">
      <w:pPr>
        <w:spacing w:after="0" w:line="240" w:lineRule="auto"/>
        <w:jc w:val="both"/>
        <w:rPr>
          <w:rFonts w:ascii="Times New Roman" w:eastAsia="Times New Roman" w:hAnsi="Times New Roman" w:cs="Times New Roman"/>
          <w:color w:val="000000"/>
          <w:lang w:eastAsia="hr-HR"/>
        </w:rPr>
      </w:pPr>
    </w:p>
    <w:p w14:paraId="4A7AEA8D" w14:textId="45E0B423" w:rsidR="00D95F46" w:rsidRDefault="00D95F46" w:rsidP="00D95F46">
      <w:pPr>
        <w:pStyle w:val="Odlomakpopisa"/>
        <w:numPr>
          <w:ilvl w:val="0"/>
          <w:numId w:val="22"/>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Obrazloženje općeg dijela izvještaja o izvršenju financijskog plana</w:t>
      </w:r>
    </w:p>
    <w:p w14:paraId="2E0F0B56" w14:textId="5B8B4C29" w:rsidR="00D95F46" w:rsidRDefault="00D95F46" w:rsidP="00D95F46">
      <w:pPr>
        <w:pStyle w:val="Odlomakpopisa"/>
        <w:numPr>
          <w:ilvl w:val="0"/>
          <w:numId w:val="22"/>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Obrazloženje posebnog dijela izvještaja o izvršenju financijskog plana</w:t>
      </w:r>
    </w:p>
    <w:p w14:paraId="3265801F" w14:textId="77777777" w:rsidR="00D95F46" w:rsidRDefault="00D95F46" w:rsidP="00D95F46">
      <w:pPr>
        <w:spacing w:after="0" w:line="240" w:lineRule="auto"/>
        <w:jc w:val="both"/>
        <w:rPr>
          <w:rFonts w:ascii="Times New Roman" w:eastAsia="Times New Roman" w:hAnsi="Times New Roman" w:cs="Times New Roman"/>
          <w:color w:val="000000"/>
          <w:lang w:eastAsia="hr-HR"/>
        </w:rPr>
      </w:pPr>
    </w:p>
    <w:p w14:paraId="06D41937" w14:textId="402902C9" w:rsidR="00D95F46" w:rsidRPr="00CE2BE9" w:rsidRDefault="00D95F46" w:rsidP="00D95F46">
      <w:pPr>
        <w:spacing w:after="0" w:line="240" w:lineRule="auto"/>
        <w:jc w:val="both"/>
        <w:rPr>
          <w:rFonts w:ascii="Times New Roman" w:eastAsia="Times New Roman" w:hAnsi="Times New Roman" w:cs="Times New Roman"/>
          <w:b/>
          <w:bCs/>
          <w:color w:val="000000"/>
          <w:lang w:eastAsia="hr-HR"/>
        </w:rPr>
      </w:pPr>
      <w:r w:rsidRPr="00CE2BE9">
        <w:rPr>
          <w:rFonts w:ascii="Times New Roman" w:eastAsia="Times New Roman" w:hAnsi="Times New Roman" w:cs="Times New Roman"/>
          <w:b/>
          <w:bCs/>
          <w:color w:val="000000"/>
          <w:lang w:eastAsia="hr-HR"/>
        </w:rPr>
        <w:t>IV. POSEBNI IZVJEŠTAJI  O IZVRŠENJU FINANCIJSKOG PLANA</w:t>
      </w:r>
    </w:p>
    <w:p w14:paraId="7DA2C679" w14:textId="77777777" w:rsidR="00D95F46" w:rsidRDefault="00D95F46" w:rsidP="00D95F46">
      <w:pPr>
        <w:spacing w:after="0" w:line="240" w:lineRule="auto"/>
        <w:jc w:val="both"/>
        <w:rPr>
          <w:rFonts w:ascii="Times New Roman" w:eastAsia="Times New Roman" w:hAnsi="Times New Roman" w:cs="Times New Roman"/>
          <w:color w:val="000000"/>
          <w:lang w:eastAsia="hr-HR"/>
        </w:rPr>
      </w:pPr>
    </w:p>
    <w:p w14:paraId="32981656" w14:textId="599FC1F0" w:rsidR="00D95F46" w:rsidRDefault="00D95F46" w:rsidP="00D95F46">
      <w:pPr>
        <w:pStyle w:val="Odlomakpopisa"/>
        <w:numPr>
          <w:ilvl w:val="0"/>
          <w:numId w:val="23"/>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Izvještaj o zaduživanju na domaćem i stranom tržištu novca i kapitala</w:t>
      </w:r>
    </w:p>
    <w:p w14:paraId="0DBAA62E" w14:textId="3EBD6E3C" w:rsidR="00D95F46" w:rsidRDefault="006F52D6" w:rsidP="00D95F46">
      <w:pPr>
        <w:pStyle w:val="Odlomakpopisa"/>
        <w:numPr>
          <w:ilvl w:val="0"/>
          <w:numId w:val="23"/>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Izvještaj o kori</w:t>
      </w:r>
      <w:r w:rsidR="00D95F46">
        <w:rPr>
          <w:rFonts w:ascii="Times New Roman" w:eastAsia="Times New Roman" w:hAnsi="Times New Roman" w:cs="Times New Roman"/>
          <w:color w:val="000000"/>
          <w:lang w:eastAsia="hr-HR"/>
        </w:rPr>
        <w:t>štenju sredstava fondova Europske unije</w:t>
      </w:r>
    </w:p>
    <w:p w14:paraId="342EFDC1" w14:textId="3CDA6392" w:rsidR="00D95F46" w:rsidRDefault="00D95F46" w:rsidP="00D95F46">
      <w:pPr>
        <w:pStyle w:val="Odlomakpopisa"/>
        <w:numPr>
          <w:ilvl w:val="0"/>
          <w:numId w:val="23"/>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Izvještaj o danim zajmovima i potraživanjima po danim zajmovima</w:t>
      </w:r>
    </w:p>
    <w:p w14:paraId="7DA09A49" w14:textId="5E405FC6" w:rsidR="00D95F46" w:rsidRDefault="00D95F46" w:rsidP="00D95F46">
      <w:pPr>
        <w:pStyle w:val="Odlomakpopisa"/>
        <w:numPr>
          <w:ilvl w:val="0"/>
          <w:numId w:val="23"/>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Izvještaj o s</w:t>
      </w:r>
      <w:r w:rsidR="006F52D6">
        <w:rPr>
          <w:rFonts w:ascii="Times New Roman" w:eastAsia="Times New Roman" w:hAnsi="Times New Roman" w:cs="Times New Roman"/>
          <w:color w:val="000000"/>
          <w:lang w:eastAsia="hr-HR"/>
        </w:rPr>
        <w:t xml:space="preserve">tanju potraživanja i dospjelih </w:t>
      </w:r>
      <w:r>
        <w:rPr>
          <w:rFonts w:ascii="Times New Roman" w:eastAsia="Times New Roman" w:hAnsi="Times New Roman" w:cs="Times New Roman"/>
          <w:color w:val="000000"/>
          <w:lang w:eastAsia="hr-HR"/>
        </w:rPr>
        <w:t xml:space="preserve"> obveza te o stanju potencijalnih obveza po osnovi sudskih sporova</w:t>
      </w:r>
    </w:p>
    <w:p w14:paraId="1C3CEFC2" w14:textId="0DFAAF67" w:rsidR="00D95F46" w:rsidRDefault="00D95F46" w:rsidP="00D95F46">
      <w:pPr>
        <w:pStyle w:val="Odlomakpopisa"/>
        <w:numPr>
          <w:ilvl w:val="0"/>
          <w:numId w:val="23"/>
        </w:numPr>
        <w:spacing w:after="0" w:line="240" w:lineRule="auto"/>
        <w:jc w:val="both"/>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Izvještaj o danim jamstvima i plaćanjima po protestiranim jamstvima</w:t>
      </w:r>
    </w:p>
    <w:p w14:paraId="70583A38" w14:textId="77777777" w:rsidR="00D95F46" w:rsidRDefault="00D95F46" w:rsidP="00D95F46">
      <w:pPr>
        <w:spacing w:after="0" w:line="240" w:lineRule="auto"/>
        <w:jc w:val="both"/>
        <w:rPr>
          <w:rFonts w:ascii="Times New Roman" w:eastAsia="Times New Roman" w:hAnsi="Times New Roman" w:cs="Times New Roman"/>
          <w:color w:val="000000"/>
          <w:lang w:eastAsia="hr-HR"/>
        </w:rPr>
      </w:pPr>
    </w:p>
    <w:p w14:paraId="027779AC" w14:textId="37251A19" w:rsidR="00D95F46" w:rsidRPr="00CE2BE9" w:rsidRDefault="00D95F46" w:rsidP="00D95F46">
      <w:pPr>
        <w:spacing w:after="0" w:line="240" w:lineRule="auto"/>
        <w:jc w:val="both"/>
        <w:rPr>
          <w:rFonts w:ascii="Times New Roman" w:eastAsia="Times New Roman" w:hAnsi="Times New Roman" w:cs="Times New Roman"/>
          <w:b/>
          <w:bCs/>
          <w:color w:val="000000"/>
          <w:lang w:eastAsia="hr-HR"/>
        </w:rPr>
      </w:pPr>
      <w:r w:rsidRPr="00CE2BE9">
        <w:rPr>
          <w:rFonts w:ascii="Times New Roman" w:eastAsia="Times New Roman" w:hAnsi="Times New Roman" w:cs="Times New Roman"/>
          <w:b/>
          <w:bCs/>
          <w:color w:val="000000"/>
          <w:lang w:eastAsia="hr-HR"/>
        </w:rPr>
        <w:t>V. ZAVRŠNE ODREDBE</w:t>
      </w:r>
    </w:p>
    <w:p w14:paraId="4968B322" w14:textId="6BEFF3F9" w:rsidR="004159FF" w:rsidRPr="005A28BC" w:rsidRDefault="00D95F46" w:rsidP="004159FF">
      <w:pPr>
        <w:spacing w:after="0" w:line="240" w:lineRule="auto"/>
        <w:ind w:right="-1"/>
        <w:jc w:val="both"/>
        <w:rPr>
          <w:rFonts w:ascii="Times New Roman" w:hAnsi="Times New Roman" w:cs="Times New Roman"/>
        </w:rPr>
      </w:pPr>
      <w:r w:rsidRPr="005A28BC">
        <w:rPr>
          <w:rFonts w:ascii="Times New Roman" w:hAnsi="Times New Roman" w:cs="Times New Roman"/>
        </w:rPr>
        <w:lastRenderedPageBreak/>
        <w:t xml:space="preserve">Na temelju čl. 81.-87. Zakona o proračunu („Narodne novine“ </w:t>
      </w:r>
      <w:r w:rsidR="00057EAC" w:rsidRPr="005A28BC">
        <w:rPr>
          <w:rFonts w:ascii="Times New Roman" w:hAnsi="Times New Roman" w:cs="Times New Roman"/>
        </w:rPr>
        <w:t xml:space="preserve">broj 144/21), članka 52. Pravilnika o polugodišnjem i godišnjem izvještaju </w:t>
      </w:r>
      <w:r w:rsidR="0007139C" w:rsidRPr="005A28BC">
        <w:rPr>
          <w:rFonts w:ascii="Times New Roman" w:hAnsi="Times New Roman" w:cs="Times New Roman"/>
        </w:rPr>
        <w:t xml:space="preserve">o izvršenju proračuna i financijskog plana („Narodne novine“ broj 85/23) donosi se </w:t>
      </w:r>
    </w:p>
    <w:p w14:paraId="2764BCC8" w14:textId="77777777" w:rsidR="0007139C" w:rsidRPr="005A28BC" w:rsidRDefault="0007139C" w:rsidP="004159FF">
      <w:pPr>
        <w:spacing w:after="0" w:line="240" w:lineRule="auto"/>
        <w:ind w:right="-1"/>
        <w:jc w:val="both"/>
        <w:rPr>
          <w:rFonts w:ascii="Times New Roman" w:hAnsi="Times New Roman" w:cs="Times New Roman"/>
        </w:rPr>
      </w:pPr>
    </w:p>
    <w:p w14:paraId="622BA8EF" w14:textId="77777777" w:rsidR="0007139C" w:rsidRPr="005A28BC" w:rsidRDefault="0007139C" w:rsidP="004159FF">
      <w:pPr>
        <w:spacing w:after="0" w:line="240" w:lineRule="auto"/>
        <w:ind w:right="-1"/>
        <w:jc w:val="both"/>
        <w:rPr>
          <w:rFonts w:ascii="Times New Roman" w:hAnsi="Times New Roman" w:cs="Times New Roman"/>
        </w:rPr>
      </w:pPr>
    </w:p>
    <w:p w14:paraId="5D396B99" w14:textId="597533A4" w:rsidR="0007139C" w:rsidRPr="005A28BC" w:rsidRDefault="0007139C" w:rsidP="0007139C">
      <w:pPr>
        <w:spacing w:after="0" w:line="240" w:lineRule="auto"/>
        <w:ind w:right="-1"/>
        <w:jc w:val="center"/>
        <w:rPr>
          <w:rFonts w:ascii="Times New Roman" w:hAnsi="Times New Roman" w:cs="Times New Roman"/>
          <w:b/>
          <w:bCs/>
        </w:rPr>
      </w:pPr>
      <w:r w:rsidRPr="005A28BC">
        <w:rPr>
          <w:rFonts w:ascii="Times New Roman" w:hAnsi="Times New Roman" w:cs="Times New Roman"/>
          <w:b/>
          <w:bCs/>
        </w:rPr>
        <w:t>GODIŠNJI IZVJEŠTAJ O IZVRŠENJU FINANCIJSKOG PLANA</w:t>
      </w:r>
    </w:p>
    <w:p w14:paraId="599D5B5D" w14:textId="2E4DB195" w:rsidR="0007139C" w:rsidRPr="005A28BC" w:rsidRDefault="0007139C" w:rsidP="0007139C">
      <w:pPr>
        <w:spacing w:after="0" w:line="240" w:lineRule="auto"/>
        <w:ind w:right="-1"/>
        <w:jc w:val="center"/>
        <w:rPr>
          <w:rFonts w:ascii="Times New Roman" w:hAnsi="Times New Roman" w:cs="Times New Roman"/>
          <w:b/>
          <w:bCs/>
        </w:rPr>
      </w:pPr>
      <w:r w:rsidRPr="005A28BC">
        <w:rPr>
          <w:rFonts w:ascii="Times New Roman" w:hAnsi="Times New Roman" w:cs="Times New Roman"/>
          <w:b/>
          <w:bCs/>
        </w:rPr>
        <w:t>ZA 2024. GODINU</w:t>
      </w:r>
    </w:p>
    <w:p w14:paraId="73B0A0A5" w14:textId="77777777" w:rsidR="0007139C" w:rsidRPr="005A28BC" w:rsidRDefault="0007139C" w:rsidP="0007139C">
      <w:pPr>
        <w:spacing w:after="0" w:line="240" w:lineRule="auto"/>
        <w:ind w:right="-1"/>
        <w:jc w:val="center"/>
        <w:rPr>
          <w:rFonts w:ascii="Times New Roman" w:hAnsi="Times New Roman" w:cs="Times New Roman"/>
        </w:rPr>
      </w:pPr>
    </w:p>
    <w:p w14:paraId="50ACF478" w14:textId="77777777" w:rsidR="004159FF" w:rsidRPr="005A28BC" w:rsidRDefault="004159FF" w:rsidP="004159FF">
      <w:pPr>
        <w:spacing w:after="0" w:line="240" w:lineRule="auto"/>
        <w:ind w:right="-1"/>
        <w:jc w:val="both"/>
        <w:rPr>
          <w:rFonts w:ascii="Times New Roman" w:hAnsi="Times New Roman" w:cs="Times New Roman"/>
        </w:rPr>
      </w:pPr>
    </w:p>
    <w:p w14:paraId="162B869F" w14:textId="77777777" w:rsidR="00B65AD1" w:rsidRPr="005A28BC" w:rsidRDefault="00B65AD1" w:rsidP="00B65AD1">
      <w:pPr>
        <w:pStyle w:val="Odlomakpopisa"/>
        <w:numPr>
          <w:ilvl w:val="0"/>
          <w:numId w:val="5"/>
        </w:numPr>
        <w:spacing w:after="0" w:line="240" w:lineRule="auto"/>
        <w:ind w:right="-1"/>
        <w:jc w:val="both"/>
        <w:rPr>
          <w:rFonts w:ascii="Times New Roman" w:hAnsi="Times New Roman" w:cs="Times New Roman"/>
          <w:b/>
        </w:rPr>
      </w:pPr>
      <w:r w:rsidRPr="005A28BC">
        <w:rPr>
          <w:rFonts w:ascii="Times New Roman" w:hAnsi="Times New Roman" w:cs="Times New Roman"/>
          <w:b/>
        </w:rPr>
        <w:t>OPĆI DIO</w:t>
      </w:r>
    </w:p>
    <w:p w14:paraId="7E08F00A" w14:textId="77777777" w:rsidR="00B678B3" w:rsidRPr="005A28BC" w:rsidRDefault="00B678B3" w:rsidP="00B678B3">
      <w:pPr>
        <w:spacing w:after="0" w:line="240" w:lineRule="auto"/>
        <w:ind w:right="-1"/>
        <w:jc w:val="both"/>
        <w:rPr>
          <w:rFonts w:ascii="Times New Roman" w:hAnsi="Times New Roman" w:cs="Times New Roman"/>
          <w:b/>
        </w:rPr>
      </w:pPr>
    </w:p>
    <w:p w14:paraId="1ED8523D" w14:textId="0998F648" w:rsidR="009E024A" w:rsidRPr="005A28BC" w:rsidRDefault="00B678B3" w:rsidP="009E024A">
      <w:pPr>
        <w:spacing w:after="0" w:line="240" w:lineRule="auto"/>
        <w:ind w:right="-1"/>
        <w:jc w:val="both"/>
        <w:rPr>
          <w:rFonts w:ascii="Times New Roman" w:hAnsi="Times New Roman" w:cs="Times New Roman"/>
          <w:b/>
        </w:rPr>
      </w:pPr>
      <w:r w:rsidRPr="005A28BC">
        <w:rPr>
          <w:rFonts w:ascii="Times New Roman" w:hAnsi="Times New Roman" w:cs="Times New Roman"/>
          <w:bCs/>
        </w:rPr>
        <w:t xml:space="preserve">Sažetak A. Računa prihoda i rashoda i B. Računa financiranja temeljem članka 31. stavka 1. podstavka 1. pravilnika o polugodišnjem i godišnjem izvještaju o izvršenju proračuna i financijskog plana prikazuje ukupno ostvarene prihode i primitke te izvršene rashode i izdatke na razini razreda </w:t>
      </w:r>
      <w:r w:rsidR="00F73D4B">
        <w:rPr>
          <w:rFonts w:ascii="Times New Roman" w:hAnsi="Times New Roman" w:cs="Times New Roman"/>
          <w:bCs/>
        </w:rPr>
        <w:t>ekonomske klasifikacije te razl</w:t>
      </w:r>
      <w:r w:rsidRPr="005A28BC">
        <w:rPr>
          <w:rFonts w:ascii="Times New Roman" w:hAnsi="Times New Roman" w:cs="Times New Roman"/>
          <w:bCs/>
        </w:rPr>
        <w:t xml:space="preserve">iku između ukupno ostvarenih prihoda i rashoda te primitaka i izdataka: </w:t>
      </w:r>
    </w:p>
    <w:p w14:paraId="783AE251" w14:textId="2D1509A6" w:rsidR="00B678B3" w:rsidRDefault="00B678B3" w:rsidP="009E024A">
      <w:pPr>
        <w:spacing w:after="0" w:line="240" w:lineRule="auto"/>
        <w:ind w:right="-1"/>
        <w:jc w:val="both"/>
        <w:rPr>
          <w:rFonts w:ascii="Times New Roman" w:hAnsi="Times New Roman" w:cs="Times New Roman"/>
          <w:b/>
        </w:rPr>
      </w:pPr>
    </w:p>
    <w:p w14:paraId="6BD7A4C8" w14:textId="33FA951E" w:rsidR="009E024A" w:rsidRPr="003E1336" w:rsidRDefault="007E08A3" w:rsidP="003E1336">
      <w:pPr>
        <w:pStyle w:val="Odlomakpopisa"/>
        <w:numPr>
          <w:ilvl w:val="0"/>
          <w:numId w:val="33"/>
        </w:numPr>
        <w:spacing w:after="0" w:line="240" w:lineRule="auto"/>
        <w:ind w:right="-1"/>
        <w:jc w:val="both"/>
        <w:rPr>
          <w:rFonts w:ascii="Times New Roman" w:hAnsi="Times New Roman" w:cs="Times New Roman"/>
          <w:b/>
        </w:rPr>
      </w:pPr>
      <w:r>
        <w:rPr>
          <w:rFonts w:ascii="Times New Roman" w:hAnsi="Times New Roman" w:cs="Times New Roman"/>
          <w:b/>
        </w:rPr>
        <w:t xml:space="preserve">SAŽETAK </w:t>
      </w:r>
      <w:r w:rsidR="001322B6" w:rsidRPr="003E1336">
        <w:rPr>
          <w:rFonts w:ascii="Times New Roman" w:hAnsi="Times New Roman" w:cs="Times New Roman"/>
          <w:b/>
        </w:rPr>
        <w:t>RAČUN</w:t>
      </w:r>
      <w:r>
        <w:rPr>
          <w:rFonts w:ascii="Times New Roman" w:hAnsi="Times New Roman" w:cs="Times New Roman"/>
          <w:b/>
        </w:rPr>
        <w:t>A</w:t>
      </w:r>
      <w:r w:rsidR="001322B6" w:rsidRPr="003E1336">
        <w:rPr>
          <w:rFonts w:ascii="Times New Roman" w:hAnsi="Times New Roman" w:cs="Times New Roman"/>
          <w:b/>
        </w:rPr>
        <w:t xml:space="preserve"> PRIHODA I RASHODA</w:t>
      </w:r>
    </w:p>
    <w:tbl>
      <w:tblPr>
        <w:tblW w:w="14361" w:type="dxa"/>
        <w:tblLook w:val="04A0" w:firstRow="1" w:lastRow="0" w:firstColumn="1" w:lastColumn="0" w:noHBand="0" w:noVBand="1"/>
      </w:tblPr>
      <w:tblGrid>
        <w:gridCol w:w="6800"/>
        <w:gridCol w:w="1780"/>
        <w:gridCol w:w="1720"/>
        <w:gridCol w:w="1780"/>
        <w:gridCol w:w="1240"/>
        <w:gridCol w:w="1041"/>
      </w:tblGrid>
      <w:tr w:rsidR="009E024A" w:rsidRPr="005A28BC" w14:paraId="7A941B8B" w14:textId="77777777" w:rsidTr="005F5505">
        <w:trPr>
          <w:trHeight w:val="300"/>
        </w:trPr>
        <w:tc>
          <w:tcPr>
            <w:tcW w:w="6800" w:type="dxa"/>
            <w:tcBorders>
              <w:top w:val="nil"/>
              <w:left w:val="nil"/>
              <w:bottom w:val="nil"/>
              <w:right w:val="nil"/>
            </w:tcBorders>
            <w:shd w:val="clear" w:color="000000" w:fill="9BC2E6"/>
            <w:noWrap/>
            <w:vAlign w:val="bottom"/>
            <w:hideMark/>
          </w:tcPr>
          <w:p w14:paraId="4AD97674" w14:textId="05559163" w:rsidR="009E024A" w:rsidRPr="005A28BC" w:rsidRDefault="001322B6" w:rsidP="009E024A">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Prihodi/rashodi</w:t>
            </w:r>
          </w:p>
        </w:tc>
        <w:tc>
          <w:tcPr>
            <w:tcW w:w="1780" w:type="dxa"/>
            <w:tcBorders>
              <w:top w:val="nil"/>
              <w:left w:val="nil"/>
              <w:bottom w:val="nil"/>
              <w:right w:val="nil"/>
            </w:tcBorders>
            <w:shd w:val="clear" w:color="000000" w:fill="9BC2E6"/>
            <w:noWrap/>
            <w:vAlign w:val="bottom"/>
            <w:hideMark/>
          </w:tcPr>
          <w:p w14:paraId="13A22C44" w14:textId="77777777" w:rsidR="009E024A" w:rsidRPr="005A28BC" w:rsidRDefault="009E024A" w:rsidP="009E024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Izvršenje 2023.</w:t>
            </w:r>
          </w:p>
        </w:tc>
        <w:tc>
          <w:tcPr>
            <w:tcW w:w="1720" w:type="dxa"/>
            <w:tcBorders>
              <w:top w:val="nil"/>
              <w:left w:val="nil"/>
              <w:bottom w:val="nil"/>
              <w:right w:val="nil"/>
            </w:tcBorders>
            <w:shd w:val="clear" w:color="000000" w:fill="9BC2E6"/>
            <w:noWrap/>
            <w:vAlign w:val="bottom"/>
            <w:hideMark/>
          </w:tcPr>
          <w:p w14:paraId="6B0A2086" w14:textId="77777777" w:rsidR="00B678B3" w:rsidRPr="005A28BC" w:rsidRDefault="009E024A" w:rsidP="009E024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Izvorni plan</w:t>
            </w:r>
            <w:r w:rsidR="00B678B3" w:rsidRPr="005A28BC">
              <w:rPr>
                <w:rFonts w:ascii="Times New Roman" w:eastAsia="Times New Roman" w:hAnsi="Times New Roman" w:cs="Times New Roman"/>
                <w:b/>
                <w:bCs/>
                <w:lang w:eastAsia="hr-HR"/>
              </w:rPr>
              <w:t>/</w:t>
            </w:r>
          </w:p>
          <w:p w14:paraId="4F88E44D" w14:textId="1C44D8B2" w:rsidR="009E024A" w:rsidRPr="005A28BC" w:rsidRDefault="00B678B3" w:rsidP="009E024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Rebalans</w:t>
            </w:r>
            <w:r w:rsidR="009E024A" w:rsidRPr="005A28BC">
              <w:rPr>
                <w:rFonts w:ascii="Times New Roman" w:eastAsia="Times New Roman" w:hAnsi="Times New Roman" w:cs="Times New Roman"/>
                <w:b/>
                <w:bCs/>
                <w:lang w:eastAsia="hr-HR"/>
              </w:rPr>
              <w:t xml:space="preserve"> 2024.</w:t>
            </w:r>
          </w:p>
        </w:tc>
        <w:tc>
          <w:tcPr>
            <w:tcW w:w="1780" w:type="dxa"/>
            <w:tcBorders>
              <w:top w:val="nil"/>
              <w:left w:val="nil"/>
              <w:bottom w:val="nil"/>
              <w:right w:val="nil"/>
            </w:tcBorders>
            <w:shd w:val="clear" w:color="000000" w:fill="9BC2E6"/>
            <w:noWrap/>
            <w:vAlign w:val="bottom"/>
            <w:hideMark/>
          </w:tcPr>
          <w:p w14:paraId="51AB2F45" w14:textId="77777777" w:rsidR="009E024A" w:rsidRPr="005A28BC" w:rsidRDefault="009E024A" w:rsidP="009E024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Izvršenje 2024.</w:t>
            </w:r>
          </w:p>
        </w:tc>
        <w:tc>
          <w:tcPr>
            <w:tcW w:w="1240" w:type="dxa"/>
            <w:tcBorders>
              <w:top w:val="nil"/>
              <w:left w:val="nil"/>
              <w:bottom w:val="nil"/>
              <w:right w:val="nil"/>
            </w:tcBorders>
            <w:shd w:val="clear" w:color="000000" w:fill="9BC2E6"/>
            <w:noWrap/>
            <w:vAlign w:val="bottom"/>
            <w:hideMark/>
          </w:tcPr>
          <w:p w14:paraId="2F4146FB" w14:textId="77777777" w:rsidR="009E024A" w:rsidRPr="005A28BC" w:rsidRDefault="009E024A" w:rsidP="009E024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Indeks  3/1</w:t>
            </w:r>
          </w:p>
        </w:tc>
        <w:tc>
          <w:tcPr>
            <w:tcW w:w="1041" w:type="dxa"/>
            <w:tcBorders>
              <w:top w:val="nil"/>
              <w:left w:val="nil"/>
              <w:bottom w:val="nil"/>
              <w:right w:val="nil"/>
            </w:tcBorders>
            <w:shd w:val="clear" w:color="000000" w:fill="9BC2E6"/>
            <w:noWrap/>
            <w:vAlign w:val="bottom"/>
            <w:hideMark/>
          </w:tcPr>
          <w:p w14:paraId="764CC7A6" w14:textId="77777777" w:rsidR="009E024A" w:rsidRPr="005A28BC" w:rsidRDefault="009E024A" w:rsidP="009E024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Indeks  3/2</w:t>
            </w:r>
          </w:p>
        </w:tc>
      </w:tr>
      <w:tr w:rsidR="009E024A" w:rsidRPr="005A28BC" w14:paraId="7F09BFA9" w14:textId="77777777" w:rsidTr="005F5505">
        <w:trPr>
          <w:trHeight w:val="300"/>
        </w:trPr>
        <w:tc>
          <w:tcPr>
            <w:tcW w:w="6800" w:type="dxa"/>
            <w:tcBorders>
              <w:top w:val="nil"/>
              <w:left w:val="nil"/>
              <w:bottom w:val="nil"/>
              <w:right w:val="nil"/>
            </w:tcBorders>
            <w:shd w:val="clear" w:color="000000" w:fill="2F75B5"/>
            <w:noWrap/>
            <w:vAlign w:val="bottom"/>
            <w:hideMark/>
          </w:tcPr>
          <w:p w14:paraId="1EF1A799" w14:textId="51A504BE" w:rsidR="009E024A" w:rsidRPr="005A28BC" w:rsidRDefault="009E024A" w:rsidP="009E024A">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hideMark/>
          </w:tcPr>
          <w:p w14:paraId="37B7550D" w14:textId="77777777" w:rsidR="009E024A" w:rsidRPr="005A28BC" w:rsidRDefault="009E024A" w:rsidP="009E024A">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1</w:t>
            </w:r>
          </w:p>
        </w:tc>
        <w:tc>
          <w:tcPr>
            <w:tcW w:w="1720" w:type="dxa"/>
            <w:tcBorders>
              <w:top w:val="nil"/>
              <w:left w:val="nil"/>
              <w:bottom w:val="nil"/>
              <w:right w:val="nil"/>
            </w:tcBorders>
            <w:shd w:val="clear" w:color="000000" w:fill="2F75B5"/>
            <w:noWrap/>
            <w:vAlign w:val="bottom"/>
            <w:hideMark/>
          </w:tcPr>
          <w:p w14:paraId="0F469D9B" w14:textId="77777777" w:rsidR="009E024A" w:rsidRPr="005A28BC" w:rsidRDefault="009E024A" w:rsidP="009E024A">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2</w:t>
            </w:r>
          </w:p>
        </w:tc>
        <w:tc>
          <w:tcPr>
            <w:tcW w:w="1780" w:type="dxa"/>
            <w:tcBorders>
              <w:top w:val="nil"/>
              <w:left w:val="nil"/>
              <w:bottom w:val="nil"/>
              <w:right w:val="nil"/>
            </w:tcBorders>
            <w:shd w:val="clear" w:color="000000" w:fill="2F75B5"/>
            <w:noWrap/>
            <w:vAlign w:val="bottom"/>
            <w:hideMark/>
          </w:tcPr>
          <w:p w14:paraId="2318FA88" w14:textId="77777777" w:rsidR="009E024A" w:rsidRPr="005A28BC" w:rsidRDefault="009E024A" w:rsidP="009E024A">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3</w:t>
            </w:r>
          </w:p>
        </w:tc>
        <w:tc>
          <w:tcPr>
            <w:tcW w:w="1240" w:type="dxa"/>
            <w:tcBorders>
              <w:top w:val="nil"/>
              <w:left w:val="nil"/>
              <w:bottom w:val="nil"/>
              <w:right w:val="nil"/>
            </w:tcBorders>
            <w:shd w:val="clear" w:color="000000" w:fill="2F75B5"/>
            <w:noWrap/>
            <w:vAlign w:val="bottom"/>
            <w:hideMark/>
          </w:tcPr>
          <w:p w14:paraId="1050083A" w14:textId="77777777" w:rsidR="009E024A" w:rsidRPr="005A28BC" w:rsidRDefault="009E024A" w:rsidP="009E024A">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4</w:t>
            </w:r>
          </w:p>
        </w:tc>
        <w:tc>
          <w:tcPr>
            <w:tcW w:w="1041" w:type="dxa"/>
            <w:tcBorders>
              <w:top w:val="nil"/>
              <w:left w:val="nil"/>
              <w:bottom w:val="nil"/>
              <w:right w:val="nil"/>
            </w:tcBorders>
            <w:shd w:val="clear" w:color="000000" w:fill="2F75B5"/>
            <w:noWrap/>
            <w:vAlign w:val="bottom"/>
            <w:hideMark/>
          </w:tcPr>
          <w:p w14:paraId="69586439" w14:textId="77777777" w:rsidR="009E024A" w:rsidRPr="005A28BC" w:rsidRDefault="009E024A" w:rsidP="009E024A">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5</w:t>
            </w:r>
          </w:p>
        </w:tc>
      </w:tr>
      <w:tr w:rsidR="009E024A" w:rsidRPr="005A28BC" w14:paraId="1AE6F392" w14:textId="77777777" w:rsidTr="005F5505">
        <w:trPr>
          <w:trHeight w:val="300"/>
        </w:trPr>
        <w:tc>
          <w:tcPr>
            <w:tcW w:w="6800" w:type="dxa"/>
            <w:tcBorders>
              <w:top w:val="nil"/>
              <w:left w:val="nil"/>
              <w:bottom w:val="nil"/>
              <w:right w:val="nil"/>
            </w:tcBorders>
            <w:shd w:val="clear" w:color="auto" w:fill="auto"/>
            <w:noWrap/>
            <w:vAlign w:val="bottom"/>
            <w:hideMark/>
          </w:tcPr>
          <w:p w14:paraId="340AB83F"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6 Prihodi poslovanja                                                                                  </w:t>
            </w:r>
          </w:p>
        </w:tc>
        <w:tc>
          <w:tcPr>
            <w:tcW w:w="1780" w:type="dxa"/>
            <w:tcBorders>
              <w:top w:val="nil"/>
              <w:left w:val="nil"/>
              <w:bottom w:val="nil"/>
              <w:right w:val="nil"/>
            </w:tcBorders>
            <w:shd w:val="clear" w:color="auto" w:fill="auto"/>
            <w:noWrap/>
            <w:vAlign w:val="bottom"/>
            <w:hideMark/>
          </w:tcPr>
          <w:p w14:paraId="1A4B1A7C"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3.255.735,01</w:t>
            </w:r>
          </w:p>
        </w:tc>
        <w:tc>
          <w:tcPr>
            <w:tcW w:w="1720" w:type="dxa"/>
            <w:tcBorders>
              <w:top w:val="nil"/>
              <w:left w:val="nil"/>
              <w:bottom w:val="nil"/>
              <w:right w:val="nil"/>
            </w:tcBorders>
            <w:shd w:val="clear" w:color="auto" w:fill="auto"/>
            <w:noWrap/>
            <w:vAlign w:val="bottom"/>
            <w:hideMark/>
          </w:tcPr>
          <w:p w14:paraId="4E43D978"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4.168.395,82</w:t>
            </w:r>
          </w:p>
        </w:tc>
        <w:tc>
          <w:tcPr>
            <w:tcW w:w="1780" w:type="dxa"/>
            <w:tcBorders>
              <w:top w:val="nil"/>
              <w:left w:val="nil"/>
              <w:bottom w:val="nil"/>
              <w:right w:val="nil"/>
            </w:tcBorders>
            <w:shd w:val="clear" w:color="auto" w:fill="auto"/>
            <w:noWrap/>
            <w:vAlign w:val="bottom"/>
            <w:hideMark/>
          </w:tcPr>
          <w:p w14:paraId="1BFAA2F1"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3.911.318,18</w:t>
            </w:r>
          </w:p>
        </w:tc>
        <w:tc>
          <w:tcPr>
            <w:tcW w:w="1240" w:type="dxa"/>
            <w:tcBorders>
              <w:top w:val="nil"/>
              <w:left w:val="nil"/>
              <w:bottom w:val="nil"/>
              <w:right w:val="nil"/>
            </w:tcBorders>
            <w:shd w:val="clear" w:color="auto" w:fill="auto"/>
            <w:noWrap/>
            <w:vAlign w:val="bottom"/>
            <w:hideMark/>
          </w:tcPr>
          <w:p w14:paraId="7949C2ED"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120,14%</w:t>
            </w:r>
          </w:p>
        </w:tc>
        <w:tc>
          <w:tcPr>
            <w:tcW w:w="1041" w:type="dxa"/>
            <w:tcBorders>
              <w:top w:val="nil"/>
              <w:left w:val="nil"/>
              <w:bottom w:val="nil"/>
              <w:right w:val="nil"/>
            </w:tcBorders>
            <w:shd w:val="clear" w:color="auto" w:fill="auto"/>
            <w:noWrap/>
            <w:vAlign w:val="bottom"/>
            <w:hideMark/>
          </w:tcPr>
          <w:p w14:paraId="1DC7F3F6"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93,83%</w:t>
            </w:r>
          </w:p>
        </w:tc>
      </w:tr>
      <w:tr w:rsidR="009E024A" w:rsidRPr="005A28BC" w14:paraId="4DDCB3EF" w14:textId="77777777" w:rsidTr="005F5505">
        <w:trPr>
          <w:trHeight w:val="300"/>
        </w:trPr>
        <w:tc>
          <w:tcPr>
            <w:tcW w:w="6800" w:type="dxa"/>
            <w:tcBorders>
              <w:top w:val="nil"/>
              <w:left w:val="nil"/>
              <w:bottom w:val="nil"/>
              <w:right w:val="nil"/>
            </w:tcBorders>
            <w:shd w:val="clear" w:color="auto" w:fill="auto"/>
            <w:noWrap/>
            <w:vAlign w:val="bottom"/>
            <w:hideMark/>
          </w:tcPr>
          <w:p w14:paraId="291ADB4B"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7 Prihodi od prodaje nefinancijske imovine                                                            </w:t>
            </w:r>
          </w:p>
        </w:tc>
        <w:tc>
          <w:tcPr>
            <w:tcW w:w="1780" w:type="dxa"/>
            <w:tcBorders>
              <w:top w:val="nil"/>
              <w:left w:val="nil"/>
              <w:bottom w:val="nil"/>
              <w:right w:val="nil"/>
            </w:tcBorders>
            <w:shd w:val="clear" w:color="auto" w:fill="auto"/>
            <w:noWrap/>
            <w:vAlign w:val="bottom"/>
            <w:hideMark/>
          </w:tcPr>
          <w:p w14:paraId="065B8904"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20" w:type="dxa"/>
            <w:tcBorders>
              <w:top w:val="nil"/>
              <w:left w:val="nil"/>
              <w:bottom w:val="nil"/>
              <w:right w:val="nil"/>
            </w:tcBorders>
            <w:shd w:val="clear" w:color="auto" w:fill="auto"/>
            <w:noWrap/>
            <w:vAlign w:val="bottom"/>
            <w:hideMark/>
          </w:tcPr>
          <w:p w14:paraId="00A41DD9"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967,00</w:t>
            </w:r>
          </w:p>
        </w:tc>
        <w:tc>
          <w:tcPr>
            <w:tcW w:w="1780" w:type="dxa"/>
            <w:tcBorders>
              <w:top w:val="nil"/>
              <w:left w:val="nil"/>
              <w:bottom w:val="nil"/>
              <w:right w:val="nil"/>
            </w:tcBorders>
            <w:shd w:val="clear" w:color="auto" w:fill="auto"/>
            <w:noWrap/>
            <w:vAlign w:val="bottom"/>
            <w:hideMark/>
          </w:tcPr>
          <w:p w14:paraId="3319B492"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967,00</w:t>
            </w:r>
          </w:p>
        </w:tc>
        <w:tc>
          <w:tcPr>
            <w:tcW w:w="1240" w:type="dxa"/>
            <w:tcBorders>
              <w:top w:val="nil"/>
              <w:left w:val="nil"/>
              <w:bottom w:val="nil"/>
              <w:right w:val="nil"/>
            </w:tcBorders>
            <w:shd w:val="clear" w:color="auto" w:fill="auto"/>
            <w:noWrap/>
            <w:vAlign w:val="bottom"/>
            <w:hideMark/>
          </w:tcPr>
          <w:p w14:paraId="7C311B5B"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041" w:type="dxa"/>
            <w:tcBorders>
              <w:top w:val="nil"/>
              <w:left w:val="nil"/>
              <w:bottom w:val="nil"/>
              <w:right w:val="nil"/>
            </w:tcBorders>
            <w:shd w:val="clear" w:color="auto" w:fill="auto"/>
            <w:noWrap/>
            <w:vAlign w:val="bottom"/>
            <w:hideMark/>
          </w:tcPr>
          <w:p w14:paraId="02F360FE"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100,00%</w:t>
            </w:r>
          </w:p>
        </w:tc>
      </w:tr>
      <w:tr w:rsidR="009E024A" w:rsidRPr="005A28BC" w14:paraId="77FAD39A" w14:textId="77777777" w:rsidTr="005F5505">
        <w:trPr>
          <w:trHeight w:val="300"/>
        </w:trPr>
        <w:tc>
          <w:tcPr>
            <w:tcW w:w="6800" w:type="dxa"/>
            <w:tcBorders>
              <w:top w:val="nil"/>
              <w:left w:val="nil"/>
              <w:bottom w:val="nil"/>
              <w:right w:val="nil"/>
            </w:tcBorders>
            <w:shd w:val="clear" w:color="auto" w:fill="auto"/>
            <w:noWrap/>
            <w:vAlign w:val="bottom"/>
            <w:hideMark/>
          </w:tcPr>
          <w:p w14:paraId="26EFB27E"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 UKUPNI PRIHODI</w:t>
            </w:r>
          </w:p>
        </w:tc>
        <w:tc>
          <w:tcPr>
            <w:tcW w:w="1780" w:type="dxa"/>
            <w:tcBorders>
              <w:top w:val="nil"/>
              <w:left w:val="nil"/>
              <w:bottom w:val="nil"/>
              <w:right w:val="nil"/>
            </w:tcBorders>
            <w:shd w:val="clear" w:color="auto" w:fill="auto"/>
            <w:noWrap/>
            <w:vAlign w:val="bottom"/>
            <w:hideMark/>
          </w:tcPr>
          <w:p w14:paraId="549F4E02"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3.255.735,01</w:t>
            </w:r>
          </w:p>
        </w:tc>
        <w:tc>
          <w:tcPr>
            <w:tcW w:w="1720" w:type="dxa"/>
            <w:tcBorders>
              <w:top w:val="nil"/>
              <w:left w:val="nil"/>
              <w:bottom w:val="nil"/>
              <w:right w:val="nil"/>
            </w:tcBorders>
            <w:shd w:val="clear" w:color="auto" w:fill="auto"/>
            <w:noWrap/>
            <w:vAlign w:val="bottom"/>
            <w:hideMark/>
          </w:tcPr>
          <w:p w14:paraId="7E809271"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4.169.362,82</w:t>
            </w:r>
          </w:p>
        </w:tc>
        <w:tc>
          <w:tcPr>
            <w:tcW w:w="1780" w:type="dxa"/>
            <w:tcBorders>
              <w:top w:val="nil"/>
              <w:left w:val="nil"/>
              <w:bottom w:val="nil"/>
              <w:right w:val="nil"/>
            </w:tcBorders>
            <w:shd w:val="clear" w:color="auto" w:fill="auto"/>
            <w:noWrap/>
            <w:vAlign w:val="bottom"/>
            <w:hideMark/>
          </w:tcPr>
          <w:p w14:paraId="257EF296"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3.912.285,18</w:t>
            </w:r>
          </w:p>
        </w:tc>
        <w:tc>
          <w:tcPr>
            <w:tcW w:w="1240" w:type="dxa"/>
            <w:tcBorders>
              <w:top w:val="nil"/>
              <w:left w:val="nil"/>
              <w:bottom w:val="nil"/>
              <w:right w:val="nil"/>
            </w:tcBorders>
            <w:shd w:val="clear" w:color="auto" w:fill="auto"/>
            <w:noWrap/>
            <w:vAlign w:val="bottom"/>
            <w:hideMark/>
          </w:tcPr>
          <w:p w14:paraId="122D2FF3"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120,17%</w:t>
            </w:r>
          </w:p>
        </w:tc>
        <w:tc>
          <w:tcPr>
            <w:tcW w:w="1041" w:type="dxa"/>
            <w:tcBorders>
              <w:top w:val="nil"/>
              <w:left w:val="nil"/>
              <w:bottom w:val="nil"/>
              <w:right w:val="nil"/>
            </w:tcBorders>
            <w:shd w:val="clear" w:color="auto" w:fill="auto"/>
            <w:noWrap/>
            <w:vAlign w:val="bottom"/>
            <w:hideMark/>
          </w:tcPr>
          <w:p w14:paraId="6A952D61"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93,83%</w:t>
            </w:r>
          </w:p>
        </w:tc>
      </w:tr>
      <w:tr w:rsidR="009E024A" w:rsidRPr="005A28BC" w14:paraId="6766B845" w14:textId="77777777" w:rsidTr="005F5505">
        <w:trPr>
          <w:trHeight w:val="300"/>
        </w:trPr>
        <w:tc>
          <w:tcPr>
            <w:tcW w:w="6800" w:type="dxa"/>
            <w:tcBorders>
              <w:top w:val="nil"/>
              <w:left w:val="nil"/>
              <w:bottom w:val="nil"/>
              <w:right w:val="nil"/>
            </w:tcBorders>
            <w:shd w:val="clear" w:color="auto" w:fill="auto"/>
            <w:noWrap/>
            <w:vAlign w:val="bottom"/>
            <w:hideMark/>
          </w:tcPr>
          <w:p w14:paraId="6C94B454"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3 Rashodi poslovanja                                                                                  </w:t>
            </w:r>
          </w:p>
        </w:tc>
        <w:tc>
          <w:tcPr>
            <w:tcW w:w="1780" w:type="dxa"/>
            <w:tcBorders>
              <w:top w:val="nil"/>
              <w:left w:val="nil"/>
              <w:bottom w:val="nil"/>
              <w:right w:val="nil"/>
            </w:tcBorders>
            <w:shd w:val="clear" w:color="auto" w:fill="auto"/>
            <w:noWrap/>
            <w:vAlign w:val="bottom"/>
            <w:hideMark/>
          </w:tcPr>
          <w:p w14:paraId="1FD6DE3F"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3.163.506,84</w:t>
            </w:r>
          </w:p>
        </w:tc>
        <w:tc>
          <w:tcPr>
            <w:tcW w:w="1720" w:type="dxa"/>
            <w:tcBorders>
              <w:top w:val="nil"/>
              <w:left w:val="nil"/>
              <w:bottom w:val="nil"/>
              <w:right w:val="nil"/>
            </w:tcBorders>
            <w:shd w:val="clear" w:color="auto" w:fill="auto"/>
            <w:noWrap/>
            <w:vAlign w:val="bottom"/>
            <w:hideMark/>
          </w:tcPr>
          <w:p w14:paraId="1118E7BD"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4.109.632,56</w:t>
            </w:r>
          </w:p>
        </w:tc>
        <w:tc>
          <w:tcPr>
            <w:tcW w:w="1780" w:type="dxa"/>
            <w:tcBorders>
              <w:top w:val="nil"/>
              <w:left w:val="nil"/>
              <w:bottom w:val="nil"/>
              <w:right w:val="nil"/>
            </w:tcBorders>
            <w:shd w:val="clear" w:color="auto" w:fill="auto"/>
            <w:noWrap/>
            <w:vAlign w:val="bottom"/>
            <w:hideMark/>
          </w:tcPr>
          <w:p w14:paraId="037EF0C4"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3.857.601,66</w:t>
            </w:r>
          </w:p>
        </w:tc>
        <w:tc>
          <w:tcPr>
            <w:tcW w:w="1240" w:type="dxa"/>
            <w:tcBorders>
              <w:top w:val="nil"/>
              <w:left w:val="nil"/>
              <w:bottom w:val="nil"/>
              <w:right w:val="nil"/>
            </w:tcBorders>
            <w:shd w:val="clear" w:color="auto" w:fill="auto"/>
            <w:noWrap/>
            <w:vAlign w:val="bottom"/>
            <w:hideMark/>
          </w:tcPr>
          <w:p w14:paraId="37E73E09"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121,94%</w:t>
            </w:r>
          </w:p>
        </w:tc>
        <w:tc>
          <w:tcPr>
            <w:tcW w:w="1041" w:type="dxa"/>
            <w:tcBorders>
              <w:top w:val="nil"/>
              <w:left w:val="nil"/>
              <w:bottom w:val="nil"/>
              <w:right w:val="nil"/>
            </w:tcBorders>
            <w:shd w:val="clear" w:color="auto" w:fill="auto"/>
            <w:noWrap/>
            <w:vAlign w:val="bottom"/>
            <w:hideMark/>
          </w:tcPr>
          <w:p w14:paraId="3D43A6E7"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93,87%</w:t>
            </w:r>
          </w:p>
        </w:tc>
      </w:tr>
      <w:tr w:rsidR="009E024A" w:rsidRPr="005A28BC" w14:paraId="26A6180E" w14:textId="77777777" w:rsidTr="005F5505">
        <w:trPr>
          <w:trHeight w:val="300"/>
        </w:trPr>
        <w:tc>
          <w:tcPr>
            <w:tcW w:w="6800" w:type="dxa"/>
            <w:tcBorders>
              <w:top w:val="nil"/>
              <w:left w:val="nil"/>
              <w:bottom w:val="nil"/>
              <w:right w:val="nil"/>
            </w:tcBorders>
            <w:shd w:val="clear" w:color="auto" w:fill="auto"/>
            <w:noWrap/>
            <w:vAlign w:val="bottom"/>
            <w:hideMark/>
          </w:tcPr>
          <w:p w14:paraId="6AB80C6D"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4 Rashodi za nabavu nefinancijske imovine                                                             </w:t>
            </w:r>
          </w:p>
        </w:tc>
        <w:tc>
          <w:tcPr>
            <w:tcW w:w="1780" w:type="dxa"/>
            <w:tcBorders>
              <w:top w:val="nil"/>
              <w:left w:val="nil"/>
              <w:bottom w:val="nil"/>
              <w:right w:val="nil"/>
            </w:tcBorders>
            <w:shd w:val="clear" w:color="auto" w:fill="auto"/>
            <w:noWrap/>
            <w:vAlign w:val="bottom"/>
            <w:hideMark/>
          </w:tcPr>
          <w:p w14:paraId="31C197E0"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87.977,80</w:t>
            </w:r>
          </w:p>
        </w:tc>
        <w:tc>
          <w:tcPr>
            <w:tcW w:w="1720" w:type="dxa"/>
            <w:tcBorders>
              <w:top w:val="nil"/>
              <w:left w:val="nil"/>
              <w:bottom w:val="nil"/>
              <w:right w:val="nil"/>
            </w:tcBorders>
            <w:shd w:val="clear" w:color="auto" w:fill="auto"/>
            <w:noWrap/>
            <w:vAlign w:val="bottom"/>
            <w:hideMark/>
          </w:tcPr>
          <w:p w14:paraId="6AEC43E4"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78.049,26</w:t>
            </w:r>
          </w:p>
        </w:tc>
        <w:tc>
          <w:tcPr>
            <w:tcW w:w="1780" w:type="dxa"/>
            <w:tcBorders>
              <w:top w:val="nil"/>
              <w:left w:val="nil"/>
              <w:bottom w:val="nil"/>
              <w:right w:val="nil"/>
            </w:tcBorders>
            <w:shd w:val="clear" w:color="auto" w:fill="auto"/>
            <w:noWrap/>
            <w:vAlign w:val="bottom"/>
            <w:hideMark/>
          </w:tcPr>
          <w:p w14:paraId="04F561AA"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49.199,69</w:t>
            </w:r>
          </w:p>
        </w:tc>
        <w:tc>
          <w:tcPr>
            <w:tcW w:w="1240" w:type="dxa"/>
            <w:tcBorders>
              <w:top w:val="nil"/>
              <w:left w:val="nil"/>
              <w:bottom w:val="nil"/>
              <w:right w:val="nil"/>
            </w:tcBorders>
            <w:shd w:val="clear" w:color="auto" w:fill="auto"/>
            <w:noWrap/>
            <w:vAlign w:val="bottom"/>
            <w:hideMark/>
          </w:tcPr>
          <w:p w14:paraId="54B07685"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55,92%</w:t>
            </w:r>
          </w:p>
        </w:tc>
        <w:tc>
          <w:tcPr>
            <w:tcW w:w="1041" w:type="dxa"/>
            <w:tcBorders>
              <w:top w:val="nil"/>
              <w:left w:val="nil"/>
              <w:bottom w:val="nil"/>
              <w:right w:val="nil"/>
            </w:tcBorders>
            <w:shd w:val="clear" w:color="auto" w:fill="auto"/>
            <w:noWrap/>
            <w:vAlign w:val="bottom"/>
            <w:hideMark/>
          </w:tcPr>
          <w:p w14:paraId="10BFBC43"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63,04%</w:t>
            </w:r>
          </w:p>
        </w:tc>
      </w:tr>
      <w:tr w:rsidR="009E024A" w:rsidRPr="005A28BC" w14:paraId="59B8D1F0" w14:textId="77777777" w:rsidTr="005F5505">
        <w:trPr>
          <w:trHeight w:val="300"/>
        </w:trPr>
        <w:tc>
          <w:tcPr>
            <w:tcW w:w="6800" w:type="dxa"/>
            <w:tcBorders>
              <w:top w:val="nil"/>
              <w:left w:val="nil"/>
              <w:bottom w:val="nil"/>
              <w:right w:val="nil"/>
            </w:tcBorders>
            <w:shd w:val="clear" w:color="auto" w:fill="auto"/>
            <w:noWrap/>
            <w:vAlign w:val="bottom"/>
            <w:hideMark/>
          </w:tcPr>
          <w:p w14:paraId="4CF59006"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 UKUPNI RASHODI</w:t>
            </w:r>
          </w:p>
        </w:tc>
        <w:tc>
          <w:tcPr>
            <w:tcW w:w="1780" w:type="dxa"/>
            <w:tcBorders>
              <w:top w:val="nil"/>
              <w:left w:val="nil"/>
              <w:bottom w:val="nil"/>
              <w:right w:val="nil"/>
            </w:tcBorders>
            <w:shd w:val="clear" w:color="auto" w:fill="auto"/>
            <w:noWrap/>
            <w:vAlign w:val="bottom"/>
            <w:hideMark/>
          </w:tcPr>
          <w:p w14:paraId="03A32634"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3.251.484,64</w:t>
            </w:r>
          </w:p>
        </w:tc>
        <w:tc>
          <w:tcPr>
            <w:tcW w:w="1720" w:type="dxa"/>
            <w:tcBorders>
              <w:top w:val="nil"/>
              <w:left w:val="nil"/>
              <w:bottom w:val="nil"/>
              <w:right w:val="nil"/>
            </w:tcBorders>
            <w:shd w:val="clear" w:color="auto" w:fill="auto"/>
            <w:noWrap/>
            <w:vAlign w:val="bottom"/>
            <w:hideMark/>
          </w:tcPr>
          <w:p w14:paraId="24FD3B36"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4.187.681,82</w:t>
            </w:r>
          </w:p>
        </w:tc>
        <w:tc>
          <w:tcPr>
            <w:tcW w:w="1780" w:type="dxa"/>
            <w:tcBorders>
              <w:top w:val="nil"/>
              <w:left w:val="nil"/>
              <w:bottom w:val="nil"/>
              <w:right w:val="nil"/>
            </w:tcBorders>
            <w:shd w:val="clear" w:color="auto" w:fill="auto"/>
            <w:noWrap/>
            <w:vAlign w:val="bottom"/>
            <w:hideMark/>
          </w:tcPr>
          <w:p w14:paraId="21D54170"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3.906.801,35</w:t>
            </w:r>
          </w:p>
        </w:tc>
        <w:tc>
          <w:tcPr>
            <w:tcW w:w="1240" w:type="dxa"/>
            <w:tcBorders>
              <w:top w:val="nil"/>
              <w:left w:val="nil"/>
              <w:bottom w:val="nil"/>
              <w:right w:val="nil"/>
            </w:tcBorders>
            <w:shd w:val="clear" w:color="auto" w:fill="auto"/>
            <w:noWrap/>
            <w:vAlign w:val="bottom"/>
            <w:hideMark/>
          </w:tcPr>
          <w:p w14:paraId="0D3C2FB8"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120,15%</w:t>
            </w:r>
          </w:p>
        </w:tc>
        <w:tc>
          <w:tcPr>
            <w:tcW w:w="1041" w:type="dxa"/>
            <w:tcBorders>
              <w:top w:val="nil"/>
              <w:left w:val="nil"/>
              <w:bottom w:val="nil"/>
              <w:right w:val="nil"/>
            </w:tcBorders>
            <w:shd w:val="clear" w:color="auto" w:fill="auto"/>
            <w:noWrap/>
            <w:vAlign w:val="bottom"/>
            <w:hideMark/>
          </w:tcPr>
          <w:p w14:paraId="58FF6B00"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93,29%</w:t>
            </w:r>
          </w:p>
        </w:tc>
      </w:tr>
      <w:tr w:rsidR="009E024A" w:rsidRPr="005A28BC" w14:paraId="4B24F948" w14:textId="77777777" w:rsidTr="005F5505">
        <w:trPr>
          <w:trHeight w:val="300"/>
        </w:trPr>
        <w:tc>
          <w:tcPr>
            <w:tcW w:w="6800" w:type="dxa"/>
            <w:tcBorders>
              <w:top w:val="nil"/>
              <w:left w:val="nil"/>
              <w:bottom w:val="nil"/>
              <w:right w:val="nil"/>
            </w:tcBorders>
            <w:shd w:val="clear" w:color="auto" w:fill="auto"/>
            <w:noWrap/>
            <w:vAlign w:val="bottom"/>
            <w:hideMark/>
          </w:tcPr>
          <w:p w14:paraId="225AD675"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 VIŠAK / MANJAK</w:t>
            </w:r>
          </w:p>
        </w:tc>
        <w:tc>
          <w:tcPr>
            <w:tcW w:w="1780" w:type="dxa"/>
            <w:tcBorders>
              <w:top w:val="nil"/>
              <w:left w:val="nil"/>
              <w:bottom w:val="nil"/>
              <w:right w:val="nil"/>
            </w:tcBorders>
            <w:shd w:val="clear" w:color="auto" w:fill="auto"/>
            <w:noWrap/>
            <w:vAlign w:val="bottom"/>
            <w:hideMark/>
          </w:tcPr>
          <w:p w14:paraId="11E1FA0F"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4.250,37</w:t>
            </w:r>
          </w:p>
        </w:tc>
        <w:tc>
          <w:tcPr>
            <w:tcW w:w="1720" w:type="dxa"/>
            <w:tcBorders>
              <w:top w:val="nil"/>
              <w:left w:val="nil"/>
              <w:bottom w:val="nil"/>
              <w:right w:val="nil"/>
            </w:tcBorders>
            <w:shd w:val="clear" w:color="auto" w:fill="auto"/>
            <w:noWrap/>
            <w:vAlign w:val="bottom"/>
            <w:hideMark/>
          </w:tcPr>
          <w:p w14:paraId="2542C3BA"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-18.319,00</w:t>
            </w:r>
          </w:p>
        </w:tc>
        <w:tc>
          <w:tcPr>
            <w:tcW w:w="1780" w:type="dxa"/>
            <w:tcBorders>
              <w:top w:val="nil"/>
              <w:left w:val="nil"/>
              <w:bottom w:val="nil"/>
              <w:right w:val="nil"/>
            </w:tcBorders>
            <w:shd w:val="clear" w:color="auto" w:fill="auto"/>
            <w:noWrap/>
            <w:vAlign w:val="bottom"/>
            <w:hideMark/>
          </w:tcPr>
          <w:p w14:paraId="0D5B8BD8"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5.483,83</w:t>
            </w:r>
          </w:p>
        </w:tc>
        <w:tc>
          <w:tcPr>
            <w:tcW w:w="1240" w:type="dxa"/>
            <w:tcBorders>
              <w:top w:val="nil"/>
              <w:left w:val="nil"/>
              <w:bottom w:val="nil"/>
              <w:right w:val="nil"/>
            </w:tcBorders>
            <w:shd w:val="clear" w:color="auto" w:fill="auto"/>
            <w:noWrap/>
            <w:vAlign w:val="bottom"/>
            <w:hideMark/>
          </w:tcPr>
          <w:p w14:paraId="0C1085B5"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129,02%</w:t>
            </w:r>
          </w:p>
        </w:tc>
        <w:tc>
          <w:tcPr>
            <w:tcW w:w="1041" w:type="dxa"/>
            <w:tcBorders>
              <w:top w:val="nil"/>
              <w:left w:val="nil"/>
              <w:bottom w:val="nil"/>
              <w:right w:val="nil"/>
            </w:tcBorders>
            <w:shd w:val="clear" w:color="auto" w:fill="auto"/>
            <w:noWrap/>
            <w:vAlign w:val="bottom"/>
            <w:hideMark/>
          </w:tcPr>
          <w:p w14:paraId="70E638FB"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-29,94%</w:t>
            </w:r>
          </w:p>
        </w:tc>
      </w:tr>
      <w:tr w:rsidR="009E024A" w:rsidRPr="005A28BC" w14:paraId="3275BBAF" w14:textId="77777777" w:rsidTr="005F5505">
        <w:trPr>
          <w:trHeight w:val="300"/>
        </w:trPr>
        <w:tc>
          <w:tcPr>
            <w:tcW w:w="6800" w:type="dxa"/>
            <w:tcBorders>
              <w:top w:val="nil"/>
              <w:left w:val="nil"/>
              <w:bottom w:val="nil"/>
              <w:right w:val="nil"/>
            </w:tcBorders>
            <w:shd w:val="clear" w:color="000000" w:fill="2F75B5"/>
            <w:noWrap/>
            <w:vAlign w:val="bottom"/>
            <w:hideMark/>
          </w:tcPr>
          <w:p w14:paraId="647C21FC" w14:textId="65BA17C2" w:rsidR="009E024A" w:rsidRPr="005A28BC" w:rsidRDefault="009E024A" w:rsidP="009E024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xml:space="preserve">B. </w:t>
            </w:r>
            <w:r w:rsidR="007E08A3">
              <w:rPr>
                <w:rFonts w:ascii="Times New Roman" w:eastAsia="Times New Roman" w:hAnsi="Times New Roman" w:cs="Times New Roman"/>
                <w:b/>
                <w:bCs/>
                <w:color w:val="FFFFFF"/>
                <w:lang w:eastAsia="hr-HR"/>
              </w:rPr>
              <w:t xml:space="preserve">SAŽETAK </w:t>
            </w:r>
            <w:r w:rsidRPr="005A28BC">
              <w:rPr>
                <w:rFonts w:ascii="Times New Roman" w:eastAsia="Times New Roman" w:hAnsi="Times New Roman" w:cs="Times New Roman"/>
                <w:b/>
                <w:bCs/>
                <w:color w:val="FFFFFF"/>
                <w:lang w:eastAsia="hr-HR"/>
              </w:rPr>
              <w:t>RAČUN</w:t>
            </w:r>
            <w:r w:rsidR="007E08A3">
              <w:rPr>
                <w:rFonts w:ascii="Times New Roman" w:eastAsia="Times New Roman" w:hAnsi="Times New Roman" w:cs="Times New Roman"/>
                <w:b/>
                <w:bCs/>
                <w:color w:val="FFFFFF"/>
                <w:lang w:eastAsia="hr-HR"/>
              </w:rPr>
              <w:t>A</w:t>
            </w:r>
            <w:r w:rsidRPr="005A28BC">
              <w:rPr>
                <w:rFonts w:ascii="Times New Roman" w:eastAsia="Times New Roman" w:hAnsi="Times New Roman" w:cs="Times New Roman"/>
                <w:b/>
                <w:bCs/>
                <w:color w:val="FFFFFF"/>
                <w:lang w:eastAsia="hr-HR"/>
              </w:rPr>
              <w:t xml:space="preserve"> ZADUŽIVANJA / FINANCIRANJA</w:t>
            </w:r>
          </w:p>
        </w:tc>
        <w:tc>
          <w:tcPr>
            <w:tcW w:w="1780" w:type="dxa"/>
            <w:tcBorders>
              <w:top w:val="nil"/>
              <w:left w:val="nil"/>
              <w:bottom w:val="nil"/>
              <w:right w:val="nil"/>
            </w:tcBorders>
            <w:shd w:val="clear" w:color="000000" w:fill="2F75B5"/>
            <w:noWrap/>
            <w:vAlign w:val="bottom"/>
            <w:hideMark/>
          </w:tcPr>
          <w:p w14:paraId="0930B0CB" w14:textId="77777777" w:rsidR="009E024A" w:rsidRPr="005A28BC" w:rsidRDefault="009E024A" w:rsidP="009E024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720" w:type="dxa"/>
            <w:tcBorders>
              <w:top w:val="nil"/>
              <w:left w:val="nil"/>
              <w:bottom w:val="nil"/>
              <w:right w:val="nil"/>
            </w:tcBorders>
            <w:shd w:val="clear" w:color="000000" w:fill="2F75B5"/>
            <w:noWrap/>
            <w:vAlign w:val="bottom"/>
            <w:hideMark/>
          </w:tcPr>
          <w:p w14:paraId="2BFB12F8" w14:textId="77777777" w:rsidR="009E024A" w:rsidRPr="005A28BC" w:rsidRDefault="009E024A" w:rsidP="009E024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780" w:type="dxa"/>
            <w:tcBorders>
              <w:top w:val="nil"/>
              <w:left w:val="nil"/>
              <w:bottom w:val="nil"/>
              <w:right w:val="nil"/>
            </w:tcBorders>
            <w:shd w:val="clear" w:color="000000" w:fill="2F75B5"/>
            <w:noWrap/>
            <w:vAlign w:val="bottom"/>
            <w:hideMark/>
          </w:tcPr>
          <w:p w14:paraId="5A1388E9" w14:textId="77777777" w:rsidR="009E024A" w:rsidRPr="005A28BC" w:rsidRDefault="009E024A" w:rsidP="009E024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240" w:type="dxa"/>
            <w:tcBorders>
              <w:top w:val="nil"/>
              <w:left w:val="nil"/>
              <w:bottom w:val="nil"/>
              <w:right w:val="nil"/>
            </w:tcBorders>
            <w:shd w:val="clear" w:color="000000" w:fill="2F75B5"/>
            <w:noWrap/>
            <w:vAlign w:val="bottom"/>
            <w:hideMark/>
          </w:tcPr>
          <w:p w14:paraId="3A784429" w14:textId="77777777" w:rsidR="009E024A" w:rsidRPr="005A28BC" w:rsidRDefault="009E024A" w:rsidP="009E024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041" w:type="dxa"/>
            <w:tcBorders>
              <w:top w:val="nil"/>
              <w:left w:val="nil"/>
              <w:bottom w:val="nil"/>
              <w:right w:val="nil"/>
            </w:tcBorders>
            <w:shd w:val="clear" w:color="000000" w:fill="2F75B5"/>
            <w:noWrap/>
            <w:vAlign w:val="bottom"/>
            <w:hideMark/>
          </w:tcPr>
          <w:p w14:paraId="32DBB9DA" w14:textId="77777777" w:rsidR="009E024A" w:rsidRPr="005A28BC" w:rsidRDefault="009E024A" w:rsidP="009E024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r>
      <w:tr w:rsidR="009E024A" w:rsidRPr="005A28BC" w14:paraId="3ADA1387" w14:textId="77777777" w:rsidTr="005F5505">
        <w:trPr>
          <w:trHeight w:val="300"/>
        </w:trPr>
        <w:tc>
          <w:tcPr>
            <w:tcW w:w="6800" w:type="dxa"/>
            <w:tcBorders>
              <w:top w:val="nil"/>
              <w:left w:val="nil"/>
              <w:bottom w:val="nil"/>
              <w:right w:val="nil"/>
            </w:tcBorders>
            <w:shd w:val="clear" w:color="auto" w:fill="auto"/>
            <w:noWrap/>
            <w:vAlign w:val="bottom"/>
            <w:hideMark/>
          </w:tcPr>
          <w:p w14:paraId="69ADFA18"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8 Primici od financijske imovine i zaduživanja                                                        </w:t>
            </w:r>
          </w:p>
        </w:tc>
        <w:tc>
          <w:tcPr>
            <w:tcW w:w="1780" w:type="dxa"/>
            <w:tcBorders>
              <w:top w:val="nil"/>
              <w:left w:val="nil"/>
              <w:bottom w:val="nil"/>
              <w:right w:val="nil"/>
            </w:tcBorders>
            <w:shd w:val="clear" w:color="auto" w:fill="auto"/>
            <w:noWrap/>
            <w:vAlign w:val="bottom"/>
            <w:hideMark/>
          </w:tcPr>
          <w:p w14:paraId="52605C89"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20" w:type="dxa"/>
            <w:tcBorders>
              <w:top w:val="nil"/>
              <w:left w:val="nil"/>
              <w:bottom w:val="nil"/>
              <w:right w:val="nil"/>
            </w:tcBorders>
            <w:shd w:val="clear" w:color="auto" w:fill="auto"/>
            <w:noWrap/>
            <w:vAlign w:val="bottom"/>
            <w:hideMark/>
          </w:tcPr>
          <w:p w14:paraId="55CACA3C"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80" w:type="dxa"/>
            <w:tcBorders>
              <w:top w:val="nil"/>
              <w:left w:val="nil"/>
              <w:bottom w:val="nil"/>
              <w:right w:val="nil"/>
            </w:tcBorders>
            <w:shd w:val="clear" w:color="auto" w:fill="auto"/>
            <w:noWrap/>
            <w:vAlign w:val="bottom"/>
            <w:hideMark/>
          </w:tcPr>
          <w:p w14:paraId="5FBD5129"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240" w:type="dxa"/>
            <w:tcBorders>
              <w:top w:val="nil"/>
              <w:left w:val="nil"/>
              <w:bottom w:val="nil"/>
              <w:right w:val="nil"/>
            </w:tcBorders>
            <w:shd w:val="clear" w:color="auto" w:fill="auto"/>
            <w:noWrap/>
            <w:vAlign w:val="bottom"/>
            <w:hideMark/>
          </w:tcPr>
          <w:p w14:paraId="7CDF8B46"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p>
        </w:tc>
        <w:tc>
          <w:tcPr>
            <w:tcW w:w="1041" w:type="dxa"/>
            <w:tcBorders>
              <w:top w:val="nil"/>
              <w:left w:val="nil"/>
              <w:bottom w:val="nil"/>
              <w:right w:val="nil"/>
            </w:tcBorders>
            <w:shd w:val="clear" w:color="auto" w:fill="auto"/>
            <w:noWrap/>
            <w:vAlign w:val="bottom"/>
            <w:hideMark/>
          </w:tcPr>
          <w:p w14:paraId="26EF0686" w14:textId="77777777" w:rsidR="009E024A" w:rsidRPr="005A28BC" w:rsidRDefault="009E024A" w:rsidP="009E024A">
            <w:pPr>
              <w:spacing w:after="0" w:line="240" w:lineRule="auto"/>
              <w:jc w:val="right"/>
              <w:rPr>
                <w:rFonts w:ascii="Times New Roman" w:eastAsia="Times New Roman" w:hAnsi="Times New Roman" w:cs="Times New Roman"/>
                <w:lang w:eastAsia="hr-HR"/>
              </w:rPr>
            </w:pPr>
          </w:p>
        </w:tc>
      </w:tr>
      <w:tr w:rsidR="009E024A" w:rsidRPr="005A28BC" w14:paraId="5CC8808B" w14:textId="77777777" w:rsidTr="005F5505">
        <w:trPr>
          <w:trHeight w:val="300"/>
        </w:trPr>
        <w:tc>
          <w:tcPr>
            <w:tcW w:w="6800" w:type="dxa"/>
            <w:tcBorders>
              <w:top w:val="nil"/>
              <w:left w:val="nil"/>
              <w:bottom w:val="nil"/>
              <w:right w:val="nil"/>
            </w:tcBorders>
            <w:shd w:val="clear" w:color="auto" w:fill="auto"/>
            <w:noWrap/>
            <w:vAlign w:val="bottom"/>
            <w:hideMark/>
          </w:tcPr>
          <w:p w14:paraId="5B2BFB82" w14:textId="77777777" w:rsidR="009E024A" w:rsidRPr="005A28BC" w:rsidRDefault="009E024A" w:rsidP="009E024A">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5 Izdaci za financijsku imovinu i otplate zajmova                                                     </w:t>
            </w:r>
          </w:p>
        </w:tc>
        <w:tc>
          <w:tcPr>
            <w:tcW w:w="1780" w:type="dxa"/>
            <w:tcBorders>
              <w:top w:val="nil"/>
              <w:left w:val="nil"/>
              <w:bottom w:val="nil"/>
              <w:right w:val="nil"/>
            </w:tcBorders>
            <w:shd w:val="clear" w:color="auto" w:fill="auto"/>
            <w:noWrap/>
            <w:vAlign w:val="bottom"/>
            <w:hideMark/>
          </w:tcPr>
          <w:p w14:paraId="415C7F6C"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20" w:type="dxa"/>
            <w:tcBorders>
              <w:top w:val="nil"/>
              <w:left w:val="nil"/>
              <w:bottom w:val="nil"/>
              <w:right w:val="nil"/>
            </w:tcBorders>
            <w:shd w:val="clear" w:color="auto" w:fill="auto"/>
            <w:noWrap/>
            <w:vAlign w:val="bottom"/>
            <w:hideMark/>
          </w:tcPr>
          <w:p w14:paraId="149119DE"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80" w:type="dxa"/>
            <w:tcBorders>
              <w:top w:val="nil"/>
              <w:left w:val="nil"/>
              <w:bottom w:val="nil"/>
              <w:right w:val="nil"/>
            </w:tcBorders>
            <w:shd w:val="clear" w:color="auto" w:fill="auto"/>
            <w:noWrap/>
            <w:vAlign w:val="bottom"/>
            <w:hideMark/>
          </w:tcPr>
          <w:p w14:paraId="1D9A2601"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240" w:type="dxa"/>
            <w:tcBorders>
              <w:top w:val="nil"/>
              <w:left w:val="nil"/>
              <w:bottom w:val="nil"/>
              <w:right w:val="nil"/>
            </w:tcBorders>
            <w:shd w:val="clear" w:color="auto" w:fill="auto"/>
            <w:noWrap/>
            <w:vAlign w:val="bottom"/>
            <w:hideMark/>
          </w:tcPr>
          <w:p w14:paraId="3DB0AB5C"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p>
        </w:tc>
        <w:tc>
          <w:tcPr>
            <w:tcW w:w="1041" w:type="dxa"/>
            <w:tcBorders>
              <w:top w:val="nil"/>
              <w:left w:val="nil"/>
              <w:bottom w:val="nil"/>
              <w:right w:val="nil"/>
            </w:tcBorders>
            <w:shd w:val="clear" w:color="auto" w:fill="auto"/>
            <w:noWrap/>
            <w:vAlign w:val="bottom"/>
            <w:hideMark/>
          </w:tcPr>
          <w:p w14:paraId="3DAACEB3" w14:textId="77777777" w:rsidR="009E024A" w:rsidRPr="005A28BC" w:rsidRDefault="009E024A" w:rsidP="009E024A">
            <w:pPr>
              <w:spacing w:after="0" w:line="240" w:lineRule="auto"/>
              <w:jc w:val="right"/>
              <w:rPr>
                <w:rFonts w:ascii="Times New Roman" w:eastAsia="Times New Roman" w:hAnsi="Times New Roman" w:cs="Times New Roman"/>
                <w:lang w:eastAsia="hr-HR"/>
              </w:rPr>
            </w:pPr>
          </w:p>
        </w:tc>
      </w:tr>
      <w:tr w:rsidR="009E024A" w:rsidRPr="005A28BC" w14:paraId="3CDF7B00" w14:textId="77777777" w:rsidTr="005F5505">
        <w:trPr>
          <w:trHeight w:val="300"/>
        </w:trPr>
        <w:tc>
          <w:tcPr>
            <w:tcW w:w="6800" w:type="dxa"/>
            <w:tcBorders>
              <w:top w:val="nil"/>
              <w:left w:val="nil"/>
              <w:bottom w:val="nil"/>
              <w:right w:val="nil"/>
            </w:tcBorders>
            <w:shd w:val="clear" w:color="auto" w:fill="auto"/>
            <w:noWrap/>
            <w:vAlign w:val="bottom"/>
            <w:hideMark/>
          </w:tcPr>
          <w:p w14:paraId="12F83455" w14:textId="0C64AE19" w:rsidR="009E024A" w:rsidRPr="005A28BC" w:rsidRDefault="00BF5AC2" w:rsidP="009E024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RAZLIKA PRIMICI/IZDACI</w:t>
            </w:r>
          </w:p>
        </w:tc>
        <w:tc>
          <w:tcPr>
            <w:tcW w:w="1780" w:type="dxa"/>
            <w:tcBorders>
              <w:top w:val="nil"/>
              <w:left w:val="nil"/>
              <w:bottom w:val="nil"/>
              <w:right w:val="nil"/>
            </w:tcBorders>
            <w:shd w:val="clear" w:color="auto" w:fill="auto"/>
            <w:noWrap/>
            <w:vAlign w:val="bottom"/>
            <w:hideMark/>
          </w:tcPr>
          <w:p w14:paraId="56FC6091"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20" w:type="dxa"/>
            <w:tcBorders>
              <w:top w:val="nil"/>
              <w:left w:val="nil"/>
              <w:bottom w:val="nil"/>
              <w:right w:val="nil"/>
            </w:tcBorders>
            <w:shd w:val="clear" w:color="auto" w:fill="auto"/>
            <w:noWrap/>
            <w:vAlign w:val="bottom"/>
            <w:hideMark/>
          </w:tcPr>
          <w:p w14:paraId="2B1183A7"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780" w:type="dxa"/>
            <w:tcBorders>
              <w:top w:val="nil"/>
              <w:left w:val="nil"/>
              <w:bottom w:val="nil"/>
              <w:right w:val="nil"/>
            </w:tcBorders>
            <w:shd w:val="clear" w:color="auto" w:fill="auto"/>
            <w:noWrap/>
            <w:vAlign w:val="bottom"/>
            <w:hideMark/>
          </w:tcPr>
          <w:p w14:paraId="59F46380"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240" w:type="dxa"/>
            <w:tcBorders>
              <w:top w:val="nil"/>
              <w:left w:val="nil"/>
              <w:bottom w:val="nil"/>
              <w:right w:val="nil"/>
            </w:tcBorders>
            <w:shd w:val="clear" w:color="auto" w:fill="auto"/>
            <w:noWrap/>
            <w:vAlign w:val="bottom"/>
            <w:hideMark/>
          </w:tcPr>
          <w:p w14:paraId="0F9A0A6F"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c>
          <w:tcPr>
            <w:tcW w:w="1041" w:type="dxa"/>
            <w:tcBorders>
              <w:top w:val="nil"/>
              <w:left w:val="nil"/>
              <w:bottom w:val="nil"/>
              <w:right w:val="nil"/>
            </w:tcBorders>
            <w:shd w:val="clear" w:color="auto" w:fill="auto"/>
            <w:noWrap/>
            <w:vAlign w:val="bottom"/>
            <w:hideMark/>
          </w:tcPr>
          <w:p w14:paraId="238EEB24" w14:textId="77777777" w:rsidR="009E024A" w:rsidRPr="005A28BC" w:rsidRDefault="009E024A" w:rsidP="009E024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r>
      <w:tr w:rsidR="009E024A" w:rsidRPr="005A28BC" w14:paraId="4FFAE084" w14:textId="77777777" w:rsidTr="005F5505">
        <w:trPr>
          <w:trHeight w:val="300"/>
        </w:trPr>
        <w:tc>
          <w:tcPr>
            <w:tcW w:w="6800" w:type="dxa"/>
            <w:tcBorders>
              <w:top w:val="nil"/>
              <w:left w:val="nil"/>
              <w:bottom w:val="nil"/>
              <w:right w:val="nil"/>
            </w:tcBorders>
            <w:shd w:val="clear" w:color="auto" w:fill="auto"/>
            <w:noWrap/>
            <w:vAlign w:val="bottom"/>
          </w:tcPr>
          <w:p w14:paraId="647E8E4F" w14:textId="359577DD" w:rsidR="009E024A" w:rsidRPr="005A28BC" w:rsidRDefault="00BF5AC2" w:rsidP="009E024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RAZLIKA ZA POKRIĆE IZ PRENESENOG REZULTATA</w:t>
            </w:r>
          </w:p>
        </w:tc>
        <w:tc>
          <w:tcPr>
            <w:tcW w:w="1780" w:type="dxa"/>
            <w:tcBorders>
              <w:top w:val="nil"/>
              <w:left w:val="nil"/>
              <w:bottom w:val="nil"/>
              <w:right w:val="nil"/>
            </w:tcBorders>
            <w:shd w:val="clear" w:color="auto" w:fill="auto"/>
            <w:noWrap/>
            <w:vAlign w:val="bottom"/>
          </w:tcPr>
          <w:p w14:paraId="66264856" w14:textId="3CD43EAC" w:rsidR="009E024A" w:rsidRPr="005A28BC" w:rsidRDefault="00BF5AC2" w:rsidP="00BF5AC2">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w:t>
            </w:r>
          </w:p>
        </w:tc>
        <w:tc>
          <w:tcPr>
            <w:tcW w:w="1720" w:type="dxa"/>
            <w:tcBorders>
              <w:top w:val="nil"/>
              <w:left w:val="nil"/>
              <w:bottom w:val="nil"/>
              <w:right w:val="nil"/>
            </w:tcBorders>
            <w:shd w:val="clear" w:color="auto" w:fill="auto"/>
            <w:noWrap/>
            <w:vAlign w:val="bottom"/>
          </w:tcPr>
          <w:p w14:paraId="65B1EAB3" w14:textId="31988FFF" w:rsidR="009E024A" w:rsidRPr="005A28BC" w:rsidRDefault="00BF5AC2" w:rsidP="009E024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780" w:type="dxa"/>
            <w:tcBorders>
              <w:top w:val="nil"/>
              <w:left w:val="nil"/>
              <w:bottom w:val="nil"/>
              <w:right w:val="nil"/>
            </w:tcBorders>
            <w:shd w:val="clear" w:color="auto" w:fill="auto"/>
            <w:noWrap/>
            <w:vAlign w:val="bottom"/>
          </w:tcPr>
          <w:p w14:paraId="7585BE99" w14:textId="44D8FDB5" w:rsidR="009E024A" w:rsidRPr="005A28BC" w:rsidRDefault="00BF5AC2" w:rsidP="009E024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w:t>
            </w:r>
          </w:p>
        </w:tc>
        <w:tc>
          <w:tcPr>
            <w:tcW w:w="1240" w:type="dxa"/>
            <w:tcBorders>
              <w:top w:val="nil"/>
              <w:left w:val="nil"/>
              <w:bottom w:val="nil"/>
              <w:right w:val="nil"/>
            </w:tcBorders>
            <w:shd w:val="clear" w:color="auto" w:fill="auto"/>
            <w:noWrap/>
            <w:vAlign w:val="bottom"/>
          </w:tcPr>
          <w:p w14:paraId="26EDF12A" w14:textId="7CEDC5B7" w:rsidR="009E024A" w:rsidRPr="005A28BC" w:rsidRDefault="00BF5AC2" w:rsidP="009E024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w:t>
            </w:r>
          </w:p>
        </w:tc>
        <w:tc>
          <w:tcPr>
            <w:tcW w:w="1041" w:type="dxa"/>
            <w:tcBorders>
              <w:top w:val="nil"/>
              <w:left w:val="nil"/>
              <w:bottom w:val="nil"/>
              <w:right w:val="nil"/>
            </w:tcBorders>
            <w:shd w:val="clear" w:color="auto" w:fill="auto"/>
            <w:noWrap/>
            <w:vAlign w:val="bottom"/>
          </w:tcPr>
          <w:p w14:paraId="11499C39" w14:textId="48C6F6A4" w:rsidR="009E024A" w:rsidRPr="005A28BC" w:rsidRDefault="00BF5AC2" w:rsidP="009E024A">
            <w:pPr>
              <w:spacing w:after="0" w:line="240" w:lineRule="auto"/>
              <w:jc w:val="right"/>
              <w:rPr>
                <w:rFonts w:ascii="Times New Roman" w:eastAsia="Times New Roman" w:hAnsi="Times New Roman" w:cs="Times New Roman"/>
                <w:lang w:eastAsia="hr-HR"/>
              </w:rPr>
            </w:pPr>
            <w:r>
              <w:rPr>
                <w:rFonts w:ascii="Times New Roman" w:eastAsia="Times New Roman" w:hAnsi="Times New Roman" w:cs="Times New Roman"/>
                <w:lang w:eastAsia="hr-HR"/>
              </w:rPr>
              <w:t>/</w:t>
            </w:r>
          </w:p>
        </w:tc>
      </w:tr>
      <w:tr w:rsidR="009E024A" w:rsidRPr="00703163" w14:paraId="14F67B47" w14:textId="77777777" w:rsidTr="005F5505">
        <w:trPr>
          <w:trHeight w:val="765"/>
        </w:trPr>
        <w:tc>
          <w:tcPr>
            <w:tcW w:w="6800" w:type="dxa"/>
            <w:tcBorders>
              <w:top w:val="nil"/>
              <w:left w:val="nil"/>
              <w:bottom w:val="nil"/>
              <w:right w:val="nil"/>
            </w:tcBorders>
            <w:shd w:val="clear" w:color="auto" w:fill="auto"/>
            <w:vAlign w:val="bottom"/>
          </w:tcPr>
          <w:p w14:paraId="66840F6D" w14:textId="1276CD45" w:rsidR="009E024A" w:rsidRPr="00703163" w:rsidRDefault="009E024A" w:rsidP="009E024A">
            <w:pPr>
              <w:spacing w:after="0" w:line="240" w:lineRule="auto"/>
              <w:rPr>
                <w:rFonts w:ascii="Times New Roman" w:eastAsia="Times New Roman" w:hAnsi="Times New Roman" w:cs="Times New Roman"/>
                <w:b/>
                <w:bCs/>
                <w:lang w:eastAsia="hr-HR"/>
              </w:rPr>
            </w:pPr>
          </w:p>
        </w:tc>
        <w:tc>
          <w:tcPr>
            <w:tcW w:w="1780" w:type="dxa"/>
            <w:tcBorders>
              <w:top w:val="nil"/>
              <w:left w:val="nil"/>
              <w:bottom w:val="nil"/>
              <w:right w:val="nil"/>
            </w:tcBorders>
            <w:shd w:val="clear" w:color="auto" w:fill="auto"/>
            <w:noWrap/>
            <w:vAlign w:val="bottom"/>
          </w:tcPr>
          <w:p w14:paraId="7350C2E1" w14:textId="1A10D2E1" w:rsidR="009E024A" w:rsidRPr="00703163" w:rsidRDefault="009E024A" w:rsidP="009E024A">
            <w:pPr>
              <w:spacing w:after="0" w:line="240" w:lineRule="auto"/>
              <w:jc w:val="right"/>
              <w:rPr>
                <w:rFonts w:ascii="Times New Roman" w:eastAsia="Times New Roman" w:hAnsi="Times New Roman" w:cs="Times New Roman"/>
                <w:b/>
                <w:bCs/>
                <w:lang w:eastAsia="hr-HR"/>
              </w:rPr>
            </w:pPr>
          </w:p>
        </w:tc>
        <w:tc>
          <w:tcPr>
            <w:tcW w:w="1720" w:type="dxa"/>
            <w:tcBorders>
              <w:top w:val="nil"/>
              <w:left w:val="nil"/>
              <w:bottom w:val="nil"/>
              <w:right w:val="nil"/>
            </w:tcBorders>
            <w:shd w:val="clear" w:color="auto" w:fill="auto"/>
            <w:noWrap/>
            <w:vAlign w:val="bottom"/>
          </w:tcPr>
          <w:p w14:paraId="7C511C5C" w14:textId="5925CC05" w:rsidR="009E024A" w:rsidRPr="00703163" w:rsidRDefault="009E024A" w:rsidP="009E024A">
            <w:pPr>
              <w:spacing w:after="0" w:line="240" w:lineRule="auto"/>
              <w:jc w:val="right"/>
              <w:rPr>
                <w:rFonts w:ascii="Times New Roman" w:eastAsia="Times New Roman" w:hAnsi="Times New Roman" w:cs="Times New Roman"/>
                <w:b/>
                <w:bCs/>
                <w:lang w:eastAsia="hr-HR"/>
              </w:rPr>
            </w:pPr>
          </w:p>
        </w:tc>
        <w:tc>
          <w:tcPr>
            <w:tcW w:w="1780" w:type="dxa"/>
            <w:tcBorders>
              <w:top w:val="nil"/>
              <w:left w:val="nil"/>
              <w:bottom w:val="nil"/>
              <w:right w:val="nil"/>
            </w:tcBorders>
            <w:shd w:val="clear" w:color="auto" w:fill="auto"/>
            <w:noWrap/>
            <w:vAlign w:val="bottom"/>
          </w:tcPr>
          <w:p w14:paraId="4EB9E18B" w14:textId="46201DD8" w:rsidR="009E024A" w:rsidRPr="00703163" w:rsidRDefault="009E024A" w:rsidP="009E024A">
            <w:pPr>
              <w:spacing w:after="0" w:line="240" w:lineRule="auto"/>
              <w:jc w:val="right"/>
              <w:rPr>
                <w:rFonts w:ascii="Times New Roman" w:eastAsia="Times New Roman" w:hAnsi="Times New Roman" w:cs="Times New Roman"/>
                <w:b/>
                <w:bCs/>
                <w:lang w:eastAsia="hr-HR"/>
              </w:rPr>
            </w:pPr>
          </w:p>
        </w:tc>
        <w:tc>
          <w:tcPr>
            <w:tcW w:w="1240" w:type="dxa"/>
            <w:tcBorders>
              <w:top w:val="nil"/>
              <w:left w:val="nil"/>
              <w:bottom w:val="nil"/>
              <w:right w:val="nil"/>
            </w:tcBorders>
            <w:shd w:val="clear" w:color="auto" w:fill="auto"/>
            <w:noWrap/>
            <w:vAlign w:val="bottom"/>
          </w:tcPr>
          <w:p w14:paraId="4C0E6F88" w14:textId="104F1D34" w:rsidR="009E024A" w:rsidRPr="00703163" w:rsidRDefault="009E024A" w:rsidP="009E024A">
            <w:pPr>
              <w:spacing w:after="0" w:line="240" w:lineRule="auto"/>
              <w:jc w:val="right"/>
              <w:rPr>
                <w:rFonts w:ascii="Times New Roman" w:eastAsia="Times New Roman" w:hAnsi="Times New Roman" w:cs="Times New Roman"/>
                <w:b/>
                <w:bCs/>
                <w:lang w:eastAsia="hr-HR"/>
              </w:rPr>
            </w:pPr>
          </w:p>
        </w:tc>
        <w:tc>
          <w:tcPr>
            <w:tcW w:w="1041" w:type="dxa"/>
            <w:tcBorders>
              <w:top w:val="nil"/>
              <w:left w:val="nil"/>
              <w:bottom w:val="nil"/>
              <w:right w:val="nil"/>
            </w:tcBorders>
            <w:shd w:val="clear" w:color="auto" w:fill="auto"/>
            <w:noWrap/>
            <w:vAlign w:val="bottom"/>
          </w:tcPr>
          <w:p w14:paraId="60D98CAC" w14:textId="7F44DFEA" w:rsidR="009E024A" w:rsidRPr="00703163" w:rsidRDefault="009E024A" w:rsidP="009E024A">
            <w:pPr>
              <w:spacing w:after="0" w:line="240" w:lineRule="auto"/>
              <w:jc w:val="right"/>
              <w:rPr>
                <w:rFonts w:ascii="Times New Roman" w:eastAsia="Times New Roman" w:hAnsi="Times New Roman" w:cs="Times New Roman"/>
                <w:b/>
                <w:bCs/>
                <w:lang w:eastAsia="hr-HR"/>
              </w:rPr>
            </w:pPr>
          </w:p>
        </w:tc>
      </w:tr>
      <w:tr w:rsidR="00890E8A" w:rsidRPr="005A28BC" w14:paraId="774D7E5E" w14:textId="77777777" w:rsidTr="005F5505">
        <w:trPr>
          <w:trHeight w:val="300"/>
        </w:trPr>
        <w:tc>
          <w:tcPr>
            <w:tcW w:w="6800" w:type="dxa"/>
            <w:tcBorders>
              <w:top w:val="nil"/>
              <w:left w:val="nil"/>
              <w:bottom w:val="nil"/>
              <w:right w:val="nil"/>
            </w:tcBorders>
            <w:shd w:val="clear" w:color="000000" w:fill="2F75B5"/>
            <w:noWrap/>
            <w:vAlign w:val="bottom"/>
          </w:tcPr>
          <w:p w14:paraId="56797F3B" w14:textId="77777777" w:rsidR="00890E8A" w:rsidRDefault="00890E8A" w:rsidP="00FD0CF6">
            <w:pPr>
              <w:spacing w:after="0" w:line="240" w:lineRule="auto"/>
              <w:rPr>
                <w:rFonts w:ascii="Times New Roman" w:eastAsia="Times New Roman" w:hAnsi="Times New Roman" w:cs="Times New Roman"/>
                <w:b/>
                <w:bCs/>
                <w:color w:val="FFFFFF"/>
                <w:lang w:eastAsia="hr-HR"/>
              </w:rPr>
            </w:pPr>
            <w:r>
              <w:rPr>
                <w:rFonts w:ascii="Times New Roman" w:eastAsia="Times New Roman" w:hAnsi="Times New Roman" w:cs="Times New Roman"/>
                <w:b/>
                <w:bCs/>
                <w:color w:val="FFFFFF"/>
                <w:lang w:eastAsia="hr-HR"/>
              </w:rPr>
              <w:lastRenderedPageBreak/>
              <w:t xml:space="preserve">C. </w:t>
            </w:r>
            <w:r w:rsidRPr="005A28BC">
              <w:rPr>
                <w:rFonts w:ascii="Times New Roman" w:eastAsia="Times New Roman" w:hAnsi="Times New Roman" w:cs="Times New Roman"/>
                <w:b/>
                <w:bCs/>
                <w:color w:val="FFFFFF"/>
                <w:lang w:eastAsia="hr-HR"/>
              </w:rPr>
              <w:t xml:space="preserve"> </w:t>
            </w:r>
            <w:r>
              <w:rPr>
                <w:rFonts w:ascii="Times New Roman" w:eastAsia="Times New Roman" w:hAnsi="Times New Roman" w:cs="Times New Roman"/>
                <w:b/>
                <w:bCs/>
                <w:color w:val="FFFFFF"/>
                <w:lang w:eastAsia="hr-HR"/>
              </w:rPr>
              <w:t>PRENESENI VIŠAK ILI MANJAK</w:t>
            </w:r>
          </w:p>
          <w:p w14:paraId="55AEF503" w14:textId="42525764" w:rsidR="00890E8A" w:rsidRDefault="00890E8A" w:rsidP="00FD0CF6">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tcPr>
          <w:p w14:paraId="33FA683B" w14:textId="77777777" w:rsidR="00890E8A" w:rsidRPr="005A28BC" w:rsidRDefault="00890E8A" w:rsidP="00FD0CF6">
            <w:pPr>
              <w:spacing w:after="0" w:line="240" w:lineRule="auto"/>
              <w:rPr>
                <w:rFonts w:ascii="Times New Roman" w:eastAsia="Times New Roman" w:hAnsi="Times New Roman" w:cs="Times New Roman"/>
                <w:b/>
                <w:bCs/>
                <w:color w:val="FFFFFF"/>
                <w:lang w:eastAsia="hr-HR"/>
              </w:rPr>
            </w:pPr>
          </w:p>
        </w:tc>
        <w:tc>
          <w:tcPr>
            <w:tcW w:w="1720" w:type="dxa"/>
            <w:tcBorders>
              <w:top w:val="nil"/>
              <w:left w:val="nil"/>
              <w:bottom w:val="nil"/>
              <w:right w:val="nil"/>
            </w:tcBorders>
            <w:shd w:val="clear" w:color="000000" w:fill="2F75B5"/>
            <w:noWrap/>
            <w:vAlign w:val="bottom"/>
          </w:tcPr>
          <w:p w14:paraId="287D67BE" w14:textId="77777777" w:rsidR="00890E8A" w:rsidRPr="005A28BC" w:rsidRDefault="00890E8A" w:rsidP="00FD0CF6">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tcPr>
          <w:p w14:paraId="6E01A25C" w14:textId="77777777" w:rsidR="00890E8A" w:rsidRPr="005A28BC" w:rsidRDefault="00890E8A" w:rsidP="00FD0CF6">
            <w:pPr>
              <w:spacing w:after="0" w:line="240" w:lineRule="auto"/>
              <w:rPr>
                <w:rFonts w:ascii="Times New Roman" w:eastAsia="Times New Roman" w:hAnsi="Times New Roman" w:cs="Times New Roman"/>
                <w:b/>
                <w:bCs/>
                <w:color w:val="FFFFFF"/>
                <w:lang w:eastAsia="hr-HR"/>
              </w:rPr>
            </w:pPr>
          </w:p>
        </w:tc>
        <w:tc>
          <w:tcPr>
            <w:tcW w:w="1240" w:type="dxa"/>
            <w:tcBorders>
              <w:top w:val="nil"/>
              <w:left w:val="nil"/>
              <w:bottom w:val="nil"/>
              <w:right w:val="nil"/>
            </w:tcBorders>
            <w:shd w:val="clear" w:color="000000" w:fill="2F75B5"/>
            <w:noWrap/>
            <w:vAlign w:val="bottom"/>
          </w:tcPr>
          <w:p w14:paraId="4FBEA86B" w14:textId="77777777" w:rsidR="00890E8A" w:rsidRPr="005A28BC" w:rsidRDefault="00890E8A" w:rsidP="00FD0CF6">
            <w:pPr>
              <w:spacing w:after="0" w:line="240" w:lineRule="auto"/>
              <w:rPr>
                <w:rFonts w:ascii="Times New Roman" w:eastAsia="Times New Roman" w:hAnsi="Times New Roman" w:cs="Times New Roman"/>
                <w:b/>
                <w:bCs/>
                <w:color w:val="FFFFFF"/>
                <w:lang w:eastAsia="hr-HR"/>
              </w:rPr>
            </w:pPr>
          </w:p>
        </w:tc>
        <w:tc>
          <w:tcPr>
            <w:tcW w:w="980" w:type="dxa"/>
            <w:tcBorders>
              <w:top w:val="nil"/>
              <w:left w:val="nil"/>
              <w:bottom w:val="nil"/>
              <w:right w:val="nil"/>
            </w:tcBorders>
            <w:shd w:val="clear" w:color="000000" w:fill="2F75B5"/>
            <w:noWrap/>
            <w:vAlign w:val="bottom"/>
          </w:tcPr>
          <w:p w14:paraId="604FFA98" w14:textId="77777777" w:rsidR="00890E8A" w:rsidRPr="005A28BC" w:rsidRDefault="00890E8A" w:rsidP="00FD0CF6">
            <w:pPr>
              <w:spacing w:after="0" w:line="240" w:lineRule="auto"/>
              <w:rPr>
                <w:rFonts w:ascii="Times New Roman" w:eastAsia="Times New Roman" w:hAnsi="Times New Roman" w:cs="Times New Roman"/>
                <w:b/>
                <w:bCs/>
                <w:color w:val="FFFFFF"/>
                <w:lang w:eastAsia="hr-HR"/>
              </w:rPr>
            </w:pPr>
          </w:p>
        </w:tc>
      </w:tr>
      <w:tr w:rsidR="00890E8A" w:rsidRPr="005A28BC" w14:paraId="5A65E6AF" w14:textId="77777777" w:rsidTr="005F5505">
        <w:trPr>
          <w:trHeight w:val="300"/>
        </w:trPr>
        <w:tc>
          <w:tcPr>
            <w:tcW w:w="6800" w:type="dxa"/>
            <w:tcBorders>
              <w:top w:val="nil"/>
              <w:left w:val="nil"/>
              <w:bottom w:val="nil"/>
              <w:right w:val="nil"/>
            </w:tcBorders>
            <w:shd w:val="clear" w:color="000000" w:fill="2F75B5"/>
            <w:noWrap/>
            <w:vAlign w:val="bottom"/>
          </w:tcPr>
          <w:p w14:paraId="689319CC" w14:textId="6E362090" w:rsidR="00890E8A" w:rsidRDefault="00C22676" w:rsidP="00890E8A">
            <w:pPr>
              <w:spacing w:after="0" w:line="240" w:lineRule="auto"/>
              <w:rPr>
                <w:rFonts w:ascii="Times New Roman" w:eastAsia="Times New Roman" w:hAnsi="Times New Roman" w:cs="Times New Roman"/>
                <w:b/>
                <w:bCs/>
                <w:color w:val="FFFFFF"/>
                <w:lang w:eastAsia="hr-HR"/>
              </w:rPr>
            </w:pPr>
            <w:r>
              <w:rPr>
                <w:rFonts w:ascii="Times New Roman" w:eastAsia="Times New Roman" w:hAnsi="Times New Roman" w:cs="Times New Roman"/>
                <w:b/>
                <w:bCs/>
                <w:lang w:eastAsia="hr-HR"/>
              </w:rPr>
              <w:t>VIŠKOVI/MANJKOVI</w:t>
            </w:r>
          </w:p>
        </w:tc>
        <w:tc>
          <w:tcPr>
            <w:tcW w:w="1780" w:type="dxa"/>
            <w:tcBorders>
              <w:top w:val="nil"/>
              <w:left w:val="nil"/>
              <w:bottom w:val="nil"/>
              <w:right w:val="nil"/>
            </w:tcBorders>
            <w:shd w:val="clear" w:color="000000" w:fill="2F75B5"/>
            <w:noWrap/>
            <w:vAlign w:val="bottom"/>
          </w:tcPr>
          <w:p w14:paraId="6E518B96" w14:textId="3DDC5C0C"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Izvršenje 2023.</w:t>
            </w:r>
          </w:p>
        </w:tc>
        <w:tc>
          <w:tcPr>
            <w:tcW w:w="1720" w:type="dxa"/>
            <w:tcBorders>
              <w:top w:val="nil"/>
              <w:left w:val="nil"/>
              <w:bottom w:val="nil"/>
              <w:right w:val="nil"/>
            </w:tcBorders>
            <w:shd w:val="clear" w:color="000000" w:fill="2F75B5"/>
            <w:noWrap/>
            <w:vAlign w:val="bottom"/>
          </w:tcPr>
          <w:p w14:paraId="49C40DB4" w14:textId="77777777" w:rsidR="00890E8A" w:rsidRPr="005A28BC" w:rsidRDefault="00890E8A" w:rsidP="00890E8A">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Izvorni plan/</w:t>
            </w:r>
          </w:p>
          <w:p w14:paraId="4964E996" w14:textId="014E87F6"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Rebalans 2024.</w:t>
            </w:r>
          </w:p>
        </w:tc>
        <w:tc>
          <w:tcPr>
            <w:tcW w:w="1780" w:type="dxa"/>
            <w:tcBorders>
              <w:top w:val="nil"/>
              <w:left w:val="nil"/>
              <w:bottom w:val="nil"/>
              <w:right w:val="nil"/>
            </w:tcBorders>
            <w:shd w:val="clear" w:color="000000" w:fill="2F75B5"/>
            <w:noWrap/>
            <w:vAlign w:val="bottom"/>
          </w:tcPr>
          <w:p w14:paraId="3F61EF24" w14:textId="3CC2AC7A"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Izvršenje 2024.</w:t>
            </w:r>
          </w:p>
        </w:tc>
        <w:tc>
          <w:tcPr>
            <w:tcW w:w="1240" w:type="dxa"/>
            <w:tcBorders>
              <w:top w:val="nil"/>
              <w:left w:val="nil"/>
              <w:bottom w:val="nil"/>
              <w:right w:val="nil"/>
            </w:tcBorders>
            <w:shd w:val="clear" w:color="000000" w:fill="2F75B5"/>
            <w:noWrap/>
            <w:vAlign w:val="bottom"/>
          </w:tcPr>
          <w:p w14:paraId="2B201524" w14:textId="135FA26F"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Indeks  3/1</w:t>
            </w:r>
          </w:p>
        </w:tc>
        <w:tc>
          <w:tcPr>
            <w:tcW w:w="980" w:type="dxa"/>
            <w:tcBorders>
              <w:top w:val="nil"/>
              <w:left w:val="nil"/>
              <w:bottom w:val="nil"/>
              <w:right w:val="nil"/>
            </w:tcBorders>
            <w:shd w:val="clear" w:color="000000" w:fill="2F75B5"/>
            <w:noWrap/>
            <w:vAlign w:val="bottom"/>
          </w:tcPr>
          <w:p w14:paraId="08D7D07C" w14:textId="56E740A8"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Indeks  3/2</w:t>
            </w:r>
          </w:p>
        </w:tc>
      </w:tr>
      <w:tr w:rsidR="00890E8A" w:rsidRPr="005A28BC" w14:paraId="5944F8D2" w14:textId="77777777" w:rsidTr="00890E8A">
        <w:trPr>
          <w:trHeight w:val="300"/>
        </w:trPr>
        <w:tc>
          <w:tcPr>
            <w:tcW w:w="6800" w:type="dxa"/>
            <w:tcBorders>
              <w:top w:val="nil"/>
              <w:left w:val="nil"/>
              <w:bottom w:val="nil"/>
              <w:right w:val="nil"/>
            </w:tcBorders>
            <w:shd w:val="clear" w:color="000000" w:fill="2F75B5"/>
            <w:noWrap/>
            <w:vAlign w:val="bottom"/>
          </w:tcPr>
          <w:p w14:paraId="2F3DFB27" w14:textId="6BEF73DD" w:rsidR="00890E8A" w:rsidRPr="005A28BC" w:rsidRDefault="00890E8A" w:rsidP="00890E8A">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hideMark/>
          </w:tcPr>
          <w:p w14:paraId="77D8C129" w14:textId="77777777"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720" w:type="dxa"/>
            <w:tcBorders>
              <w:top w:val="nil"/>
              <w:left w:val="nil"/>
              <w:bottom w:val="nil"/>
              <w:right w:val="nil"/>
            </w:tcBorders>
            <w:shd w:val="clear" w:color="000000" w:fill="2F75B5"/>
            <w:noWrap/>
            <w:vAlign w:val="bottom"/>
            <w:hideMark/>
          </w:tcPr>
          <w:p w14:paraId="5177325C" w14:textId="77777777"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780" w:type="dxa"/>
            <w:tcBorders>
              <w:top w:val="nil"/>
              <w:left w:val="nil"/>
              <w:bottom w:val="nil"/>
              <w:right w:val="nil"/>
            </w:tcBorders>
            <w:shd w:val="clear" w:color="000000" w:fill="2F75B5"/>
            <w:noWrap/>
            <w:vAlign w:val="bottom"/>
            <w:hideMark/>
          </w:tcPr>
          <w:p w14:paraId="64D3E5FC" w14:textId="77777777"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240" w:type="dxa"/>
            <w:tcBorders>
              <w:top w:val="nil"/>
              <w:left w:val="nil"/>
              <w:bottom w:val="nil"/>
              <w:right w:val="nil"/>
            </w:tcBorders>
            <w:shd w:val="clear" w:color="000000" w:fill="2F75B5"/>
            <w:noWrap/>
            <w:vAlign w:val="bottom"/>
            <w:hideMark/>
          </w:tcPr>
          <w:p w14:paraId="302AEA56" w14:textId="77777777"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980" w:type="dxa"/>
            <w:tcBorders>
              <w:top w:val="nil"/>
              <w:left w:val="nil"/>
              <w:bottom w:val="nil"/>
              <w:right w:val="nil"/>
            </w:tcBorders>
            <w:shd w:val="clear" w:color="000000" w:fill="2F75B5"/>
            <w:noWrap/>
            <w:vAlign w:val="bottom"/>
            <w:hideMark/>
          </w:tcPr>
          <w:p w14:paraId="796CAD65" w14:textId="77777777" w:rsidR="00890E8A" w:rsidRPr="005A28BC" w:rsidRDefault="00890E8A" w:rsidP="00890E8A">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r>
      <w:tr w:rsidR="00890E8A" w:rsidRPr="005A28BC" w14:paraId="067B50CE" w14:textId="77777777" w:rsidTr="00C22676">
        <w:trPr>
          <w:trHeight w:val="300"/>
        </w:trPr>
        <w:tc>
          <w:tcPr>
            <w:tcW w:w="6800" w:type="dxa"/>
            <w:tcBorders>
              <w:top w:val="nil"/>
              <w:left w:val="nil"/>
              <w:bottom w:val="nil"/>
              <w:right w:val="nil"/>
            </w:tcBorders>
            <w:shd w:val="clear" w:color="auto" w:fill="BDD6EE" w:themeFill="accent1" w:themeFillTint="66"/>
            <w:noWrap/>
            <w:vAlign w:val="bottom"/>
            <w:hideMark/>
          </w:tcPr>
          <w:p w14:paraId="355CC591" w14:textId="77777777" w:rsidR="00C22676"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UKUPNO PRENESENI VIŠAK/MANJAK IZ</w:t>
            </w:r>
          </w:p>
          <w:p w14:paraId="460A7751" w14:textId="3EC2A56C" w:rsidR="00890E8A" w:rsidRPr="005A28BC"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PRETHODNE GODINE</w:t>
            </w:r>
            <w:r w:rsidR="00890E8A" w:rsidRPr="005A28BC">
              <w:rPr>
                <w:rFonts w:ascii="Times New Roman" w:eastAsia="Times New Roman" w:hAnsi="Times New Roman" w:cs="Times New Roman"/>
                <w:b/>
                <w:bCs/>
                <w:lang w:eastAsia="hr-HR"/>
              </w:rPr>
              <w:t xml:space="preserve">                                                        </w:t>
            </w:r>
          </w:p>
        </w:tc>
        <w:tc>
          <w:tcPr>
            <w:tcW w:w="1780" w:type="dxa"/>
            <w:tcBorders>
              <w:top w:val="nil"/>
              <w:left w:val="nil"/>
              <w:bottom w:val="nil"/>
              <w:right w:val="nil"/>
            </w:tcBorders>
            <w:shd w:val="clear" w:color="auto" w:fill="BDD6EE" w:themeFill="accent1" w:themeFillTint="66"/>
            <w:noWrap/>
            <w:vAlign w:val="bottom"/>
            <w:hideMark/>
          </w:tcPr>
          <w:p w14:paraId="1A902EE7" w14:textId="3FD8E277" w:rsidR="00890E8A" w:rsidRPr="005A28BC" w:rsidRDefault="000636EB"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18.492,33</w:t>
            </w:r>
          </w:p>
        </w:tc>
        <w:tc>
          <w:tcPr>
            <w:tcW w:w="1720" w:type="dxa"/>
            <w:tcBorders>
              <w:top w:val="nil"/>
              <w:left w:val="nil"/>
              <w:bottom w:val="nil"/>
              <w:right w:val="nil"/>
            </w:tcBorders>
            <w:shd w:val="clear" w:color="auto" w:fill="BDD6EE" w:themeFill="accent1" w:themeFillTint="66"/>
            <w:noWrap/>
            <w:vAlign w:val="bottom"/>
            <w:hideMark/>
          </w:tcPr>
          <w:p w14:paraId="28640A8B" w14:textId="77D4C470" w:rsidR="00890E8A" w:rsidRPr="005A28BC" w:rsidRDefault="00762435"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18.319,00</w:t>
            </w:r>
          </w:p>
        </w:tc>
        <w:tc>
          <w:tcPr>
            <w:tcW w:w="1780" w:type="dxa"/>
            <w:tcBorders>
              <w:top w:val="nil"/>
              <w:left w:val="nil"/>
              <w:bottom w:val="nil"/>
              <w:right w:val="nil"/>
            </w:tcBorders>
            <w:shd w:val="clear" w:color="auto" w:fill="BDD6EE" w:themeFill="accent1" w:themeFillTint="66"/>
            <w:noWrap/>
            <w:vAlign w:val="bottom"/>
            <w:hideMark/>
          </w:tcPr>
          <w:p w14:paraId="20F539EF" w14:textId="75E55934" w:rsidR="00890E8A" w:rsidRPr="005A28BC" w:rsidRDefault="002B6071"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18.319,00</w:t>
            </w:r>
            <w:r w:rsidR="000636EB">
              <w:rPr>
                <w:rFonts w:ascii="Times New Roman" w:eastAsia="Times New Roman" w:hAnsi="Times New Roman" w:cs="Times New Roman"/>
                <w:b/>
                <w:bCs/>
                <w:lang w:eastAsia="hr-HR"/>
              </w:rPr>
              <w:t xml:space="preserve">        </w:t>
            </w:r>
          </w:p>
        </w:tc>
        <w:tc>
          <w:tcPr>
            <w:tcW w:w="1240" w:type="dxa"/>
            <w:tcBorders>
              <w:top w:val="nil"/>
              <w:left w:val="nil"/>
              <w:bottom w:val="nil"/>
              <w:right w:val="nil"/>
            </w:tcBorders>
            <w:shd w:val="clear" w:color="auto" w:fill="BDD6EE" w:themeFill="accent1" w:themeFillTint="66"/>
            <w:noWrap/>
            <w:vAlign w:val="bottom"/>
            <w:hideMark/>
          </w:tcPr>
          <w:p w14:paraId="7ABC4B94" w14:textId="7C49BD20" w:rsidR="00890E8A" w:rsidRPr="005A28BC" w:rsidRDefault="000636EB" w:rsidP="000636E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99%</w:t>
            </w:r>
          </w:p>
        </w:tc>
        <w:tc>
          <w:tcPr>
            <w:tcW w:w="980" w:type="dxa"/>
            <w:tcBorders>
              <w:top w:val="nil"/>
              <w:left w:val="nil"/>
              <w:bottom w:val="nil"/>
              <w:right w:val="nil"/>
            </w:tcBorders>
            <w:shd w:val="clear" w:color="auto" w:fill="BDD6EE" w:themeFill="accent1" w:themeFillTint="66"/>
            <w:noWrap/>
            <w:vAlign w:val="bottom"/>
            <w:hideMark/>
          </w:tcPr>
          <w:p w14:paraId="24AC7117" w14:textId="7781E1E0" w:rsidR="00890E8A" w:rsidRPr="000636EB" w:rsidRDefault="000636EB" w:rsidP="00890E8A">
            <w:pPr>
              <w:spacing w:after="0" w:line="240" w:lineRule="auto"/>
              <w:jc w:val="right"/>
              <w:rPr>
                <w:rFonts w:ascii="Times New Roman" w:eastAsia="Times New Roman" w:hAnsi="Times New Roman" w:cs="Times New Roman"/>
                <w:b/>
                <w:lang w:eastAsia="hr-HR"/>
              </w:rPr>
            </w:pPr>
            <w:r w:rsidRPr="000636EB">
              <w:rPr>
                <w:rFonts w:ascii="Times New Roman" w:eastAsia="Times New Roman" w:hAnsi="Times New Roman" w:cs="Times New Roman"/>
                <w:b/>
                <w:lang w:eastAsia="hr-HR"/>
              </w:rPr>
              <w:t>100,00%</w:t>
            </w:r>
          </w:p>
        </w:tc>
      </w:tr>
      <w:tr w:rsidR="00890E8A" w:rsidRPr="005A28BC" w14:paraId="36B9451F" w14:textId="77777777" w:rsidTr="00C22676">
        <w:trPr>
          <w:trHeight w:val="300"/>
        </w:trPr>
        <w:tc>
          <w:tcPr>
            <w:tcW w:w="6800" w:type="dxa"/>
            <w:tcBorders>
              <w:top w:val="nil"/>
              <w:left w:val="nil"/>
              <w:bottom w:val="nil"/>
              <w:right w:val="nil"/>
            </w:tcBorders>
            <w:shd w:val="clear" w:color="auto" w:fill="9CC2E5" w:themeFill="accent1" w:themeFillTint="99"/>
            <w:noWrap/>
            <w:vAlign w:val="bottom"/>
            <w:hideMark/>
          </w:tcPr>
          <w:p w14:paraId="31EC101A" w14:textId="77777777" w:rsidR="00C22676"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VIŠAK KOJI SE RASPOREDIO ZA POKRIĆE RAZLIKE </w:t>
            </w:r>
          </w:p>
          <w:p w14:paraId="43D7B352" w14:textId="69B8B0BF" w:rsidR="00890E8A" w:rsidRPr="005A28BC"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PRIHODA I RASHODA, PRIMITAKA I IZDATAKA</w:t>
            </w:r>
            <w:r w:rsidR="00890E8A" w:rsidRPr="005A28BC">
              <w:rPr>
                <w:rFonts w:ascii="Times New Roman" w:eastAsia="Times New Roman" w:hAnsi="Times New Roman" w:cs="Times New Roman"/>
                <w:b/>
                <w:bCs/>
                <w:lang w:eastAsia="hr-HR"/>
              </w:rPr>
              <w:t xml:space="preserve">                                                     </w:t>
            </w:r>
          </w:p>
        </w:tc>
        <w:tc>
          <w:tcPr>
            <w:tcW w:w="1780" w:type="dxa"/>
            <w:tcBorders>
              <w:top w:val="nil"/>
              <w:left w:val="nil"/>
              <w:bottom w:val="nil"/>
              <w:right w:val="nil"/>
            </w:tcBorders>
            <w:shd w:val="clear" w:color="auto" w:fill="9CC2E5" w:themeFill="accent1" w:themeFillTint="99"/>
            <w:noWrap/>
            <w:vAlign w:val="bottom"/>
            <w:hideMark/>
          </w:tcPr>
          <w:p w14:paraId="45072B61" w14:textId="54EEF4CB" w:rsidR="00890E8A" w:rsidRPr="005A28BC" w:rsidRDefault="000636EB"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30.621,61</w:t>
            </w:r>
          </w:p>
        </w:tc>
        <w:tc>
          <w:tcPr>
            <w:tcW w:w="1720" w:type="dxa"/>
            <w:tcBorders>
              <w:top w:val="nil"/>
              <w:left w:val="nil"/>
              <w:bottom w:val="nil"/>
              <w:right w:val="nil"/>
            </w:tcBorders>
            <w:shd w:val="clear" w:color="auto" w:fill="9CC2E5" w:themeFill="accent1" w:themeFillTint="99"/>
            <w:noWrap/>
            <w:vAlign w:val="bottom"/>
            <w:hideMark/>
          </w:tcPr>
          <w:p w14:paraId="3F17F2DE" w14:textId="112FA3E6" w:rsidR="00890E8A" w:rsidRPr="005A28BC" w:rsidRDefault="009A56D7"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31.965,79</w:t>
            </w:r>
          </w:p>
        </w:tc>
        <w:tc>
          <w:tcPr>
            <w:tcW w:w="1780" w:type="dxa"/>
            <w:tcBorders>
              <w:top w:val="nil"/>
              <w:left w:val="nil"/>
              <w:bottom w:val="nil"/>
              <w:right w:val="nil"/>
            </w:tcBorders>
            <w:shd w:val="clear" w:color="auto" w:fill="9CC2E5" w:themeFill="accent1" w:themeFillTint="99"/>
            <w:noWrap/>
            <w:vAlign w:val="bottom"/>
            <w:hideMark/>
          </w:tcPr>
          <w:p w14:paraId="14CD0532" w14:textId="38303F01" w:rsidR="00890E8A" w:rsidRPr="005A28BC" w:rsidRDefault="009A56D7"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31.965,79</w:t>
            </w:r>
          </w:p>
        </w:tc>
        <w:tc>
          <w:tcPr>
            <w:tcW w:w="1240" w:type="dxa"/>
            <w:tcBorders>
              <w:top w:val="nil"/>
              <w:left w:val="nil"/>
              <w:bottom w:val="nil"/>
              <w:right w:val="nil"/>
            </w:tcBorders>
            <w:shd w:val="clear" w:color="auto" w:fill="9CC2E5" w:themeFill="accent1" w:themeFillTint="99"/>
            <w:noWrap/>
            <w:vAlign w:val="bottom"/>
            <w:hideMark/>
          </w:tcPr>
          <w:p w14:paraId="184CFAC6" w14:textId="118533D8" w:rsidR="00890E8A" w:rsidRPr="005A28BC" w:rsidRDefault="000636EB" w:rsidP="000636E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104,39%</w:t>
            </w:r>
          </w:p>
        </w:tc>
        <w:tc>
          <w:tcPr>
            <w:tcW w:w="980" w:type="dxa"/>
            <w:tcBorders>
              <w:top w:val="nil"/>
              <w:left w:val="nil"/>
              <w:bottom w:val="nil"/>
              <w:right w:val="nil"/>
            </w:tcBorders>
            <w:shd w:val="clear" w:color="auto" w:fill="9CC2E5" w:themeFill="accent1" w:themeFillTint="99"/>
            <w:noWrap/>
            <w:vAlign w:val="bottom"/>
            <w:hideMark/>
          </w:tcPr>
          <w:p w14:paraId="5C3D4CD4" w14:textId="26FB8FD9" w:rsidR="00890E8A" w:rsidRPr="000636EB" w:rsidRDefault="000636EB" w:rsidP="00890E8A">
            <w:pPr>
              <w:spacing w:after="0" w:line="240" w:lineRule="auto"/>
              <w:jc w:val="right"/>
              <w:rPr>
                <w:rFonts w:ascii="Times New Roman" w:eastAsia="Times New Roman" w:hAnsi="Times New Roman" w:cs="Times New Roman"/>
                <w:b/>
                <w:lang w:eastAsia="hr-HR"/>
              </w:rPr>
            </w:pPr>
            <w:r w:rsidRPr="000636EB">
              <w:rPr>
                <w:rFonts w:ascii="Times New Roman" w:eastAsia="Times New Roman" w:hAnsi="Times New Roman" w:cs="Times New Roman"/>
                <w:b/>
                <w:lang w:eastAsia="hr-HR"/>
              </w:rPr>
              <w:t>100,00%</w:t>
            </w:r>
          </w:p>
        </w:tc>
      </w:tr>
      <w:tr w:rsidR="00890E8A" w:rsidRPr="005A28BC" w14:paraId="3970CF93" w14:textId="77777777" w:rsidTr="00C22676">
        <w:trPr>
          <w:trHeight w:val="300"/>
        </w:trPr>
        <w:tc>
          <w:tcPr>
            <w:tcW w:w="6800" w:type="dxa"/>
            <w:tcBorders>
              <w:top w:val="nil"/>
              <w:left w:val="nil"/>
              <w:bottom w:val="nil"/>
              <w:right w:val="nil"/>
            </w:tcBorders>
            <w:shd w:val="clear" w:color="auto" w:fill="BDD6EE" w:themeFill="accent1" w:themeFillTint="66"/>
            <w:noWrap/>
            <w:vAlign w:val="bottom"/>
            <w:hideMark/>
          </w:tcPr>
          <w:p w14:paraId="4038F18F" w14:textId="77777777" w:rsidR="00890E8A"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MANJAK RAZLIKE PRIHODA I RASHODA,</w:t>
            </w:r>
          </w:p>
          <w:p w14:paraId="7C9D8382" w14:textId="62381D6F" w:rsidR="00C22676" w:rsidRPr="005A28BC"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PRIMITAKA I IZDATAKA KOJI SE POKRIO</w:t>
            </w:r>
          </w:p>
        </w:tc>
        <w:tc>
          <w:tcPr>
            <w:tcW w:w="1780" w:type="dxa"/>
            <w:tcBorders>
              <w:top w:val="nil"/>
              <w:left w:val="nil"/>
              <w:bottom w:val="nil"/>
              <w:right w:val="nil"/>
            </w:tcBorders>
            <w:shd w:val="clear" w:color="auto" w:fill="BDD6EE" w:themeFill="accent1" w:themeFillTint="66"/>
            <w:noWrap/>
            <w:vAlign w:val="bottom"/>
            <w:hideMark/>
          </w:tcPr>
          <w:p w14:paraId="41CB1CD8" w14:textId="1783053C" w:rsidR="00890E8A" w:rsidRPr="005A28BC" w:rsidRDefault="000636EB"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12.129,28</w:t>
            </w:r>
          </w:p>
        </w:tc>
        <w:tc>
          <w:tcPr>
            <w:tcW w:w="1720" w:type="dxa"/>
            <w:tcBorders>
              <w:top w:val="nil"/>
              <w:left w:val="nil"/>
              <w:bottom w:val="nil"/>
              <w:right w:val="nil"/>
            </w:tcBorders>
            <w:shd w:val="clear" w:color="auto" w:fill="BDD6EE" w:themeFill="accent1" w:themeFillTint="66"/>
            <w:noWrap/>
            <w:vAlign w:val="bottom"/>
            <w:hideMark/>
          </w:tcPr>
          <w:p w14:paraId="281E65CF" w14:textId="032FE796" w:rsidR="00890E8A" w:rsidRPr="005A28BC" w:rsidRDefault="009A56D7"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13.646,79</w:t>
            </w:r>
          </w:p>
        </w:tc>
        <w:tc>
          <w:tcPr>
            <w:tcW w:w="1780" w:type="dxa"/>
            <w:tcBorders>
              <w:top w:val="nil"/>
              <w:left w:val="nil"/>
              <w:bottom w:val="nil"/>
              <w:right w:val="nil"/>
            </w:tcBorders>
            <w:shd w:val="clear" w:color="auto" w:fill="BDD6EE" w:themeFill="accent1" w:themeFillTint="66"/>
            <w:noWrap/>
            <w:vAlign w:val="bottom"/>
            <w:hideMark/>
          </w:tcPr>
          <w:p w14:paraId="313479C9" w14:textId="1A5232AC" w:rsidR="00890E8A" w:rsidRPr="005A28BC" w:rsidRDefault="009A56D7"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13646,79</w:t>
            </w:r>
          </w:p>
        </w:tc>
        <w:tc>
          <w:tcPr>
            <w:tcW w:w="1240" w:type="dxa"/>
            <w:tcBorders>
              <w:top w:val="nil"/>
              <w:left w:val="nil"/>
              <w:bottom w:val="nil"/>
              <w:right w:val="nil"/>
            </w:tcBorders>
            <w:shd w:val="clear" w:color="auto" w:fill="BDD6EE" w:themeFill="accent1" w:themeFillTint="66"/>
            <w:noWrap/>
            <w:vAlign w:val="bottom"/>
            <w:hideMark/>
          </w:tcPr>
          <w:p w14:paraId="4530E7B7" w14:textId="4C2C4C01" w:rsidR="00890E8A" w:rsidRPr="005A28BC" w:rsidRDefault="000636EB" w:rsidP="000636E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w:t>
            </w:r>
            <w:r w:rsidR="00890E8A" w:rsidRPr="005A28BC">
              <w:rPr>
                <w:rFonts w:ascii="Times New Roman" w:eastAsia="Times New Roman" w:hAnsi="Times New Roman" w:cs="Times New Roman"/>
                <w:b/>
                <w:bCs/>
                <w:lang w:eastAsia="hr-HR"/>
              </w:rPr>
              <w:t>0,00%</w:t>
            </w:r>
          </w:p>
        </w:tc>
        <w:tc>
          <w:tcPr>
            <w:tcW w:w="980" w:type="dxa"/>
            <w:tcBorders>
              <w:top w:val="nil"/>
              <w:left w:val="nil"/>
              <w:bottom w:val="nil"/>
              <w:right w:val="nil"/>
            </w:tcBorders>
            <w:shd w:val="clear" w:color="auto" w:fill="BDD6EE" w:themeFill="accent1" w:themeFillTint="66"/>
            <w:noWrap/>
            <w:vAlign w:val="bottom"/>
            <w:hideMark/>
          </w:tcPr>
          <w:p w14:paraId="00362D34" w14:textId="77777777" w:rsidR="00890E8A" w:rsidRPr="005A28BC" w:rsidRDefault="00890E8A" w:rsidP="00890E8A">
            <w:pPr>
              <w:spacing w:after="0" w:line="240" w:lineRule="auto"/>
              <w:jc w:val="right"/>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0,00%</w:t>
            </w:r>
          </w:p>
        </w:tc>
      </w:tr>
      <w:tr w:rsidR="00890E8A" w:rsidRPr="005A28BC" w14:paraId="6DFBC826" w14:textId="77777777" w:rsidTr="00C22676">
        <w:trPr>
          <w:trHeight w:val="300"/>
        </w:trPr>
        <w:tc>
          <w:tcPr>
            <w:tcW w:w="6800" w:type="dxa"/>
            <w:tcBorders>
              <w:top w:val="nil"/>
              <w:left w:val="nil"/>
              <w:bottom w:val="nil"/>
              <w:right w:val="nil"/>
            </w:tcBorders>
            <w:shd w:val="clear" w:color="auto" w:fill="DEEAF6" w:themeFill="accent1" w:themeFillTint="33"/>
            <w:noWrap/>
            <w:vAlign w:val="bottom"/>
            <w:hideMark/>
          </w:tcPr>
          <w:p w14:paraId="37D81046" w14:textId="781DA13D" w:rsidR="00890E8A" w:rsidRPr="005A28BC" w:rsidRDefault="00C22676" w:rsidP="00890E8A">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UKUPNO KORIŠTENI REZULTAT</w:t>
            </w:r>
          </w:p>
        </w:tc>
        <w:tc>
          <w:tcPr>
            <w:tcW w:w="1780" w:type="dxa"/>
            <w:tcBorders>
              <w:top w:val="nil"/>
              <w:left w:val="nil"/>
              <w:bottom w:val="nil"/>
              <w:right w:val="nil"/>
            </w:tcBorders>
            <w:shd w:val="clear" w:color="auto" w:fill="DEEAF6" w:themeFill="accent1" w:themeFillTint="33"/>
            <w:noWrap/>
            <w:vAlign w:val="bottom"/>
            <w:hideMark/>
          </w:tcPr>
          <w:p w14:paraId="76F5156F" w14:textId="295D6E84" w:rsidR="00890E8A" w:rsidRPr="005A28BC" w:rsidRDefault="000636EB"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18.492,33</w:t>
            </w:r>
          </w:p>
        </w:tc>
        <w:tc>
          <w:tcPr>
            <w:tcW w:w="1720" w:type="dxa"/>
            <w:tcBorders>
              <w:top w:val="nil"/>
              <w:left w:val="nil"/>
              <w:bottom w:val="nil"/>
              <w:right w:val="nil"/>
            </w:tcBorders>
            <w:shd w:val="clear" w:color="auto" w:fill="DEEAF6" w:themeFill="accent1" w:themeFillTint="33"/>
            <w:noWrap/>
            <w:vAlign w:val="bottom"/>
            <w:hideMark/>
          </w:tcPr>
          <w:p w14:paraId="33443285" w14:textId="0970F31C" w:rsidR="00890E8A" w:rsidRPr="005A28BC" w:rsidRDefault="002B6071"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18.319,00</w:t>
            </w:r>
          </w:p>
        </w:tc>
        <w:tc>
          <w:tcPr>
            <w:tcW w:w="1780" w:type="dxa"/>
            <w:tcBorders>
              <w:top w:val="nil"/>
              <w:left w:val="nil"/>
              <w:bottom w:val="nil"/>
              <w:right w:val="nil"/>
            </w:tcBorders>
            <w:shd w:val="clear" w:color="auto" w:fill="DEEAF6" w:themeFill="accent1" w:themeFillTint="33"/>
            <w:noWrap/>
            <w:vAlign w:val="bottom"/>
            <w:hideMark/>
          </w:tcPr>
          <w:p w14:paraId="5A52E112" w14:textId="7AD6C80B" w:rsidR="00890E8A" w:rsidRPr="005A28BC" w:rsidRDefault="002B6071" w:rsidP="00890E8A">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18.319,00</w:t>
            </w:r>
          </w:p>
        </w:tc>
        <w:tc>
          <w:tcPr>
            <w:tcW w:w="1240" w:type="dxa"/>
            <w:tcBorders>
              <w:top w:val="nil"/>
              <w:left w:val="nil"/>
              <w:bottom w:val="nil"/>
              <w:right w:val="nil"/>
            </w:tcBorders>
            <w:shd w:val="clear" w:color="auto" w:fill="DEEAF6" w:themeFill="accent1" w:themeFillTint="33"/>
            <w:noWrap/>
            <w:vAlign w:val="bottom"/>
            <w:hideMark/>
          </w:tcPr>
          <w:p w14:paraId="389157B1" w14:textId="29F236C7" w:rsidR="00890E8A" w:rsidRPr="005A28BC" w:rsidRDefault="000636EB" w:rsidP="000636E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99,06%</w:t>
            </w:r>
          </w:p>
        </w:tc>
        <w:tc>
          <w:tcPr>
            <w:tcW w:w="980" w:type="dxa"/>
            <w:tcBorders>
              <w:top w:val="nil"/>
              <w:left w:val="nil"/>
              <w:bottom w:val="nil"/>
              <w:right w:val="nil"/>
            </w:tcBorders>
            <w:shd w:val="clear" w:color="auto" w:fill="DEEAF6" w:themeFill="accent1" w:themeFillTint="33"/>
            <w:noWrap/>
            <w:vAlign w:val="bottom"/>
            <w:hideMark/>
          </w:tcPr>
          <w:p w14:paraId="3ADDE736" w14:textId="1BFAA36D" w:rsidR="00890E8A" w:rsidRPr="000636EB" w:rsidRDefault="000636EB" w:rsidP="00890E8A">
            <w:pPr>
              <w:spacing w:after="0" w:line="240" w:lineRule="auto"/>
              <w:jc w:val="right"/>
              <w:rPr>
                <w:rFonts w:ascii="Times New Roman" w:eastAsia="Times New Roman" w:hAnsi="Times New Roman" w:cs="Times New Roman"/>
                <w:b/>
                <w:lang w:eastAsia="hr-HR"/>
              </w:rPr>
            </w:pPr>
            <w:r w:rsidRPr="000636EB">
              <w:rPr>
                <w:rFonts w:ascii="Times New Roman" w:eastAsia="Times New Roman" w:hAnsi="Times New Roman" w:cs="Times New Roman"/>
                <w:b/>
                <w:lang w:eastAsia="hr-HR"/>
              </w:rPr>
              <w:t>100,00%</w:t>
            </w:r>
          </w:p>
        </w:tc>
      </w:tr>
    </w:tbl>
    <w:p w14:paraId="29EEE8D6" w14:textId="434BF121" w:rsidR="00B678B3" w:rsidRDefault="00B678B3" w:rsidP="00B678B3">
      <w:pPr>
        <w:jc w:val="both"/>
        <w:rPr>
          <w:rFonts w:ascii="Arial" w:hAnsi="Arial" w:cs="Arial"/>
          <w:sz w:val="20"/>
          <w:szCs w:val="20"/>
        </w:rPr>
      </w:pPr>
    </w:p>
    <w:p w14:paraId="128CAE22" w14:textId="77777777" w:rsidR="00483D2B" w:rsidRDefault="00483D2B" w:rsidP="00B678B3">
      <w:pPr>
        <w:jc w:val="both"/>
        <w:rPr>
          <w:rFonts w:ascii="Arial" w:hAnsi="Arial" w:cs="Arial"/>
          <w:sz w:val="20"/>
          <w:szCs w:val="20"/>
        </w:rPr>
      </w:pPr>
    </w:p>
    <w:tbl>
      <w:tblPr>
        <w:tblW w:w="14361" w:type="dxa"/>
        <w:tblLook w:val="04A0" w:firstRow="1" w:lastRow="0" w:firstColumn="1" w:lastColumn="0" w:noHBand="0" w:noVBand="1"/>
      </w:tblPr>
      <w:tblGrid>
        <w:gridCol w:w="6829"/>
        <w:gridCol w:w="1788"/>
        <w:gridCol w:w="1727"/>
        <w:gridCol w:w="1788"/>
        <w:gridCol w:w="1245"/>
        <w:gridCol w:w="984"/>
      </w:tblGrid>
      <w:tr w:rsidR="00282AEB" w:rsidRPr="005A28BC" w14:paraId="39996990" w14:textId="77777777" w:rsidTr="00FD0CF6">
        <w:trPr>
          <w:trHeight w:val="300"/>
        </w:trPr>
        <w:tc>
          <w:tcPr>
            <w:tcW w:w="6800" w:type="dxa"/>
            <w:tcBorders>
              <w:top w:val="nil"/>
              <w:left w:val="nil"/>
              <w:bottom w:val="nil"/>
              <w:right w:val="nil"/>
            </w:tcBorders>
            <w:shd w:val="clear" w:color="000000" w:fill="2F75B5"/>
            <w:noWrap/>
            <w:vAlign w:val="bottom"/>
          </w:tcPr>
          <w:p w14:paraId="54BA1BE6" w14:textId="2627F067" w:rsidR="00282AEB" w:rsidRDefault="00F000FD" w:rsidP="00FD0CF6">
            <w:pPr>
              <w:spacing w:after="0" w:line="240" w:lineRule="auto"/>
              <w:rPr>
                <w:rFonts w:ascii="Times New Roman" w:eastAsia="Times New Roman" w:hAnsi="Times New Roman" w:cs="Times New Roman"/>
                <w:b/>
                <w:bCs/>
                <w:color w:val="FFFFFF"/>
                <w:lang w:eastAsia="hr-HR"/>
              </w:rPr>
            </w:pPr>
            <w:r>
              <w:rPr>
                <w:rFonts w:ascii="Times New Roman" w:eastAsia="Times New Roman" w:hAnsi="Times New Roman" w:cs="Times New Roman"/>
                <w:b/>
                <w:bCs/>
                <w:color w:val="FFFFFF"/>
                <w:lang w:eastAsia="hr-HR"/>
              </w:rPr>
              <w:t>D</w:t>
            </w:r>
            <w:r w:rsidR="00282AEB">
              <w:rPr>
                <w:rFonts w:ascii="Times New Roman" w:eastAsia="Times New Roman" w:hAnsi="Times New Roman" w:cs="Times New Roman"/>
                <w:b/>
                <w:bCs/>
                <w:color w:val="FFFFFF"/>
                <w:lang w:eastAsia="hr-HR"/>
              </w:rPr>
              <w:t xml:space="preserve">. </w:t>
            </w:r>
            <w:r w:rsidR="00282AEB" w:rsidRPr="005A28BC">
              <w:rPr>
                <w:rFonts w:ascii="Times New Roman" w:eastAsia="Times New Roman" w:hAnsi="Times New Roman" w:cs="Times New Roman"/>
                <w:b/>
                <w:bCs/>
                <w:color w:val="FFFFFF"/>
                <w:lang w:eastAsia="hr-HR"/>
              </w:rPr>
              <w:t xml:space="preserve"> </w:t>
            </w:r>
            <w:r w:rsidR="00282AEB">
              <w:rPr>
                <w:rFonts w:ascii="Times New Roman" w:eastAsia="Times New Roman" w:hAnsi="Times New Roman" w:cs="Times New Roman"/>
                <w:b/>
                <w:bCs/>
                <w:color w:val="FFFFFF"/>
                <w:lang w:eastAsia="hr-HR"/>
              </w:rPr>
              <w:t>VIŠEGODIŠNJI PLAN URAVNOTEŽENJA</w:t>
            </w:r>
          </w:p>
          <w:p w14:paraId="02CD1D1A" w14:textId="77777777" w:rsidR="00282AEB" w:rsidRDefault="00282AEB" w:rsidP="00FD0CF6">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tcPr>
          <w:p w14:paraId="11E21A0F"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p>
        </w:tc>
        <w:tc>
          <w:tcPr>
            <w:tcW w:w="1720" w:type="dxa"/>
            <w:tcBorders>
              <w:top w:val="nil"/>
              <w:left w:val="nil"/>
              <w:bottom w:val="nil"/>
              <w:right w:val="nil"/>
            </w:tcBorders>
            <w:shd w:val="clear" w:color="000000" w:fill="2F75B5"/>
            <w:noWrap/>
            <w:vAlign w:val="bottom"/>
          </w:tcPr>
          <w:p w14:paraId="2A0E59FD"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tcPr>
          <w:p w14:paraId="039F13A8"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p>
        </w:tc>
        <w:tc>
          <w:tcPr>
            <w:tcW w:w="1240" w:type="dxa"/>
            <w:tcBorders>
              <w:top w:val="nil"/>
              <w:left w:val="nil"/>
              <w:bottom w:val="nil"/>
              <w:right w:val="nil"/>
            </w:tcBorders>
            <w:shd w:val="clear" w:color="000000" w:fill="2F75B5"/>
            <w:noWrap/>
            <w:vAlign w:val="bottom"/>
          </w:tcPr>
          <w:p w14:paraId="08C1D838"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p>
        </w:tc>
        <w:tc>
          <w:tcPr>
            <w:tcW w:w="980" w:type="dxa"/>
            <w:tcBorders>
              <w:top w:val="nil"/>
              <w:left w:val="nil"/>
              <w:bottom w:val="nil"/>
              <w:right w:val="nil"/>
            </w:tcBorders>
            <w:shd w:val="clear" w:color="000000" w:fill="2F75B5"/>
            <w:noWrap/>
            <w:vAlign w:val="bottom"/>
          </w:tcPr>
          <w:p w14:paraId="0F909B10"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p>
        </w:tc>
      </w:tr>
      <w:tr w:rsidR="00282AEB" w:rsidRPr="005A28BC" w14:paraId="5BAF776A" w14:textId="77777777" w:rsidTr="00FD0CF6">
        <w:trPr>
          <w:trHeight w:val="300"/>
        </w:trPr>
        <w:tc>
          <w:tcPr>
            <w:tcW w:w="6800" w:type="dxa"/>
            <w:tcBorders>
              <w:top w:val="nil"/>
              <w:left w:val="nil"/>
              <w:bottom w:val="nil"/>
              <w:right w:val="nil"/>
            </w:tcBorders>
            <w:shd w:val="clear" w:color="000000" w:fill="2F75B5"/>
            <w:noWrap/>
            <w:vAlign w:val="bottom"/>
          </w:tcPr>
          <w:p w14:paraId="4D738E5B" w14:textId="53E7FF6D" w:rsidR="00282AEB" w:rsidRDefault="00282AEB" w:rsidP="00FD0CF6">
            <w:pPr>
              <w:spacing w:after="0" w:line="240" w:lineRule="auto"/>
              <w:rPr>
                <w:rFonts w:ascii="Times New Roman" w:eastAsia="Times New Roman" w:hAnsi="Times New Roman" w:cs="Times New Roman"/>
                <w:b/>
                <w:bCs/>
                <w:color w:val="FFFFFF"/>
                <w:lang w:eastAsia="hr-HR"/>
              </w:rPr>
            </w:pPr>
            <w:r>
              <w:rPr>
                <w:rFonts w:ascii="Times New Roman" w:eastAsia="Times New Roman" w:hAnsi="Times New Roman" w:cs="Times New Roman"/>
                <w:b/>
                <w:bCs/>
                <w:lang w:eastAsia="hr-HR"/>
              </w:rPr>
              <w:t>VIŠEGODIŠNJI PLAN URAVNOTEŽENJA</w:t>
            </w:r>
          </w:p>
        </w:tc>
        <w:tc>
          <w:tcPr>
            <w:tcW w:w="1780" w:type="dxa"/>
            <w:tcBorders>
              <w:top w:val="nil"/>
              <w:left w:val="nil"/>
              <w:bottom w:val="nil"/>
              <w:right w:val="nil"/>
            </w:tcBorders>
            <w:shd w:val="clear" w:color="000000" w:fill="2F75B5"/>
            <w:noWrap/>
            <w:vAlign w:val="bottom"/>
          </w:tcPr>
          <w:p w14:paraId="6529191D"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Izvršenje 2023.</w:t>
            </w:r>
          </w:p>
        </w:tc>
        <w:tc>
          <w:tcPr>
            <w:tcW w:w="1720" w:type="dxa"/>
            <w:tcBorders>
              <w:top w:val="nil"/>
              <w:left w:val="nil"/>
              <w:bottom w:val="nil"/>
              <w:right w:val="nil"/>
            </w:tcBorders>
            <w:shd w:val="clear" w:color="000000" w:fill="2F75B5"/>
            <w:noWrap/>
            <w:vAlign w:val="bottom"/>
          </w:tcPr>
          <w:p w14:paraId="74B5687D" w14:textId="77777777" w:rsidR="00282AEB" w:rsidRPr="005A28BC" w:rsidRDefault="00282AEB" w:rsidP="00FD0CF6">
            <w:pPr>
              <w:spacing w:after="0" w:line="240" w:lineRule="auto"/>
              <w:jc w:val="center"/>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Izvorni plan/</w:t>
            </w:r>
          </w:p>
          <w:p w14:paraId="6E768662"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Rebalans 2024.</w:t>
            </w:r>
          </w:p>
        </w:tc>
        <w:tc>
          <w:tcPr>
            <w:tcW w:w="1780" w:type="dxa"/>
            <w:tcBorders>
              <w:top w:val="nil"/>
              <w:left w:val="nil"/>
              <w:bottom w:val="nil"/>
              <w:right w:val="nil"/>
            </w:tcBorders>
            <w:shd w:val="clear" w:color="000000" w:fill="2F75B5"/>
            <w:noWrap/>
            <w:vAlign w:val="bottom"/>
          </w:tcPr>
          <w:p w14:paraId="540E4AEC"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Izvršenje 2024.</w:t>
            </w:r>
          </w:p>
        </w:tc>
        <w:tc>
          <w:tcPr>
            <w:tcW w:w="1240" w:type="dxa"/>
            <w:tcBorders>
              <w:top w:val="nil"/>
              <w:left w:val="nil"/>
              <w:bottom w:val="nil"/>
              <w:right w:val="nil"/>
            </w:tcBorders>
            <w:shd w:val="clear" w:color="000000" w:fill="2F75B5"/>
            <w:noWrap/>
            <w:vAlign w:val="bottom"/>
          </w:tcPr>
          <w:p w14:paraId="1B9E4993" w14:textId="77777777" w:rsidR="00E37C7C" w:rsidRDefault="00282AEB" w:rsidP="00FD0CF6">
            <w:pPr>
              <w:spacing w:after="0" w:line="240" w:lineRule="auto"/>
              <w:rPr>
                <w:rFonts w:ascii="Times New Roman" w:eastAsia="Times New Roman" w:hAnsi="Times New Roman" w:cs="Times New Roman"/>
                <w:b/>
                <w:bCs/>
                <w:lang w:eastAsia="hr-HR"/>
              </w:rPr>
            </w:pPr>
            <w:r w:rsidRPr="005A28BC">
              <w:rPr>
                <w:rFonts w:ascii="Times New Roman" w:eastAsia="Times New Roman" w:hAnsi="Times New Roman" w:cs="Times New Roman"/>
                <w:b/>
                <w:bCs/>
                <w:lang w:eastAsia="hr-HR"/>
              </w:rPr>
              <w:t xml:space="preserve">Indeks </w:t>
            </w:r>
          </w:p>
          <w:p w14:paraId="435D1A2C" w14:textId="22795BFA" w:rsidR="00282AEB" w:rsidRPr="005A28BC" w:rsidRDefault="00282AEB" w:rsidP="00E37C7C">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3/1</w:t>
            </w:r>
          </w:p>
        </w:tc>
        <w:tc>
          <w:tcPr>
            <w:tcW w:w="980" w:type="dxa"/>
            <w:tcBorders>
              <w:top w:val="nil"/>
              <w:left w:val="nil"/>
              <w:bottom w:val="nil"/>
              <w:right w:val="nil"/>
            </w:tcBorders>
            <w:shd w:val="clear" w:color="000000" w:fill="2F75B5"/>
            <w:noWrap/>
            <w:vAlign w:val="bottom"/>
          </w:tcPr>
          <w:p w14:paraId="65C1ED0A" w14:textId="77777777" w:rsidR="00282AEB" w:rsidRPr="005A28BC" w:rsidRDefault="00282AEB" w:rsidP="00E37C7C">
            <w:pPr>
              <w:spacing w:after="0" w:line="240" w:lineRule="auto"/>
              <w:jc w:val="center"/>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lang w:eastAsia="hr-HR"/>
              </w:rPr>
              <w:t>Indeks  3/2</w:t>
            </w:r>
          </w:p>
        </w:tc>
      </w:tr>
      <w:tr w:rsidR="00282AEB" w:rsidRPr="005A28BC" w14:paraId="01D354A1" w14:textId="77777777" w:rsidTr="00FD0CF6">
        <w:trPr>
          <w:trHeight w:val="300"/>
        </w:trPr>
        <w:tc>
          <w:tcPr>
            <w:tcW w:w="6800" w:type="dxa"/>
            <w:tcBorders>
              <w:top w:val="nil"/>
              <w:left w:val="nil"/>
              <w:bottom w:val="nil"/>
              <w:right w:val="nil"/>
            </w:tcBorders>
            <w:shd w:val="clear" w:color="000000" w:fill="2F75B5"/>
            <w:noWrap/>
            <w:vAlign w:val="bottom"/>
          </w:tcPr>
          <w:p w14:paraId="75851517"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p>
        </w:tc>
        <w:tc>
          <w:tcPr>
            <w:tcW w:w="1780" w:type="dxa"/>
            <w:tcBorders>
              <w:top w:val="nil"/>
              <w:left w:val="nil"/>
              <w:bottom w:val="nil"/>
              <w:right w:val="nil"/>
            </w:tcBorders>
            <w:shd w:val="clear" w:color="000000" w:fill="2F75B5"/>
            <w:noWrap/>
            <w:vAlign w:val="bottom"/>
            <w:hideMark/>
          </w:tcPr>
          <w:p w14:paraId="0D870FAA"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720" w:type="dxa"/>
            <w:tcBorders>
              <w:top w:val="nil"/>
              <w:left w:val="nil"/>
              <w:bottom w:val="nil"/>
              <w:right w:val="nil"/>
            </w:tcBorders>
            <w:shd w:val="clear" w:color="000000" w:fill="2F75B5"/>
            <w:noWrap/>
            <w:vAlign w:val="bottom"/>
            <w:hideMark/>
          </w:tcPr>
          <w:p w14:paraId="1170AD6D"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780" w:type="dxa"/>
            <w:tcBorders>
              <w:top w:val="nil"/>
              <w:left w:val="nil"/>
              <w:bottom w:val="nil"/>
              <w:right w:val="nil"/>
            </w:tcBorders>
            <w:shd w:val="clear" w:color="000000" w:fill="2F75B5"/>
            <w:noWrap/>
            <w:vAlign w:val="bottom"/>
            <w:hideMark/>
          </w:tcPr>
          <w:p w14:paraId="2AB9D8B6"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1240" w:type="dxa"/>
            <w:tcBorders>
              <w:top w:val="nil"/>
              <w:left w:val="nil"/>
              <w:bottom w:val="nil"/>
              <w:right w:val="nil"/>
            </w:tcBorders>
            <w:shd w:val="clear" w:color="000000" w:fill="2F75B5"/>
            <w:noWrap/>
            <w:vAlign w:val="bottom"/>
            <w:hideMark/>
          </w:tcPr>
          <w:p w14:paraId="36BB74BE"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c>
          <w:tcPr>
            <w:tcW w:w="980" w:type="dxa"/>
            <w:tcBorders>
              <w:top w:val="nil"/>
              <w:left w:val="nil"/>
              <w:bottom w:val="nil"/>
              <w:right w:val="nil"/>
            </w:tcBorders>
            <w:shd w:val="clear" w:color="000000" w:fill="2F75B5"/>
            <w:noWrap/>
            <w:vAlign w:val="bottom"/>
            <w:hideMark/>
          </w:tcPr>
          <w:p w14:paraId="507A6075" w14:textId="77777777" w:rsidR="00282AEB" w:rsidRPr="005A28BC" w:rsidRDefault="00282AEB" w:rsidP="00FD0CF6">
            <w:pPr>
              <w:spacing w:after="0" w:line="240" w:lineRule="auto"/>
              <w:rPr>
                <w:rFonts w:ascii="Times New Roman" w:eastAsia="Times New Roman" w:hAnsi="Times New Roman" w:cs="Times New Roman"/>
                <w:b/>
                <w:bCs/>
                <w:color w:val="FFFFFF"/>
                <w:lang w:eastAsia="hr-HR"/>
              </w:rPr>
            </w:pPr>
            <w:r w:rsidRPr="005A28BC">
              <w:rPr>
                <w:rFonts w:ascii="Times New Roman" w:eastAsia="Times New Roman" w:hAnsi="Times New Roman" w:cs="Times New Roman"/>
                <w:b/>
                <w:bCs/>
                <w:color w:val="FFFFFF"/>
                <w:lang w:eastAsia="hr-HR"/>
              </w:rPr>
              <w:t> </w:t>
            </w:r>
          </w:p>
        </w:tc>
      </w:tr>
      <w:tr w:rsidR="00282AEB" w:rsidRPr="005A28BC" w14:paraId="17A700B8" w14:textId="77777777" w:rsidTr="00FD0CF6">
        <w:trPr>
          <w:trHeight w:val="300"/>
        </w:trPr>
        <w:tc>
          <w:tcPr>
            <w:tcW w:w="6800" w:type="dxa"/>
            <w:tcBorders>
              <w:top w:val="nil"/>
              <w:left w:val="nil"/>
              <w:bottom w:val="nil"/>
              <w:right w:val="nil"/>
            </w:tcBorders>
            <w:shd w:val="clear" w:color="auto" w:fill="BDD6EE" w:themeFill="accent1" w:themeFillTint="66"/>
            <w:noWrap/>
            <w:vAlign w:val="bottom"/>
            <w:hideMark/>
          </w:tcPr>
          <w:p w14:paraId="3EF4BC51" w14:textId="77777777" w:rsidR="00282AEB" w:rsidRDefault="00282AEB" w:rsidP="00FD0CF6">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NEUTROŠENI REZULTAT (PRIJENOS U</w:t>
            </w:r>
          </w:p>
          <w:p w14:paraId="0F73894C" w14:textId="069D204A" w:rsidR="00282AEB" w:rsidRPr="005A28BC" w:rsidRDefault="00282AEB" w:rsidP="00FD0CF6">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SLJEDEĆU GODINU)</w:t>
            </w:r>
            <w:r w:rsidRPr="005A28BC">
              <w:rPr>
                <w:rFonts w:ascii="Times New Roman" w:eastAsia="Times New Roman" w:hAnsi="Times New Roman" w:cs="Times New Roman"/>
                <w:b/>
                <w:bCs/>
                <w:lang w:eastAsia="hr-HR"/>
              </w:rPr>
              <w:t xml:space="preserve">                                                        </w:t>
            </w:r>
          </w:p>
        </w:tc>
        <w:tc>
          <w:tcPr>
            <w:tcW w:w="1780" w:type="dxa"/>
            <w:tcBorders>
              <w:top w:val="nil"/>
              <w:left w:val="nil"/>
              <w:bottom w:val="nil"/>
              <w:right w:val="nil"/>
            </w:tcBorders>
            <w:shd w:val="clear" w:color="auto" w:fill="BDD6EE" w:themeFill="accent1" w:themeFillTint="66"/>
            <w:noWrap/>
            <w:vAlign w:val="bottom"/>
            <w:hideMark/>
          </w:tcPr>
          <w:p w14:paraId="5E66CFCC" w14:textId="204B7063" w:rsidR="00282AEB" w:rsidRPr="005A28BC" w:rsidRDefault="00190C49" w:rsidP="00FD0CF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724,38</w:t>
            </w:r>
          </w:p>
        </w:tc>
        <w:tc>
          <w:tcPr>
            <w:tcW w:w="1720" w:type="dxa"/>
            <w:tcBorders>
              <w:top w:val="nil"/>
              <w:left w:val="nil"/>
              <w:bottom w:val="nil"/>
              <w:right w:val="nil"/>
            </w:tcBorders>
            <w:shd w:val="clear" w:color="auto" w:fill="BDD6EE" w:themeFill="accent1" w:themeFillTint="66"/>
            <w:noWrap/>
            <w:vAlign w:val="bottom"/>
            <w:hideMark/>
          </w:tcPr>
          <w:p w14:paraId="293E9EE0" w14:textId="42B31B1A" w:rsidR="00282AEB" w:rsidRPr="005A28BC" w:rsidRDefault="00282AEB" w:rsidP="00FD0CF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780" w:type="dxa"/>
            <w:tcBorders>
              <w:top w:val="nil"/>
              <w:left w:val="nil"/>
              <w:bottom w:val="nil"/>
              <w:right w:val="nil"/>
            </w:tcBorders>
            <w:shd w:val="clear" w:color="auto" w:fill="BDD6EE" w:themeFill="accent1" w:themeFillTint="66"/>
            <w:noWrap/>
            <w:vAlign w:val="bottom"/>
            <w:hideMark/>
          </w:tcPr>
          <w:p w14:paraId="6261C214" w14:textId="3D811FFF" w:rsidR="00282AEB" w:rsidRPr="005A28BC" w:rsidRDefault="00282AEB" w:rsidP="00FD0CF6">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240" w:type="dxa"/>
            <w:tcBorders>
              <w:top w:val="nil"/>
              <w:left w:val="nil"/>
              <w:bottom w:val="nil"/>
              <w:right w:val="nil"/>
            </w:tcBorders>
            <w:shd w:val="clear" w:color="auto" w:fill="BDD6EE" w:themeFill="accent1" w:themeFillTint="66"/>
            <w:noWrap/>
            <w:vAlign w:val="bottom"/>
            <w:hideMark/>
          </w:tcPr>
          <w:p w14:paraId="5B5F56C6" w14:textId="77777777" w:rsidR="00282AEB" w:rsidRPr="005A28BC" w:rsidRDefault="00282AEB" w:rsidP="00FD0CF6">
            <w:pPr>
              <w:spacing w:after="0" w:line="240" w:lineRule="auto"/>
              <w:jc w:val="right"/>
              <w:rPr>
                <w:rFonts w:ascii="Times New Roman" w:eastAsia="Times New Roman" w:hAnsi="Times New Roman" w:cs="Times New Roman"/>
                <w:b/>
                <w:bCs/>
                <w:lang w:eastAsia="hr-HR"/>
              </w:rPr>
            </w:pPr>
          </w:p>
        </w:tc>
        <w:tc>
          <w:tcPr>
            <w:tcW w:w="980" w:type="dxa"/>
            <w:tcBorders>
              <w:top w:val="nil"/>
              <w:left w:val="nil"/>
              <w:bottom w:val="nil"/>
              <w:right w:val="nil"/>
            </w:tcBorders>
            <w:shd w:val="clear" w:color="auto" w:fill="BDD6EE" w:themeFill="accent1" w:themeFillTint="66"/>
            <w:noWrap/>
            <w:vAlign w:val="bottom"/>
            <w:hideMark/>
          </w:tcPr>
          <w:p w14:paraId="7390DE24" w14:textId="77777777" w:rsidR="00282AEB" w:rsidRPr="005A28BC" w:rsidRDefault="00282AEB" w:rsidP="00FD0CF6">
            <w:pPr>
              <w:spacing w:after="0" w:line="240" w:lineRule="auto"/>
              <w:jc w:val="right"/>
              <w:rPr>
                <w:rFonts w:ascii="Times New Roman" w:eastAsia="Times New Roman" w:hAnsi="Times New Roman" w:cs="Times New Roman"/>
                <w:lang w:eastAsia="hr-HR"/>
              </w:rPr>
            </w:pPr>
          </w:p>
        </w:tc>
      </w:tr>
    </w:tbl>
    <w:p w14:paraId="554B0131" w14:textId="77777777" w:rsidR="00483D2B" w:rsidRDefault="00483D2B" w:rsidP="00B678B3">
      <w:pPr>
        <w:jc w:val="both"/>
        <w:rPr>
          <w:rFonts w:ascii="Arial" w:hAnsi="Arial" w:cs="Arial"/>
          <w:sz w:val="20"/>
          <w:szCs w:val="20"/>
        </w:rPr>
      </w:pPr>
    </w:p>
    <w:p w14:paraId="0AFCB1BD" w14:textId="77777777" w:rsidR="00483D2B" w:rsidRDefault="00483D2B" w:rsidP="00B678B3">
      <w:pPr>
        <w:jc w:val="both"/>
        <w:rPr>
          <w:rFonts w:ascii="Arial" w:hAnsi="Arial" w:cs="Arial"/>
          <w:sz w:val="20"/>
          <w:szCs w:val="20"/>
        </w:rPr>
      </w:pPr>
    </w:p>
    <w:p w14:paraId="50D9B5E4" w14:textId="77777777" w:rsidR="00483D2B" w:rsidRDefault="00483D2B" w:rsidP="00B678B3">
      <w:pPr>
        <w:jc w:val="both"/>
        <w:rPr>
          <w:rFonts w:ascii="Arial" w:hAnsi="Arial" w:cs="Arial"/>
          <w:sz w:val="20"/>
          <w:szCs w:val="20"/>
        </w:rPr>
      </w:pPr>
    </w:p>
    <w:p w14:paraId="375757CD" w14:textId="77777777" w:rsidR="00483D2B" w:rsidRDefault="00483D2B" w:rsidP="00B678B3">
      <w:pPr>
        <w:jc w:val="both"/>
        <w:rPr>
          <w:rFonts w:ascii="Arial" w:hAnsi="Arial" w:cs="Arial"/>
          <w:sz w:val="20"/>
          <w:szCs w:val="20"/>
        </w:rPr>
      </w:pPr>
    </w:p>
    <w:p w14:paraId="4895512D" w14:textId="77777777" w:rsidR="00483D2B" w:rsidRDefault="00483D2B" w:rsidP="00B678B3">
      <w:pPr>
        <w:jc w:val="both"/>
        <w:rPr>
          <w:rFonts w:ascii="Arial" w:hAnsi="Arial" w:cs="Arial"/>
          <w:sz w:val="20"/>
          <w:szCs w:val="20"/>
        </w:rPr>
      </w:pPr>
    </w:p>
    <w:p w14:paraId="01D1BF5D" w14:textId="77777777" w:rsidR="00483D2B" w:rsidRDefault="00483D2B" w:rsidP="00B678B3">
      <w:pPr>
        <w:jc w:val="both"/>
        <w:rPr>
          <w:rFonts w:ascii="Arial" w:hAnsi="Arial" w:cs="Arial"/>
          <w:sz w:val="20"/>
          <w:szCs w:val="20"/>
        </w:rPr>
      </w:pPr>
    </w:p>
    <w:p w14:paraId="329393E7" w14:textId="77777777" w:rsidR="00483D2B" w:rsidRDefault="00483D2B" w:rsidP="00B678B3">
      <w:pPr>
        <w:jc w:val="both"/>
        <w:rPr>
          <w:rFonts w:ascii="Arial" w:hAnsi="Arial" w:cs="Arial"/>
          <w:sz w:val="20"/>
          <w:szCs w:val="20"/>
        </w:rPr>
      </w:pPr>
    </w:p>
    <w:p w14:paraId="4D671D07" w14:textId="497FAEB6" w:rsidR="00A90834" w:rsidRPr="005D25CC" w:rsidRDefault="003A39F6" w:rsidP="003A39F6">
      <w:pPr>
        <w:pStyle w:val="Odlomakpopisa"/>
        <w:numPr>
          <w:ilvl w:val="0"/>
          <w:numId w:val="25"/>
        </w:numPr>
        <w:jc w:val="both"/>
        <w:rPr>
          <w:rFonts w:ascii="Times New Roman" w:hAnsi="Times New Roman" w:cs="Times New Roman"/>
          <w:b/>
          <w:bCs/>
        </w:rPr>
      </w:pPr>
      <w:r w:rsidRPr="005D25CC">
        <w:rPr>
          <w:rFonts w:ascii="Times New Roman" w:hAnsi="Times New Roman" w:cs="Times New Roman"/>
          <w:b/>
          <w:bCs/>
        </w:rPr>
        <w:lastRenderedPageBreak/>
        <w:t>Račun prihoda i rashoda</w:t>
      </w:r>
    </w:p>
    <w:p w14:paraId="0382924B" w14:textId="719B4AF0" w:rsidR="003A39F6" w:rsidRPr="005D25CC" w:rsidRDefault="003A39F6" w:rsidP="003A39F6">
      <w:pPr>
        <w:jc w:val="both"/>
        <w:rPr>
          <w:rFonts w:ascii="Times New Roman" w:hAnsi="Times New Roman" w:cs="Times New Roman"/>
        </w:rPr>
      </w:pPr>
      <w:r w:rsidRPr="005D25CC">
        <w:rPr>
          <w:rFonts w:ascii="Times New Roman" w:hAnsi="Times New Roman" w:cs="Times New Roman"/>
        </w:rPr>
        <w:t>Računi prihoda i rashoda sadrži prikaz prihoda i rashoda iskazuje se prema proračunskim klasifikacijama u izvještajima:</w:t>
      </w:r>
    </w:p>
    <w:p w14:paraId="4D6C9687" w14:textId="486A72CE" w:rsidR="003A39F6" w:rsidRPr="005D25CC" w:rsidRDefault="003A39F6" w:rsidP="003A39F6">
      <w:pPr>
        <w:jc w:val="both"/>
        <w:rPr>
          <w:rFonts w:ascii="Times New Roman" w:hAnsi="Times New Roman" w:cs="Times New Roman"/>
        </w:rPr>
      </w:pPr>
      <w:r w:rsidRPr="005D25CC">
        <w:rPr>
          <w:rFonts w:ascii="Times New Roman" w:hAnsi="Times New Roman" w:cs="Times New Roman"/>
        </w:rPr>
        <w:t>-Izvještaj o prihodima i rashodima prema ekonomskoj klasifikaciji</w:t>
      </w:r>
    </w:p>
    <w:p w14:paraId="790A4203" w14:textId="50712BDE" w:rsidR="003A39F6" w:rsidRPr="005D25CC" w:rsidRDefault="003A39F6" w:rsidP="003A39F6">
      <w:pPr>
        <w:jc w:val="both"/>
        <w:rPr>
          <w:rFonts w:ascii="Times New Roman" w:hAnsi="Times New Roman" w:cs="Times New Roman"/>
        </w:rPr>
      </w:pPr>
      <w:r w:rsidRPr="005D25CC">
        <w:rPr>
          <w:rFonts w:ascii="Times New Roman" w:hAnsi="Times New Roman" w:cs="Times New Roman"/>
        </w:rPr>
        <w:t>-Izvještaj o prihodima i rashodima prema izvorima financiranja</w:t>
      </w:r>
    </w:p>
    <w:p w14:paraId="1DEB5637" w14:textId="30534BDF" w:rsidR="003A39F6" w:rsidRPr="005D25CC" w:rsidRDefault="003A39F6" w:rsidP="003A39F6">
      <w:pPr>
        <w:jc w:val="both"/>
        <w:rPr>
          <w:rFonts w:ascii="Times New Roman" w:hAnsi="Times New Roman" w:cs="Times New Roman"/>
        </w:rPr>
      </w:pPr>
      <w:r w:rsidRPr="005D25CC">
        <w:rPr>
          <w:rFonts w:ascii="Times New Roman" w:hAnsi="Times New Roman" w:cs="Times New Roman"/>
        </w:rPr>
        <w:t xml:space="preserve">-Izvještaj </w:t>
      </w:r>
      <w:r w:rsidR="009333B6" w:rsidRPr="005D25CC">
        <w:rPr>
          <w:rFonts w:ascii="Times New Roman" w:hAnsi="Times New Roman" w:cs="Times New Roman"/>
        </w:rPr>
        <w:t>o rashodima prema funkcijskoj klasifikaciji</w:t>
      </w:r>
    </w:p>
    <w:p w14:paraId="3BE38D33" w14:textId="77777777" w:rsidR="00CF6A7A" w:rsidRPr="005D25CC" w:rsidRDefault="00CF6A7A" w:rsidP="003A39F6">
      <w:pPr>
        <w:jc w:val="both"/>
        <w:rPr>
          <w:rFonts w:ascii="Times New Roman" w:hAnsi="Times New Roman" w:cs="Times New Roman"/>
        </w:rPr>
      </w:pPr>
    </w:p>
    <w:p w14:paraId="46DAF07B" w14:textId="7D334E72" w:rsidR="00CF6A7A" w:rsidRPr="005D25CC" w:rsidRDefault="00CF6A7A" w:rsidP="003A39F6">
      <w:pPr>
        <w:jc w:val="both"/>
        <w:rPr>
          <w:rFonts w:ascii="Times New Roman" w:hAnsi="Times New Roman" w:cs="Times New Roman"/>
        </w:rPr>
      </w:pPr>
      <w:r w:rsidRPr="005D25CC">
        <w:rPr>
          <w:rFonts w:ascii="Times New Roman" w:hAnsi="Times New Roman" w:cs="Times New Roman"/>
        </w:rPr>
        <w:t>Prihodi i rashodi prema ekonomskoj klasifikaciji prikazuju podatke propisane pravilnikom, odnosno, podatke o brojčanoj oznaci i nazivu računa prihoda i rashoda ekonomske klasifikacije na razini razreda, skupine, podskupine i odjeljka ekonomske klasifikacije. Izvršenje za izvještajno razdoblje prethodne proračunske godine iskazano je na razini razreda, skupine, podskupine i odjeljka ekonomske klasifikacije. Izvorni plan za proračunsku godinu iskazan je na razini razreda i skupine ekonomske klasifikacije. Izvršenje za izvještajno razdoblje iskazano je na razini razreda, skupine, poskupine i odjeljka ekonomske klasifikacije.</w:t>
      </w:r>
    </w:p>
    <w:tbl>
      <w:tblPr>
        <w:tblW w:w="16000" w:type="dxa"/>
        <w:tblLook w:val="04A0" w:firstRow="1" w:lastRow="0" w:firstColumn="1" w:lastColumn="0" w:noHBand="0" w:noVBand="1"/>
      </w:tblPr>
      <w:tblGrid>
        <w:gridCol w:w="1106"/>
        <w:gridCol w:w="952"/>
        <w:gridCol w:w="943"/>
        <w:gridCol w:w="941"/>
        <w:gridCol w:w="938"/>
        <w:gridCol w:w="935"/>
        <w:gridCol w:w="934"/>
        <w:gridCol w:w="722"/>
        <w:gridCol w:w="722"/>
        <w:gridCol w:w="849"/>
        <w:gridCol w:w="849"/>
        <w:gridCol w:w="722"/>
        <w:gridCol w:w="722"/>
        <w:gridCol w:w="1146"/>
        <w:gridCol w:w="3667"/>
      </w:tblGrid>
      <w:tr w:rsidR="00593160" w:rsidRPr="005D25CC" w14:paraId="09518CC7" w14:textId="77777777" w:rsidTr="00F000FD">
        <w:trPr>
          <w:trHeight w:val="360"/>
        </w:trPr>
        <w:tc>
          <w:tcPr>
            <w:tcW w:w="16000" w:type="dxa"/>
            <w:gridSpan w:val="15"/>
            <w:tcBorders>
              <w:top w:val="nil"/>
              <w:left w:val="nil"/>
              <w:bottom w:val="nil"/>
              <w:right w:val="nil"/>
            </w:tcBorders>
            <w:shd w:val="clear" w:color="auto" w:fill="auto"/>
            <w:noWrap/>
            <w:vAlign w:val="bottom"/>
            <w:hideMark/>
          </w:tcPr>
          <w:p w14:paraId="07D173BB" w14:textId="77777777" w:rsidR="00593160" w:rsidRPr="005D25CC" w:rsidRDefault="00593160" w:rsidP="00593160">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Prihodi i rashodi prema ekonomskoj klasifikaciji</w:t>
            </w:r>
          </w:p>
        </w:tc>
      </w:tr>
      <w:tr w:rsidR="00593160" w:rsidRPr="005D25CC" w14:paraId="41592446" w14:textId="77777777" w:rsidTr="00F000FD">
        <w:trPr>
          <w:trHeight w:val="300"/>
        </w:trPr>
        <w:tc>
          <w:tcPr>
            <w:tcW w:w="16000" w:type="dxa"/>
            <w:gridSpan w:val="15"/>
            <w:tcBorders>
              <w:top w:val="nil"/>
              <w:left w:val="nil"/>
              <w:bottom w:val="nil"/>
              <w:right w:val="nil"/>
            </w:tcBorders>
            <w:shd w:val="clear" w:color="auto" w:fill="auto"/>
            <w:noWrap/>
            <w:vAlign w:val="bottom"/>
            <w:hideMark/>
          </w:tcPr>
          <w:p w14:paraId="1892587B" w14:textId="77777777" w:rsidR="00593160" w:rsidRPr="005D25CC" w:rsidRDefault="00593160" w:rsidP="00593160">
            <w:pPr>
              <w:spacing w:after="0" w:line="240" w:lineRule="auto"/>
              <w:jc w:val="center"/>
              <w:rPr>
                <w:rFonts w:ascii="Times New Roman" w:eastAsia="Times New Roman" w:hAnsi="Times New Roman" w:cs="Times New Roman"/>
                <w:lang w:eastAsia="hr-HR"/>
              </w:rPr>
            </w:pPr>
            <w:r w:rsidRPr="005D25CC">
              <w:rPr>
                <w:rFonts w:ascii="Times New Roman" w:eastAsia="Times New Roman" w:hAnsi="Times New Roman" w:cs="Times New Roman"/>
                <w:lang w:eastAsia="hr-HR"/>
              </w:rPr>
              <w:t>Za razdoblje od 01.01.2024. do 31.12.2024.</w:t>
            </w:r>
          </w:p>
        </w:tc>
      </w:tr>
      <w:tr w:rsidR="00593160" w:rsidRPr="008B3269" w14:paraId="7A66E03B" w14:textId="77777777" w:rsidTr="00F000FD">
        <w:trPr>
          <w:trHeight w:val="300"/>
        </w:trPr>
        <w:tc>
          <w:tcPr>
            <w:tcW w:w="958" w:type="dxa"/>
            <w:tcBorders>
              <w:top w:val="nil"/>
              <w:left w:val="nil"/>
              <w:bottom w:val="nil"/>
              <w:right w:val="nil"/>
            </w:tcBorders>
            <w:shd w:val="clear" w:color="auto" w:fill="auto"/>
            <w:noWrap/>
            <w:vAlign w:val="bottom"/>
            <w:hideMark/>
          </w:tcPr>
          <w:p w14:paraId="13D1771C"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952" w:type="dxa"/>
            <w:tcBorders>
              <w:top w:val="nil"/>
              <w:left w:val="nil"/>
              <w:bottom w:val="nil"/>
              <w:right w:val="nil"/>
            </w:tcBorders>
            <w:shd w:val="clear" w:color="auto" w:fill="auto"/>
            <w:noWrap/>
            <w:vAlign w:val="bottom"/>
            <w:hideMark/>
          </w:tcPr>
          <w:p w14:paraId="65D3334E"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43" w:type="dxa"/>
            <w:tcBorders>
              <w:top w:val="nil"/>
              <w:left w:val="nil"/>
              <w:bottom w:val="nil"/>
              <w:right w:val="nil"/>
            </w:tcBorders>
            <w:shd w:val="clear" w:color="auto" w:fill="auto"/>
            <w:noWrap/>
            <w:vAlign w:val="bottom"/>
            <w:hideMark/>
          </w:tcPr>
          <w:p w14:paraId="726411C6"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41" w:type="dxa"/>
            <w:tcBorders>
              <w:top w:val="nil"/>
              <w:left w:val="nil"/>
              <w:bottom w:val="nil"/>
              <w:right w:val="nil"/>
            </w:tcBorders>
            <w:shd w:val="clear" w:color="auto" w:fill="auto"/>
            <w:noWrap/>
            <w:vAlign w:val="bottom"/>
            <w:hideMark/>
          </w:tcPr>
          <w:p w14:paraId="040ABBFD"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8" w:type="dxa"/>
            <w:tcBorders>
              <w:top w:val="nil"/>
              <w:left w:val="nil"/>
              <w:bottom w:val="nil"/>
              <w:right w:val="nil"/>
            </w:tcBorders>
            <w:shd w:val="clear" w:color="auto" w:fill="auto"/>
            <w:noWrap/>
            <w:vAlign w:val="bottom"/>
            <w:hideMark/>
          </w:tcPr>
          <w:p w14:paraId="2ADA917C"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5" w:type="dxa"/>
            <w:tcBorders>
              <w:top w:val="nil"/>
              <w:left w:val="nil"/>
              <w:bottom w:val="nil"/>
              <w:right w:val="nil"/>
            </w:tcBorders>
            <w:shd w:val="clear" w:color="auto" w:fill="auto"/>
            <w:noWrap/>
            <w:vAlign w:val="bottom"/>
            <w:hideMark/>
          </w:tcPr>
          <w:p w14:paraId="1E0BFAD8"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4" w:type="dxa"/>
            <w:tcBorders>
              <w:top w:val="nil"/>
              <w:left w:val="nil"/>
              <w:bottom w:val="nil"/>
              <w:right w:val="nil"/>
            </w:tcBorders>
            <w:shd w:val="clear" w:color="auto" w:fill="auto"/>
            <w:noWrap/>
            <w:vAlign w:val="bottom"/>
            <w:hideMark/>
          </w:tcPr>
          <w:p w14:paraId="4CA2FE2B"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23FD9F53"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53D5F59D"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849" w:type="dxa"/>
            <w:tcBorders>
              <w:top w:val="nil"/>
              <w:left w:val="nil"/>
              <w:bottom w:val="nil"/>
              <w:right w:val="nil"/>
            </w:tcBorders>
            <w:shd w:val="clear" w:color="auto" w:fill="auto"/>
            <w:noWrap/>
            <w:vAlign w:val="bottom"/>
            <w:hideMark/>
          </w:tcPr>
          <w:p w14:paraId="523C664B"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849" w:type="dxa"/>
            <w:tcBorders>
              <w:top w:val="nil"/>
              <w:left w:val="nil"/>
              <w:bottom w:val="nil"/>
              <w:right w:val="nil"/>
            </w:tcBorders>
            <w:shd w:val="clear" w:color="auto" w:fill="auto"/>
            <w:noWrap/>
            <w:vAlign w:val="bottom"/>
            <w:hideMark/>
          </w:tcPr>
          <w:p w14:paraId="722D386A"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4BDA2D4C"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0C08A0F1"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4212F958"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3667" w:type="dxa"/>
            <w:tcBorders>
              <w:top w:val="nil"/>
              <w:left w:val="nil"/>
              <w:bottom w:val="nil"/>
              <w:right w:val="nil"/>
            </w:tcBorders>
            <w:shd w:val="clear" w:color="auto" w:fill="auto"/>
            <w:noWrap/>
            <w:vAlign w:val="bottom"/>
            <w:hideMark/>
          </w:tcPr>
          <w:p w14:paraId="6CF47CDB" w14:textId="77777777" w:rsidR="00593160" w:rsidRPr="008B3269" w:rsidRDefault="00593160" w:rsidP="00593160">
            <w:pPr>
              <w:spacing w:after="0" w:line="240" w:lineRule="auto"/>
              <w:rPr>
                <w:rFonts w:ascii="Arial" w:eastAsia="Times New Roman" w:hAnsi="Arial" w:cs="Arial"/>
                <w:sz w:val="20"/>
                <w:szCs w:val="20"/>
                <w:lang w:eastAsia="hr-HR"/>
              </w:rPr>
            </w:pPr>
          </w:p>
        </w:tc>
      </w:tr>
      <w:tr w:rsidR="00593160" w:rsidRPr="008B3269" w14:paraId="2C9A3966" w14:textId="77777777" w:rsidTr="00F000FD">
        <w:trPr>
          <w:trHeight w:val="285"/>
        </w:trPr>
        <w:tc>
          <w:tcPr>
            <w:tcW w:w="958" w:type="dxa"/>
            <w:tcBorders>
              <w:top w:val="nil"/>
              <w:left w:val="nil"/>
              <w:bottom w:val="nil"/>
              <w:right w:val="nil"/>
            </w:tcBorders>
            <w:shd w:val="clear" w:color="auto" w:fill="9CC2E5" w:themeFill="accent1" w:themeFillTint="99"/>
            <w:noWrap/>
            <w:vAlign w:val="bottom"/>
            <w:hideMark/>
          </w:tcPr>
          <w:p w14:paraId="403A4FC1" w14:textId="77777777" w:rsidR="00593160" w:rsidRPr="00A94D97" w:rsidRDefault="00A94D97" w:rsidP="00593160">
            <w:pPr>
              <w:spacing w:after="0" w:line="240" w:lineRule="auto"/>
              <w:rPr>
                <w:rFonts w:ascii="Arial" w:eastAsia="Times New Roman" w:hAnsi="Arial" w:cs="Arial"/>
                <w:b/>
                <w:bCs/>
                <w:sz w:val="20"/>
                <w:szCs w:val="20"/>
                <w:lang w:eastAsia="hr-HR"/>
              </w:rPr>
            </w:pPr>
            <w:r w:rsidRPr="00A94D97">
              <w:rPr>
                <w:rFonts w:ascii="Arial" w:eastAsia="Times New Roman" w:hAnsi="Arial" w:cs="Arial"/>
                <w:b/>
                <w:bCs/>
                <w:sz w:val="20"/>
                <w:szCs w:val="20"/>
                <w:lang w:eastAsia="hr-HR"/>
              </w:rPr>
              <w:t>Račun prihoda/</w:t>
            </w:r>
          </w:p>
          <w:p w14:paraId="57B52F3E" w14:textId="14936D50" w:rsidR="00A94D97" w:rsidRPr="00A94D97" w:rsidRDefault="00A94D97" w:rsidP="00593160">
            <w:pPr>
              <w:spacing w:after="0" w:line="240" w:lineRule="auto"/>
              <w:rPr>
                <w:rFonts w:ascii="Arial" w:eastAsia="Times New Roman" w:hAnsi="Arial" w:cs="Arial"/>
                <w:b/>
                <w:bCs/>
                <w:sz w:val="20"/>
                <w:szCs w:val="20"/>
                <w:lang w:eastAsia="hr-HR"/>
              </w:rPr>
            </w:pPr>
            <w:r w:rsidRPr="00A94D97">
              <w:rPr>
                <w:rFonts w:ascii="Arial" w:eastAsia="Times New Roman" w:hAnsi="Arial" w:cs="Arial"/>
                <w:b/>
                <w:bCs/>
                <w:sz w:val="20"/>
                <w:szCs w:val="20"/>
                <w:lang w:eastAsia="hr-HR"/>
              </w:rPr>
              <w:t>primitaka</w:t>
            </w:r>
          </w:p>
        </w:tc>
        <w:tc>
          <w:tcPr>
            <w:tcW w:w="952" w:type="dxa"/>
            <w:tcBorders>
              <w:top w:val="nil"/>
              <w:left w:val="nil"/>
              <w:bottom w:val="nil"/>
              <w:right w:val="nil"/>
            </w:tcBorders>
            <w:shd w:val="clear" w:color="auto" w:fill="9CC2E5" w:themeFill="accent1" w:themeFillTint="99"/>
            <w:noWrap/>
            <w:vAlign w:val="bottom"/>
            <w:hideMark/>
          </w:tcPr>
          <w:p w14:paraId="5CE24872" w14:textId="77777777" w:rsidR="00593160" w:rsidRPr="00A94D97" w:rsidRDefault="00593160" w:rsidP="00593160">
            <w:pPr>
              <w:spacing w:after="0" w:line="240" w:lineRule="auto"/>
              <w:rPr>
                <w:rFonts w:ascii="Arial" w:eastAsia="Times New Roman" w:hAnsi="Arial" w:cs="Arial"/>
                <w:b/>
                <w:bCs/>
                <w:sz w:val="20"/>
                <w:szCs w:val="20"/>
                <w:lang w:eastAsia="hr-HR"/>
              </w:rPr>
            </w:pPr>
          </w:p>
        </w:tc>
        <w:tc>
          <w:tcPr>
            <w:tcW w:w="943" w:type="dxa"/>
            <w:tcBorders>
              <w:top w:val="nil"/>
              <w:left w:val="nil"/>
              <w:bottom w:val="nil"/>
              <w:right w:val="nil"/>
            </w:tcBorders>
            <w:shd w:val="clear" w:color="auto" w:fill="9CC2E5" w:themeFill="accent1" w:themeFillTint="99"/>
            <w:noWrap/>
            <w:vAlign w:val="bottom"/>
            <w:hideMark/>
          </w:tcPr>
          <w:p w14:paraId="70021EF8" w14:textId="0683EB2C" w:rsidR="00593160" w:rsidRPr="00A94D97" w:rsidRDefault="00A94D97" w:rsidP="00593160">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Naziv računa</w:t>
            </w:r>
          </w:p>
        </w:tc>
        <w:tc>
          <w:tcPr>
            <w:tcW w:w="941" w:type="dxa"/>
            <w:tcBorders>
              <w:top w:val="nil"/>
              <w:left w:val="nil"/>
              <w:bottom w:val="nil"/>
              <w:right w:val="nil"/>
            </w:tcBorders>
            <w:shd w:val="clear" w:color="auto" w:fill="9CC2E5" w:themeFill="accent1" w:themeFillTint="99"/>
            <w:noWrap/>
            <w:vAlign w:val="bottom"/>
            <w:hideMark/>
          </w:tcPr>
          <w:p w14:paraId="1C6AFCF8"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8" w:type="dxa"/>
            <w:tcBorders>
              <w:top w:val="nil"/>
              <w:left w:val="nil"/>
              <w:bottom w:val="nil"/>
              <w:right w:val="nil"/>
            </w:tcBorders>
            <w:shd w:val="clear" w:color="auto" w:fill="9CC2E5" w:themeFill="accent1" w:themeFillTint="99"/>
            <w:noWrap/>
            <w:vAlign w:val="bottom"/>
            <w:hideMark/>
          </w:tcPr>
          <w:p w14:paraId="4F7766B9"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5" w:type="dxa"/>
            <w:tcBorders>
              <w:top w:val="nil"/>
              <w:left w:val="nil"/>
              <w:bottom w:val="nil"/>
              <w:right w:val="nil"/>
            </w:tcBorders>
            <w:shd w:val="clear" w:color="auto" w:fill="9CC2E5" w:themeFill="accent1" w:themeFillTint="99"/>
            <w:noWrap/>
            <w:vAlign w:val="bottom"/>
            <w:hideMark/>
          </w:tcPr>
          <w:p w14:paraId="32AC9CA0"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4" w:type="dxa"/>
            <w:tcBorders>
              <w:top w:val="nil"/>
              <w:left w:val="nil"/>
              <w:bottom w:val="nil"/>
              <w:right w:val="nil"/>
            </w:tcBorders>
            <w:shd w:val="clear" w:color="auto" w:fill="9CC2E5" w:themeFill="accent1" w:themeFillTint="99"/>
            <w:noWrap/>
            <w:vAlign w:val="bottom"/>
            <w:hideMark/>
          </w:tcPr>
          <w:p w14:paraId="230182AA"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9CC2E5" w:themeFill="accent1" w:themeFillTint="99"/>
            <w:noWrap/>
            <w:vAlign w:val="bottom"/>
            <w:hideMark/>
          </w:tcPr>
          <w:p w14:paraId="0BFE73C0"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9CC2E5" w:themeFill="accent1" w:themeFillTint="99"/>
            <w:noWrap/>
            <w:vAlign w:val="bottom"/>
            <w:hideMark/>
          </w:tcPr>
          <w:p w14:paraId="3BAB44DF"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849" w:type="dxa"/>
            <w:tcBorders>
              <w:top w:val="nil"/>
              <w:left w:val="nil"/>
              <w:bottom w:val="nil"/>
              <w:right w:val="nil"/>
            </w:tcBorders>
            <w:shd w:val="clear" w:color="auto" w:fill="9CC2E5" w:themeFill="accent1" w:themeFillTint="99"/>
            <w:noWrap/>
            <w:vAlign w:val="bottom"/>
            <w:hideMark/>
          </w:tcPr>
          <w:p w14:paraId="347DFABA"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849" w:type="dxa"/>
            <w:tcBorders>
              <w:top w:val="nil"/>
              <w:left w:val="nil"/>
              <w:bottom w:val="nil"/>
              <w:right w:val="nil"/>
            </w:tcBorders>
            <w:shd w:val="clear" w:color="auto" w:fill="9CC2E5" w:themeFill="accent1" w:themeFillTint="99"/>
            <w:noWrap/>
            <w:vAlign w:val="bottom"/>
            <w:hideMark/>
          </w:tcPr>
          <w:p w14:paraId="600871A2"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9CC2E5" w:themeFill="accent1" w:themeFillTint="99"/>
            <w:noWrap/>
            <w:vAlign w:val="bottom"/>
            <w:hideMark/>
          </w:tcPr>
          <w:p w14:paraId="3EFC394E"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9CC2E5" w:themeFill="accent1" w:themeFillTint="99"/>
            <w:noWrap/>
            <w:vAlign w:val="bottom"/>
            <w:hideMark/>
          </w:tcPr>
          <w:p w14:paraId="6D2F3CED"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1146" w:type="dxa"/>
            <w:tcBorders>
              <w:top w:val="nil"/>
              <w:left w:val="nil"/>
              <w:bottom w:val="nil"/>
              <w:right w:val="nil"/>
            </w:tcBorders>
            <w:shd w:val="clear" w:color="auto" w:fill="9CC2E5" w:themeFill="accent1" w:themeFillTint="99"/>
            <w:noWrap/>
            <w:vAlign w:val="bottom"/>
            <w:hideMark/>
          </w:tcPr>
          <w:p w14:paraId="484136E6"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3667" w:type="dxa"/>
            <w:tcBorders>
              <w:top w:val="nil"/>
              <w:left w:val="nil"/>
              <w:bottom w:val="nil"/>
              <w:right w:val="nil"/>
            </w:tcBorders>
            <w:shd w:val="clear" w:color="auto" w:fill="9CC2E5" w:themeFill="accent1" w:themeFillTint="99"/>
            <w:noWrap/>
            <w:vAlign w:val="bottom"/>
            <w:hideMark/>
          </w:tcPr>
          <w:p w14:paraId="08E3F77D" w14:textId="77777777" w:rsidR="00593160" w:rsidRPr="008B3269" w:rsidRDefault="00593160" w:rsidP="00855D24">
            <w:pPr>
              <w:spacing w:after="0" w:line="240" w:lineRule="auto"/>
              <w:ind w:right="2135"/>
              <w:rPr>
                <w:rFonts w:ascii="Arial" w:eastAsia="Times New Roman" w:hAnsi="Arial" w:cs="Arial"/>
                <w:sz w:val="20"/>
                <w:szCs w:val="20"/>
                <w:lang w:eastAsia="hr-HR"/>
              </w:rPr>
            </w:pPr>
          </w:p>
        </w:tc>
      </w:tr>
      <w:tr w:rsidR="00593160" w:rsidRPr="008B3269" w14:paraId="703C50E3" w14:textId="77777777" w:rsidTr="00F000FD">
        <w:trPr>
          <w:trHeight w:val="540"/>
        </w:trPr>
        <w:tc>
          <w:tcPr>
            <w:tcW w:w="6601" w:type="dxa"/>
            <w:gridSpan w:val="7"/>
            <w:tcBorders>
              <w:top w:val="nil"/>
              <w:left w:val="nil"/>
              <w:bottom w:val="nil"/>
              <w:right w:val="nil"/>
            </w:tcBorders>
            <w:shd w:val="clear" w:color="auto" w:fill="9CC2E5" w:themeFill="accent1" w:themeFillTint="99"/>
            <w:noWrap/>
            <w:vAlign w:val="center"/>
            <w:hideMark/>
          </w:tcPr>
          <w:p w14:paraId="3398C05E" w14:textId="705F0BF2" w:rsidR="00593160" w:rsidRPr="008B3269" w:rsidRDefault="00593160" w:rsidP="00593160">
            <w:pPr>
              <w:spacing w:after="0" w:line="240" w:lineRule="auto"/>
              <w:jc w:val="center"/>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9CC2E5" w:themeFill="accent1" w:themeFillTint="99"/>
            <w:noWrap/>
            <w:vAlign w:val="center"/>
            <w:hideMark/>
          </w:tcPr>
          <w:p w14:paraId="0618A67A"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Izvršenje 2023.</w:t>
            </w:r>
          </w:p>
        </w:tc>
        <w:tc>
          <w:tcPr>
            <w:tcW w:w="1698" w:type="dxa"/>
            <w:gridSpan w:val="2"/>
            <w:tcBorders>
              <w:top w:val="nil"/>
              <w:left w:val="nil"/>
              <w:bottom w:val="nil"/>
              <w:right w:val="nil"/>
            </w:tcBorders>
            <w:shd w:val="clear" w:color="auto" w:fill="9CC2E5" w:themeFill="accent1" w:themeFillTint="99"/>
            <w:noWrap/>
            <w:vAlign w:val="center"/>
            <w:hideMark/>
          </w:tcPr>
          <w:p w14:paraId="583E4646" w14:textId="77777777" w:rsidR="009333B6"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Izvorni plan</w:t>
            </w:r>
            <w:r w:rsidR="009333B6">
              <w:rPr>
                <w:rFonts w:ascii="Arial" w:eastAsia="Times New Roman" w:hAnsi="Arial" w:cs="Arial"/>
                <w:b/>
                <w:bCs/>
                <w:sz w:val="20"/>
                <w:szCs w:val="20"/>
                <w:lang w:eastAsia="hr-HR"/>
              </w:rPr>
              <w:t>/</w:t>
            </w:r>
          </w:p>
          <w:p w14:paraId="7AB73F01" w14:textId="34599B89" w:rsidR="00593160" w:rsidRPr="008B3269" w:rsidRDefault="009333B6" w:rsidP="00593160">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Rebalans</w:t>
            </w:r>
            <w:r w:rsidR="00593160" w:rsidRPr="008B3269">
              <w:rPr>
                <w:rFonts w:ascii="Arial" w:eastAsia="Times New Roman" w:hAnsi="Arial" w:cs="Arial"/>
                <w:b/>
                <w:bCs/>
                <w:sz w:val="20"/>
                <w:szCs w:val="20"/>
                <w:lang w:eastAsia="hr-HR"/>
              </w:rPr>
              <w:t xml:space="preserve"> 2024.</w:t>
            </w:r>
          </w:p>
        </w:tc>
        <w:tc>
          <w:tcPr>
            <w:tcW w:w="1444" w:type="dxa"/>
            <w:gridSpan w:val="2"/>
            <w:tcBorders>
              <w:top w:val="nil"/>
              <w:left w:val="nil"/>
              <w:bottom w:val="nil"/>
              <w:right w:val="nil"/>
            </w:tcBorders>
            <w:shd w:val="clear" w:color="auto" w:fill="9CC2E5" w:themeFill="accent1" w:themeFillTint="99"/>
            <w:noWrap/>
            <w:vAlign w:val="center"/>
            <w:hideMark/>
          </w:tcPr>
          <w:p w14:paraId="62F8FB67"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Izvršenje 2024.</w:t>
            </w:r>
          </w:p>
        </w:tc>
        <w:tc>
          <w:tcPr>
            <w:tcW w:w="1146" w:type="dxa"/>
            <w:tcBorders>
              <w:top w:val="nil"/>
              <w:left w:val="nil"/>
              <w:bottom w:val="nil"/>
              <w:right w:val="nil"/>
            </w:tcBorders>
            <w:shd w:val="clear" w:color="auto" w:fill="9CC2E5" w:themeFill="accent1" w:themeFillTint="99"/>
            <w:vAlign w:val="center"/>
            <w:hideMark/>
          </w:tcPr>
          <w:p w14:paraId="04D189F2"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Indeks</w:t>
            </w:r>
            <w:r w:rsidRPr="008B3269">
              <w:rPr>
                <w:rFonts w:ascii="Arial" w:eastAsia="Times New Roman" w:hAnsi="Arial" w:cs="Arial"/>
                <w:b/>
                <w:bCs/>
                <w:sz w:val="20"/>
                <w:szCs w:val="20"/>
                <w:lang w:eastAsia="hr-HR"/>
              </w:rPr>
              <w:br/>
              <w:t xml:space="preserve">  3/1</w:t>
            </w:r>
          </w:p>
        </w:tc>
        <w:tc>
          <w:tcPr>
            <w:tcW w:w="3667" w:type="dxa"/>
            <w:tcBorders>
              <w:top w:val="nil"/>
              <w:left w:val="nil"/>
              <w:bottom w:val="nil"/>
              <w:right w:val="nil"/>
            </w:tcBorders>
            <w:shd w:val="clear" w:color="auto" w:fill="9CC2E5" w:themeFill="accent1" w:themeFillTint="99"/>
            <w:vAlign w:val="center"/>
            <w:hideMark/>
          </w:tcPr>
          <w:p w14:paraId="75A5AF20" w14:textId="77777777" w:rsidR="00593160" w:rsidRPr="008B3269" w:rsidRDefault="00593160" w:rsidP="009C6FB4">
            <w:pPr>
              <w:tabs>
                <w:tab w:val="left" w:pos="1173"/>
              </w:tabs>
              <w:spacing w:after="0" w:line="240" w:lineRule="auto"/>
              <w:ind w:left="-386" w:right="2205"/>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Indeks  </w:t>
            </w:r>
            <w:r w:rsidRPr="008B3269">
              <w:rPr>
                <w:rFonts w:ascii="Arial" w:eastAsia="Times New Roman" w:hAnsi="Arial" w:cs="Arial"/>
                <w:b/>
                <w:bCs/>
                <w:sz w:val="20"/>
                <w:szCs w:val="20"/>
                <w:lang w:eastAsia="hr-HR"/>
              </w:rPr>
              <w:br/>
              <w:t>3/2</w:t>
            </w:r>
          </w:p>
        </w:tc>
      </w:tr>
      <w:tr w:rsidR="00593160" w:rsidRPr="008B3269" w14:paraId="483EC029" w14:textId="77777777" w:rsidTr="00F000FD">
        <w:trPr>
          <w:trHeight w:val="300"/>
        </w:trPr>
        <w:tc>
          <w:tcPr>
            <w:tcW w:w="6601" w:type="dxa"/>
            <w:gridSpan w:val="7"/>
            <w:tcBorders>
              <w:top w:val="nil"/>
              <w:left w:val="nil"/>
              <w:bottom w:val="nil"/>
              <w:right w:val="nil"/>
            </w:tcBorders>
            <w:shd w:val="clear" w:color="auto" w:fill="9CC2E5" w:themeFill="accent1" w:themeFillTint="99"/>
            <w:noWrap/>
            <w:vAlign w:val="bottom"/>
            <w:hideMark/>
          </w:tcPr>
          <w:p w14:paraId="54F814D1"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A. RAČUN PRIHODA I RASHODA</w:t>
            </w:r>
          </w:p>
        </w:tc>
        <w:tc>
          <w:tcPr>
            <w:tcW w:w="1444" w:type="dxa"/>
            <w:gridSpan w:val="2"/>
            <w:tcBorders>
              <w:top w:val="nil"/>
              <w:left w:val="nil"/>
              <w:bottom w:val="nil"/>
              <w:right w:val="nil"/>
            </w:tcBorders>
            <w:shd w:val="clear" w:color="auto" w:fill="9CC2E5" w:themeFill="accent1" w:themeFillTint="99"/>
            <w:noWrap/>
            <w:vAlign w:val="bottom"/>
            <w:hideMark/>
          </w:tcPr>
          <w:p w14:paraId="4C43759C"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w:t>
            </w:r>
          </w:p>
        </w:tc>
        <w:tc>
          <w:tcPr>
            <w:tcW w:w="1698" w:type="dxa"/>
            <w:gridSpan w:val="2"/>
            <w:tcBorders>
              <w:top w:val="nil"/>
              <w:left w:val="nil"/>
              <w:bottom w:val="nil"/>
              <w:right w:val="nil"/>
            </w:tcBorders>
            <w:shd w:val="clear" w:color="auto" w:fill="9CC2E5" w:themeFill="accent1" w:themeFillTint="99"/>
            <w:noWrap/>
            <w:vAlign w:val="bottom"/>
            <w:hideMark/>
          </w:tcPr>
          <w:p w14:paraId="5303B9C9"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w:t>
            </w:r>
          </w:p>
        </w:tc>
        <w:tc>
          <w:tcPr>
            <w:tcW w:w="1444" w:type="dxa"/>
            <w:gridSpan w:val="2"/>
            <w:tcBorders>
              <w:top w:val="nil"/>
              <w:left w:val="nil"/>
              <w:bottom w:val="nil"/>
              <w:right w:val="nil"/>
            </w:tcBorders>
            <w:shd w:val="clear" w:color="auto" w:fill="9CC2E5" w:themeFill="accent1" w:themeFillTint="99"/>
            <w:noWrap/>
            <w:vAlign w:val="bottom"/>
            <w:hideMark/>
          </w:tcPr>
          <w:p w14:paraId="50FB453C"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w:t>
            </w:r>
          </w:p>
        </w:tc>
        <w:tc>
          <w:tcPr>
            <w:tcW w:w="1146" w:type="dxa"/>
            <w:tcBorders>
              <w:top w:val="nil"/>
              <w:left w:val="nil"/>
              <w:bottom w:val="nil"/>
              <w:right w:val="nil"/>
            </w:tcBorders>
            <w:shd w:val="clear" w:color="auto" w:fill="9CC2E5" w:themeFill="accent1" w:themeFillTint="99"/>
            <w:noWrap/>
            <w:vAlign w:val="bottom"/>
            <w:hideMark/>
          </w:tcPr>
          <w:p w14:paraId="529BFA3E" w14:textId="77777777" w:rsidR="00593160" w:rsidRPr="008B3269" w:rsidRDefault="00593160" w:rsidP="00593160">
            <w:pPr>
              <w:spacing w:after="0" w:line="240" w:lineRule="auto"/>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w:t>
            </w:r>
          </w:p>
        </w:tc>
        <w:tc>
          <w:tcPr>
            <w:tcW w:w="3667" w:type="dxa"/>
            <w:tcBorders>
              <w:top w:val="nil"/>
              <w:left w:val="nil"/>
              <w:bottom w:val="nil"/>
              <w:right w:val="nil"/>
            </w:tcBorders>
            <w:shd w:val="clear" w:color="auto" w:fill="9CC2E5" w:themeFill="accent1" w:themeFillTint="99"/>
            <w:noWrap/>
            <w:vAlign w:val="bottom"/>
            <w:hideMark/>
          </w:tcPr>
          <w:p w14:paraId="44DC087F" w14:textId="77777777" w:rsidR="00593160" w:rsidRPr="008B3269" w:rsidRDefault="00593160" w:rsidP="009C6FB4">
            <w:pPr>
              <w:spacing w:after="0" w:line="240" w:lineRule="auto"/>
              <w:ind w:left="-244" w:right="2205" w:firstLine="142"/>
              <w:jc w:val="center"/>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w:t>
            </w:r>
          </w:p>
        </w:tc>
      </w:tr>
      <w:tr w:rsidR="00593160" w:rsidRPr="008B3269" w14:paraId="50C9D10B" w14:textId="77777777" w:rsidTr="00F000FD">
        <w:trPr>
          <w:trHeight w:val="300"/>
        </w:trPr>
        <w:tc>
          <w:tcPr>
            <w:tcW w:w="958" w:type="dxa"/>
            <w:tcBorders>
              <w:top w:val="nil"/>
              <w:left w:val="nil"/>
              <w:bottom w:val="nil"/>
              <w:right w:val="nil"/>
            </w:tcBorders>
            <w:shd w:val="clear" w:color="auto" w:fill="auto"/>
            <w:noWrap/>
            <w:vAlign w:val="bottom"/>
            <w:hideMark/>
          </w:tcPr>
          <w:p w14:paraId="19362EAC"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952" w:type="dxa"/>
            <w:tcBorders>
              <w:top w:val="nil"/>
              <w:left w:val="nil"/>
              <w:bottom w:val="nil"/>
              <w:right w:val="nil"/>
            </w:tcBorders>
            <w:shd w:val="clear" w:color="auto" w:fill="auto"/>
            <w:noWrap/>
            <w:vAlign w:val="bottom"/>
            <w:hideMark/>
          </w:tcPr>
          <w:p w14:paraId="4EA933C8"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43" w:type="dxa"/>
            <w:tcBorders>
              <w:top w:val="nil"/>
              <w:left w:val="nil"/>
              <w:bottom w:val="nil"/>
              <w:right w:val="nil"/>
            </w:tcBorders>
            <w:shd w:val="clear" w:color="auto" w:fill="auto"/>
            <w:noWrap/>
            <w:vAlign w:val="bottom"/>
            <w:hideMark/>
          </w:tcPr>
          <w:p w14:paraId="4C345B71"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41" w:type="dxa"/>
            <w:tcBorders>
              <w:top w:val="nil"/>
              <w:left w:val="nil"/>
              <w:bottom w:val="nil"/>
              <w:right w:val="nil"/>
            </w:tcBorders>
            <w:shd w:val="clear" w:color="auto" w:fill="auto"/>
            <w:noWrap/>
            <w:vAlign w:val="bottom"/>
            <w:hideMark/>
          </w:tcPr>
          <w:p w14:paraId="0FA4EB73"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8" w:type="dxa"/>
            <w:tcBorders>
              <w:top w:val="nil"/>
              <w:left w:val="nil"/>
              <w:bottom w:val="nil"/>
              <w:right w:val="nil"/>
            </w:tcBorders>
            <w:shd w:val="clear" w:color="auto" w:fill="auto"/>
            <w:noWrap/>
            <w:vAlign w:val="bottom"/>
            <w:hideMark/>
          </w:tcPr>
          <w:p w14:paraId="44E955BF"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5" w:type="dxa"/>
            <w:tcBorders>
              <w:top w:val="nil"/>
              <w:left w:val="nil"/>
              <w:bottom w:val="nil"/>
              <w:right w:val="nil"/>
            </w:tcBorders>
            <w:shd w:val="clear" w:color="auto" w:fill="auto"/>
            <w:noWrap/>
            <w:vAlign w:val="bottom"/>
            <w:hideMark/>
          </w:tcPr>
          <w:p w14:paraId="468B585A"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4" w:type="dxa"/>
            <w:tcBorders>
              <w:top w:val="nil"/>
              <w:left w:val="nil"/>
              <w:bottom w:val="nil"/>
              <w:right w:val="nil"/>
            </w:tcBorders>
            <w:shd w:val="clear" w:color="auto" w:fill="auto"/>
            <w:noWrap/>
            <w:vAlign w:val="bottom"/>
            <w:hideMark/>
          </w:tcPr>
          <w:p w14:paraId="6AC957F9"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4940DF25"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58BD79AA"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849" w:type="dxa"/>
            <w:tcBorders>
              <w:top w:val="nil"/>
              <w:left w:val="nil"/>
              <w:bottom w:val="nil"/>
              <w:right w:val="nil"/>
            </w:tcBorders>
            <w:shd w:val="clear" w:color="auto" w:fill="auto"/>
            <w:noWrap/>
            <w:vAlign w:val="bottom"/>
            <w:hideMark/>
          </w:tcPr>
          <w:p w14:paraId="77F145D2"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849" w:type="dxa"/>
            <w:tcBorders>
              <w:top w:val="nil"/>
              <w:left w:val="nil"/>
              <w:bottom w:val="nil"/>
              <w:right w:val="nil"/>
            </w:tcBorders>
            <w:shd w:val="clear" w:color="auto" w:fill="auto"/>
            <w:noWrap/>
            <w:vAlign w:val="bottom"/>
            <w:hideMark/>
          </w:tcPr>
          <w:p w14:paraId="7E108C09"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5BD9341F"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36B17708"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51304BB7"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c>
          <w:tcPr>
            <w:tcW w:w="3667" w:type="dxa"/>
            <w:tcBorders>
              <w:top w:val="nil"/>
              <w:left w:val="nil"/>
              <w:bottom w:val="nil"/>
              <w:right w:val="nil"/>
            </w:tcBorders>
            <w:shd w:val="clear" w:color="auto" w:fill="auto"/>
            <w:noWrap/>
            <w:vAlign w:val="bottom"/>
            <w:hideMark/>
          </w:tcPr>
          <w:p w14:paraId="44D59534" w14:textId="77777777" w:rsidR="00593160" w:rsidRPr="008B3269" w:rsidRDefault="00593160" w:rsidP="00593160">
            <w:pPr>
              <w:spacing w:after="0" w:line="240" w:lineRule="auto"/>
              <w:jc w:val="center"/>
              <w:rPr>
                <w:rFonts w:ascii="Arial" w:eastAsia="Times New Roman" w:hAnsi="Arial" w:cs="Arial"/>
                <w:sz w:val="20"/>
                <w:szCs w:val="20"/>
                <w:lang w:eastAsia="hr-HR"/>
              </w:rPr>
            </w:pPr>
          </w:p>
        </w:tc>
      </w:tr>
      <w:tr w:rsidR="00593160" w:rsidRPr="008B3269" w14:paraId="588D6A56"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9657513"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 Prihodi poslovanja                                                                                  </w:t>
            </w:r>
          </w:p>
        </w:tc>
        <w:tc>
          <w:tcPr>
            <w:tcW w:w="1444" w:type="dxa"/>
            <w:gridSpan w:val="2"/>
            <w:tcBorders>
              <w:top w:val="nil"/>
              <w:left w:val="nil"/>
              <w:bottom w:val="nil"/>
              <w:right w:val="nil"/>
            </w:tcBorders>
            <w:shd w:val="clear" w:color="auto" w:fill="auto"/>
            <w:noWrap/>
            <w:vAlign w:val="bottom"/>
            <w:hideMark/>
          </w:tcPr>
          <w:p w14:paraId="7449512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3.255.735,01</w:t>
            </w:r>
          </w:p>
        </w:tc>
        <w:tc>
          <w:tcPr>
            <w:tcW w:w="1698" w:type="dxa"/>
            <w:gridSpan w:val="2"/>
            <w:tcBorders>
              <w:top w:val="nil"/>
              <w:left w:val="nil"/>
              <w:bottom w:val="nil"/>
              <w:right w:val="nil"/>
            </w:tcBorders>
            <w:shd w:val="clear" w:color="auto" w:fill="auto"/>
            <w:noWrap/>
            <w:vAlign w:val="bottom"/>
            <w:hideMark/>
          </w:tcPr>
          <w:p w14:paraId="3BBC7ED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4.168.395,82</w:t>
            </w:r>
          </w:p>
        </w:tc>
        <w:tc>
          <w:tcPr>
            <w:tcW w:w="1444" w:type="dxa"/>
            <w:gridSpan w:val="2"/>
            <w:tcBorders>
              <w:top w:val="nil"/>
              <w:left w:val="nil"/>
              <w:bottom w:val="nil"/>
              <w:right w:val="nil"/>
            </w:tcBorders>
            <w:shd w:val="clear" w:color="auto" w:fill="auto"/>
            <w:noWrap/>
            <w:vAlign w:val="bottom"/>
            <w:hideMark/>
          </w:tcPr>
          <w:p w14:paraId="495C022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3.911.318,18</w:t>
            </w:r>
          </w:p>
        </w:tc>
        <w:tc>
          <w:tcPr>
            <w:tcW w:w="1146" w:type="dxa"/>
            <w:tcBorders>
              <w:top w:val="nil"/>
              <w:left w:val="nil"/>
              <w:bottom w:val="nil"/>
              <w:right w:val="nil"/>
            </w:tcBorders>
            <w:shd w:val="clear" w:color="auto" w:fill="auto"/>
            <w:noWrap/>
            <w:vAlign w:val="bottom"/>
            <w:hideMark/>
          </w:tcPr>
          <w:p w14:paraId="69CBADD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120,14%</w:t>
            </w:r>
          </w:p>
        </w:tc>
        <w:tc>
          <w:tcPr>
            <w:tcW w:w="3667" w:type="dxa"/>
            <w:tcBorders>
              <w:top w:val="nil"/>
              <w:left w:val="nil"/>
              <w:bottom w:val="nil"/>
              <w:right w:val="nil"/>
            </w:tcBorders>
            <w:shd w:val="clear" w:color="auto" w:fill="auto"/>
            <w:noWrap/>
            <w:vAlign w:val="bottom"/>
            <w:hideMark/>
          </w:tcPr>
          <w:p w14:paraId="45DA08B9" w14:textId="77777777" w:rsidR="00593160" w:rsidRPr="008B3269" w:rsidRDefault="00593160" w:rsidP="009729D0">
            <w:pPr>
              <w:tabs>
                <w:tab w:val="left" w:pos="606"/>
              </w:tabs>
              <w:spacing w:after="0" w:line="240" w:lineRule="auto"/>
              <w:ind w:right="2772"/>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93,83%</w:t>
            </w:r>
          </w:p>
        </w:tc>
      </w:tr>
      <w:tr w:rsidR="00593160" w:rsidRPr="008B3269" w14:paraId="55DC578A"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43549DF"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63 Pomoći iz inozemstva i od subjekata unutar općeg proračuna</w:t>
            </w:r>
          </w:p>
        </w:tc>
        <w:tc>
          <w:tcPr>
            <w:tcW w:w="1444" w:type="dxa"/>
            <w:gridSpan w:val="2"/>
            <w:tcBorders>
              <w:top w:val="nil"/>
              <w:left w:val="nil"/>
              <w:bottom w:val="nil"/>
              <w:right w:val="nil"/>
            </w:tcBorders>
            <w:shd w:val="clear" w:color="auto" w:fill="auto"/>
            <w:noWrap/>
            <w:vAlign w:val="bottom"/>
            <w:hideMark/>
          </w:tcPr>
          <w:p w14:paraId="4B5FC7A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2.693.278,89</w:t>
            </w:r>
          </w:p>
        </w:tc>
        <w:tc>
          <w:tcPr>
            <w:tcW w:w="1698" w:type="dxa"/>
            <w:gridSpan w:val="2"/>
            <w:tcBorders>
              <w:top w:val="nil"/>
              <w:left w:val="nil"/>
              <w:bottom w:val="nil"/>
              <w:right w:val="nil"/>
            </w:tcBorders>
            <w:shd w:val="clear" w:color="auto" w:fill="auto"/>
            <w:noWrap/>
            <w:vAlign w:val="bottom"/>
            <w:hideMark/>
          </w:tcPr>
          <w:p w14:paraId="347C259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9BBFC3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3.271.842,55</w:t>
            </w:r>
          </w:p>
        </w:tc>
        <w:tc>
          <w:tcPr>
            <w:tcW w:w="1146" w:type="dxa"/>
            <w:tcBorders>
              <w:top w:val="nil"/>
              <w:left w:val="nil"/>
              <w:bottom w:val="nil"/>
              <w:right w:val="nil"/>
            </w:tcBorders>
            <w:shd w:val="clear" w:color="auto" w:fill="auto"/>
            <w:noWrap/>
            <w:vAlign w:val="bottom"/>
            <w:hideMark/>
          </w:tcPr>
          <w:p w14:paraId="5BC766F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121,48%</w:t>
            </w:r>
          </w:p>
        </w:tc>
        <w:tc>
          <w:tcPr>
            <w:tcW w:w="3667" w:type="dxa"/>
            <w:tcBorders>
              <w:top w:val="nil"/>
              <w:left w:val="nil"/>
              <w:bottom w:val="nil"/>
              <w:right w:val="nil"/>
            </w:tcBorders>
            <w:shd w:val="clear" w:color="auto" w:fill="auto"/>
            <w:noWrap/>
            <w:vAlign w:val="bottom"/>
            <w:hideMark/>
          </w:tcPr>
          <w:p w14:paraId="0BC669F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5E661972"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1171A0F"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632 Pomoći od međunarodnih organizacija te institucija i tijela EU                                      </w:t>
            </w:r>
          </w:p>
        </w:tc>
        <w:tc>
          <w:tcPr>
            <w:tcW w:w="1444" w:type="dxa"/>
            <w:gridSpan w:val="2"/>
            <w:tcBorders>
              <w:top w:val="nil"/>
              <w:left w:val="nil"/>
              <w:bottom w:val="nil"/>
              <w:right w:val="nil"/>
            </w:tcBorders>
            <w:shd w:val="clear" w:color="auto" w:fill="auto"/>
            <w:noWrap/>
            <w:vAlign w:val="bottom"/>
            <w:hideMark/>
          </w:tcPr>
          <w:p w14:paraId="6E4F6B8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9.126,00</w:t>
            </w:r>
          </w:p>
        </w:tc>
        <w:tc>
          <w:tcPr>
            <w:tcW w:w="1698" w:type="dxa"/>
            <w:gridSpan w:val="2"/>
            <w:tcBorders>
              <w:top w:val="nil"/>
              <w:left w:val="nil"/>
              <w:bottom w:val="nil"/>
              <w:right w:val="nil"/>
            </w:tcBorders>
            <w:shd w:val="clear" w:color="auto" w:fill="auto"/>
            <w:noWrap/>
            <w:vAlign w:val="bottom"/>
            <w:hideMark/>
          </w:tcPr>
          <w:p w14:paraId="77DC9E6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5B535D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73E09A3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0A89AAB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6FC57B0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DEB1FC1"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6323 Tekuće pomoći od institucija i tijela  EU</w:t>
            </w:r>
          </w:p>
        </w:tc>
        <w:tc>
          <w:tcPr>
            <w:tcW w:w="1444" w:type="dxa"/>
            <w:gridSpan w:val="2"/>
            <w:tcBorders>
              <w:top w:val="nil"/>
              <w:left w:val="nil"/>
              <w:bottom w:val="nil"/>
              <w:right w:val="nil"/>
            </w:tcBorders>
            <w:shd w:val="clear" w:color="auto" w:fill="auto"/>
            <w:noWrap/>
            <w:vAlign w:val="bottom"/>
            <w:hideMark/>
          </w:tcPr>
          <w:p w14:paraId="102DF3D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9.126,00</w:t>
            </w:r>
          </w:p>
        </w:tc>
        <w:tc>
          <w:tcPr>
            <w:tcW w:w="1698" w:type="dxa"/>
            <w:gridSpan w:val="2"/>
            <w:tcBorders>
              <w:top w:val="nil"/>
              <w:left w:val="nil"/>
              <w:bottom w:val="nil"/>
              <w:right w:val="nil"/>
            </w:tcBorders>
            <w:shd w:val="clear" w:color="auto" w:fill="auto"/>
            <w:noWrap/>
            <w:vAlign w:val="bottom"/>
            <w:hideMark/>
          </w:tcPr>
          <w:p w14:paraId="4DEFAEC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F11134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4D1DAF2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06D68BF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01A735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60D504D"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636 Pomoći proračunskim korisnicima iz proračuna koji im nije nadležan</w:t>
            </w:r>
          </w:p>
        </w:tc>
        <w:tc>
          <w:tcPr>
            <w:tcW w:w="1444" w:type="dxa"/>
            <w:gridSpan w:val="2"/>
            <w:tcBorders>
              <w:top w:val="nil"/>
              <w:left w:val="nil"/>
              <w:bottom w:val="nil"/>
              <w:right w:val="nil"/>
            </w:tcBorders>
            <w:shd w:val="clear" w:color="auto" w:fill="auto"/>
            <w:noWrap/>
            <w:vAlign w:val="bottom"/>
            <w:hideMark/>
          </w:tcPr>
          <w:p w14:paraId="47CE599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2.592.042,07</w:t>
            </w:r>
          </w:p>
        </w:tc>
        <w:tc>
          <w:tcPr>
            <w:tcW w:w="1698" w:type="dxa"/>
            <w:gridSpan w:val="2"/>
            <w:tcBorders>
              <w:top w:val="nil"/>
              <w:left w:val="nil"/>
              <w:bottom w:val="nil"/>
              <w:right w:val="nil"/>
            </w:tcBorders>
            <w:shd w:val="clear" w:color="auto" w:fill="auto"/>
            <w:noWrap/>
            <w:vAlign w:val="bottom"/>
            <w:hideMark/>
          </w:tcPr>
          <w:p w14:paraId="524FB17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5659457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3.200.421,99</w:t>
            </w:r>
          </w:p>
        </w:tc>
        <w:tc>
          <w:tcPr>
            <w:tcW w:w="1146" w:type="dxa"/>
            <w:tcBorders>
              <w:top w:val="nil"/>
              <w:left w:val="nil"/>
              <w:bottom w:val="nil"/>
              <w:right w:val="nil"/>
            </w:tcBorders>
            <w:shd w:val="clear" w:color="auto" w:fill="auto"/>
            <w:noWrap/>
            <w:vAlign w:val="bottom"/>
            <w:hideMark/>
          </w:tcPr>
          <w:p w14:paraId="39CA57B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123,47%</w:t>
            </w:r>
          </w:p>
        </w:tc>
        <w:tc>
          <w:tcPr>
            <w:tcW w:w="3667" w:type="dxa"/>
            <w:tcBorders>
              <w:top w:val="nil"/>
              <w:left w:val="nil"/>
              <w:bottom w:val="nil"/>
              <w:right w:val="nil"/>
            </w:tcBorders>
            <w:shd w:val="clear" w:color="auto" w:fill="auto"/>
            <w:noWrap/>
            <w:vAlign w:val="bottom"/>
            <w:hideMark/>
          </w:tcPr>
          <w:p w14:paraId="2293185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BF8F691" w14:textId="77777777" w:rsidTr="00F000FD">
        <w:trPr>
          <w:trHeight w:val="585"/>
        </w:trPr>
        <w:tc>
          <w:tcPr>
            <w:tcW w:w="6601" w:type="dxa"/>
            <w:gridSpan w:val="7"/>
            <w:tcBorders>
              <w:top w:val="nil"/>
              <w:left w:val="nil"/>
              <w:bottom w:val="nil"/>
              <w:right w:val="nil"/>
            </w:tcBorders>
            <w:shd w:val="clear" w:color="auto" w:fill="auto"/>
            <w:vAlign w:val="bottom"/>
            <w:hideMark/>
          </w:tcPr>
          <w:p w14:paraId="11C6A180"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lastRenderedPageBreak/>
              <w:t>6361 Tekuće pomoći proračunskim korisnicima iz proračuna</w:t>
            </w:r>
            <w:r w:rsidRPr="008B3269">
              <w:rPr>
                <w:rFonts w:ascii="Arial" w:eastAsia="Times New Roman" w:hAnsi="Arial" w:cs="Arial"/>
                <w:sz w:val="20"/>
                <w:szCs w:val="20"/>
                <w:lang w:eastAsia="hr-HR"/>
              </w:rPr>
              <w:br/>
              <w:t>koji im nije nadležan</w:t>
            </w:r>
          </w:p>
        </w:tc>
        <w:tc>
          <w:tcPr>
            <w:tcW w:w="1444" w:type="dxa"/>
            <w:gridSpan w:val="2"/>
            <w:tcBorders>
              <w:top w:val="nil"/>
              <w:left w:val="nil"/>
              <w:bottom w:val="nil"/>
              <w:right w:val="nil"/>
            </w:tcBorders>
            <w:shd w:val="clear" w:color="auto" w:fill="auto"/>
            <w:noWrap/>
            <w:vAlign w:val="bottom"/>
            <w:hideMark/>
          </w:tcPr>
          <w:p w14:paraId="0C2E726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2.589.130,76</w:t>
            </w:r>
          </w:p>
        </w:tc>
        <w:tc>
          <w:tcPr>
            <w:tcW w:w="1698" w:type="dxa"/>
            <w:gridSpan w:val="2"/>
            <w:tcBorders>
              <w:top w:val="nil"/>
              <w:left w:val="nil"/>
              <w:bottom w:val="nil"/>
              <w:right w:val="nil"/>
            </w:tcBorders>
            <w:shd w:val="clear" w:color="auto" w:fill="auto"/>
            <w:noWrap/>
            <w:vAlign w:val="bottom"/>
            <w:hideMark/>
          </w:tcPr>
          <w:p w14:paraId="6CE6FB5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446020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3.198.136,33</w:t>
            </w:r>
          </w:p>
        </w:tc>
        <w:tc>
          <w:tcPr>
            <w:tcW w:w="1146" w:type="dxa"/>
            <w:tcBorders>
              <w:top w:val="nil"/>
              <w:left w:val="nil"/>
              <w:bottom w:val="nil"/>
              <w:right w:val="nil"/>
            </w:tcBorders>
            <w:shd w:val="clear" w:color="auto" w:fill="auto"/>
            <w:noWrap/>
            <w:vAlign w:val="bottom"/>
            <w:hideMark/>
          </w:tcPr>
          <w:p w14:paraId="3CC95B8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123,52%</w:t>
            </w:r>
          </w:p>
        </w:tc>
        <w:tc>
          <w:tcPr>
            <w:tcW w:w="3667" w:type="dxa"/>
            <w:tcBorders>
              <w:top w:val="nil"/>
              <w:left w:val="nil"/>
              <w:bottom w:val="nil"/>
              <w:right w:val="nil"/>
            </w:tcBorders>
            <w:shd w:val="clear" w:color="auto" w:fill="auto"/>
            <w:noWrap/>
            <w:vAlign w:val="bottom"/>
            <w:hideMark/>
          </w:tcPr>
          <w:p w14:paraId="13CA1E4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A22F5E6" w14:textId="77777777" w:rsidTr="00F000FD">
        <w:trPr>
          <w:trHeight w:val="630"/>
        </w:trPr>
        <w:tc>
          <w:tcPr>
            <w:tcW w:w="6601" w:type="dxa"/>
            <w:gridSpan w:val="7"/>
            <w:tcBorders>
              <w:top w:val="nil"/>
              <w:left w:val="nil"/>
              <w:bottom w:val="nil"/>
              <w:right w:val="nil"/>
            </w:tcBorders>
            <w:shd w:val="clear" w:color="auto" w:fill="auto"/>
            <w:vAlign w:val="bottom"/>
            <w:hideMark/>
          </w:tcPr>
          <w:p w14:paraId="2917F1EB"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6362 Kapitalne pomoći proračunskim korisnicima</w:t>
            </w:r>
            <w:r w:rsidRPr="008B3269">
              <w:rPr>
                <w:rFonts w:ascii="Arial" w:eastAsia="Times New Roman" w:hAnsi="Arial" w:cs="Arial"/>
                <w:sz w:val="20"/>
                <w:szCs w:val="20"/>
                <w:lang w:eastAsia="hr-HR"/>
              </w:rPr>
              <w:br/>
              <w:t>iz proračuna koji im nije nadležan</w:t>
            </w:r>
          </w:p>
        </w:tc>
        <w:tc>
          <w:tcPr>
            <w:tcW w:w="1444" w:type="dxa"/>
            <w:gridSpan w:val="2"/>
            <w:tcBorders>
              <w:top w:val="nil"/>
              <w:left w:val="nil"/>
              <w:bottom w:val="nil"/>
              <w:right w:val="nil"/>
            </w:tcBorders>
            <w:shd w:val="clear" w:color="auto" w:fill="auto"/>
            <w:noWrap/>
            <w:vAlign w:val="bottom"/>
            <w:hideMark/>
          </w:tcPr>
          <w:p w14:paraId="16A884AA"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2.911,31</w:t>
            </w:r>
          </w:p>
        </w:tc>
        <w:tc>
          <w:tcPr>
            <w:tcW w:w="1698" w:type="dxa"/>
            <w:gridSpan w:val="2"/>
            <w:tcBorders>
              <w:top w:val="nil"/>
              <w:left w:val="nil"/>
              <w:bottom w:val="nil"/>
              <w:right w:val="nil"/>
            </w:tcBorders>
            <w:shd w:val="clear" w:color="auto" w:fill="auto"/>
            <w:noWrap/>
            <w:vAlign w:val="bottom"/>
            <w:hideMark/>
          </w:tcPr>
          <w:p w14:paraId="59F61B6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5185968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2.285,66</w:t>
            </w:r>
          </w:p>
        </w:tc>
        <w:tc>
          <w:tcPr>
            <w:tcW w:w="1146" w:type="dxa"/>
            <w:tcBorders>
              <w:top w:val="nil"/>
              <w:left w:val="nil"/>
              <w:bottom w:val="nil"/>
              <w:right w:val="nil"/>
            </w:tcBorders>
            <w:shd w:val="clear" w:color="auto" w:fill="auto"/>
            <w:noWrap/>
            <w:vAlign w:val="bottom"/>
            <w:hideMark/>
          </w:tcPr>
          <w:p w14:paraId="0CEDAD8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78,51%</w:t>
            </w:r>
          </w:p>
        </w:tc>
        <w:tc>
          <w:tcPr>
            <w:tcW w:w="3667" w:type="dxa"/>
            <w:tcBorders>
              <w:top w:val="nil"/>
              <w:left w:val="nil"/>
              <w:bottom w:val="nil"/>
              <w:right w:val="nil"/>
            </w:tcBorders>
            <w:shd w:val="clear" w:color="auto" w:fill="auto"/>
            <w:noWrap/>
            <w:vAlign w:val="bottom"/>
            <w:hideMark/>
          </w:tcPr>
          <w:p w14:paraId="152651F6"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AA70E47"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2A4066DA"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638 Pomoći temeljem prijenosa EU sredstava</w:t>
            </w:r>
          </w:p>
        </w:tc>
        <w:tc>
          <w:tcPr>
            <w:tcW w:w="1444" w:type="dxa"/>
            <w:gridSpan w:val="2"/>
            <w:tcBorders>
              <w:top w:val="nil"/>
              <w:left w:val="nil"/>
              <w:bottom w:val="nil"/>
              <w:right w:val="nil"/>
            </w:tcBorders>
            <w:shd w:val="clear" w:color="auto" w:fill="auto"/>
            <w:noWrap/>
            <w:vAlign w:val="bottom"/>
            <w:hideMark/>
          </w:tcPr>
          <w:p w14:paraId="03B67B1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20.806,40</w:t>
            </w:r>
          </w:p>
        </w:tc>
        <w:tc>
          <w:tcPr>
            <w:tcW w:w="1698" w:type="dxa"/>
            <w:gridSpan w:val="2"/>
            <w:tcBorders>
              <w:top w:val="nil"/>
              <w:left w:val="nil"/>
              <w:bottom w:val="nil"/>
              <w:right w:val="nil"/>
            </w:tcBorders>
            <w:shd w:val="clear" w:color="auto" w:fill="auto"/>
            <w:noWrap/>
            <w:vAlign w:val="bottom"/>
            <w:hideMark/>
          </w:tcPr>
          <w:p w14:paraId="0A9BBB5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36E46E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08A3E1E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121DC1F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5910702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5DB82B3"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6381 Tekuće pomoći temeljem prijenosa EU sredstava</w:t>
            </w:r>
          </w:p>
        </w:tc>
        <w:tc>
          <w:tcPr>
            <w:tcW w:w="1444" w:type="dxa"/>
            <w:gridSpan w:val="2"/>
            <w:tcBorders>
              <w:top w:val="nil"/>
              <w:left w:val="nil"/>
              <w:bottom w:val="nil"/>
              <w:right w:val="nil"/>
            </w:tcBorders>
            <w:shd w:val="clear" w:color="auto" w:fill="auto"/>
            <w:noWrap/>
            <w:vAlign w:val="bottom"/>
            <w:hideMark/>
          </w:tcPr>
          <w:p w14:paraId="2131DCC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20.806,40</w:t>
            </w:r>
          </w:p>
        </w:tc>
        <w:tc>
          <w:tcPr>
            <w:tcW w:w="1698" w:type="dxa"/>
            <w:gridSpan w:val="2"/>
            <w:tcBorders>
              <w:top w:val="nil"/>
              <w:left w:val="nil"/>
              <w:bottom w:val="nil"/>
              <w:right w:val="nil"/>
            </w:tcBorders>
            <w:shd w:val="clear" w:color="auto" w:fill="auto"/>
            <w:noWrap/>
            <w:vAlign w:val="bottom"/>
            <w:hideMark/>
          </w:tcPr>
          <w:p w14:paraId="10EE95C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BF4DFF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6C3FE28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69E3892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C4AF866"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6AB9F12"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639 Prijenosi između proračunskih korisnika istog proračuna</w:t>
            </w:r>
          </w:p>
        </w:tc>
        <w:tc>
          <w:tcPr>
            <w:tcW w:w="1444" w:type="dxa"/>
            <w:gridSpan w:val="2"/>
            <w:tcBorders>
              <w:top w:val="nil"/>
              <w:left w:val="nil"/>
              <w:bottom w:val="nil"/>
              <w:right w:val="nil"/>
            </w:tcBorders>
            <w:shd w:val="clear" w:color="auto" w:fill="auto"/>
            <w:noWrap/>
            <w:vAlign w:val="bottom"/>
            <w:hideMark/>
          </w:tcPr>
          <w:p w14:paraId="61026EF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71.304,42</w:t>
            </w:r>
          </w:p>
        </w:tc>
        <w:tc>
          <w:tcPr>
            <w:tcW w:w="1698" w:type="dxa"/>
            <w:gridSpan w:val="2"/>
            <w:tcBorders>
              <w:top w:val="nil"/>
              <w:left w:val="nil"/>
              <w:bottom w:val="nil"/>
              <w:right w:val="nil"/>
            </w:tcBorders>
            <w:shd w:val="clear" w:color="auto" w:fill="auto"/>
            <w:noWrap/>
            <w:vAlign w:val="bottom"/>
            <w:hideMark/>
          </w:tcPr>
          <w:p w14:paraId="3569175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BB10AE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71.420,56</w:t>
            </w:r>
          </w:p>
        </w:tc>
        <w:tc>
          <w:tcPr>
            <w:tcW w:w="1146" w:type="dxa"/>
            <w:tcBorders>
              <w:top w:val="nil"/>
              <w:left w:val="nil"/>
              <w:bottom w:val="nil"/>
              <w:right w:val="nil"/>
            </w:tcBorders>
            <w:shd w:val="clear" w:color="auto" w:fill="auto"/>
            <w:noWrap/>
            <w:vAlign w:val="bottom"/>
            <w:hideMark/>
          </w:tcPr>
          <w:p w14:paraId="71FBC60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100,16%</w:t>
            </w:r>
          </w:p>
        </w:tc>
        <w:tc>
          <w:tcPr>
            <w:tcW w:w="3667" w:type="dxa"/>
            <w:tcBorders>
              <w:top w:val="nil"/>
              <w:left w:val="nil"/>
              <w:bottom w:val="nil"/>
              <w:right w:val="nil"/>
            </w:tcBorders>
            <w:shd w:val="clear" w:color="auto" w:fill="auto"/>
            <w:noWrap/>
            <w:vAlign w:val="bottom"/>
            <w:hideMark/>
          </w:tcPr>
          <w:p w14:paraId="62EA299B" w14:textId="77777777" w:rsidR="00593160" w:rsidRPr="008B3269" w:rsidRDefault="00593160" w:rsidP="00361A37">
            <w:pPr>
              <w:spacing w:after="0" w:line="240" w:lineRule="auto"/>
              <w:ind w:right="2772"/>
              <w:jc w:val="right"/>
              <w:rPr>
                <w:rFonts w:ascii="Arial" w:eastAsia="Times New Roman" w:hAnsi="Arial" w:cs="Arial"/>
                <w:b/>
                <w:bCs/>
                <w:sz w:val="20"/>
                <w:szCs w:val="20"/>
                <w:lang w:eastAsia="hr-HR"/>
              </w:rPr>
            </w:pPr>
          </w:p>
        </w:tc>
      </w:tr>
      <w:tr w:rsidR="00593160" w:rsidRPr="008B3269" w14:paraId="7FFD6DA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32839C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6391 Tekući prijenosi između proračunskih korisnika istog proračuna</w:t>
            </w:r>
          </w:p>
        </w:tc>
        <w:tc>
          <w:tcPr>
            <w:tcW w:w="1444" w:type="dxa"/>
            <w:gridSpan w:val="2"/>
            <w:tcBorders>
              <w:top w:val="nil"/>
              <w:left w:val="nil"/>
              <w:bottom w:val="nil"/>
              <w:right w:val="nil"/>
            </w:tcBorders>
            <w:shd w:val="clear" w:color="auto" w:fill="auto"/>
            <w:noWrap/>
            <w:vAlign w:val="bottom"/>
            <w:hideMark/>
          </w:tcPr>
          <w:p w14:paraId="693D16C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10.695,67</w:t>
            </w:r>
          </w:p>
        </w:tc>
        <w:tc>
          <w:tcPr>
            <w:tcW w:w="1698" w:type="dxa"/>
            <w:gridSpan w:val="2"/>
            <w:tcBorders>
              <w:top w:val="nil"/>
              <w:left w:val="nil"/>
              <w:bottom w:val="nil"/>
              <w:right w:val="nil"/>
            </w:tcBorders>
            <w:shd w:val="clear" w:color="auto" w:fill="auto"/>
            <w:noWrap/>
            <w:vAlign w:val="bottom"/>
            <w:hideMark/>
          </w:tcPr>
          <w:p w14:paraId="67A0A76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94276E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8.680,24</w:t>
            </w:r>
          </w:p>
        </w:tc>
        <w:tc>
          <w:tcPr>
            <w:tcW w:w="1146" w:type="dxa"/>
            <w:tcBorders>
              <w:top w:val="nil"/>
              <w:left w:val="nil"/>
              <w:bottom w:val="nil"/>
              <w:right w:val="nil"/>
            </w:tcBorders>
            <w:shd w:val="clear" w:color="auto" w:fill="auto"/>
            <w:noWrap/>
            <w:vAlign w:val="bottom"/>
            <w:hideMark/>
          </w:tcPr>
          <w:p w14:paraId="25D8520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81,16%</w:t>
            </w:r>
          </w:p>
        </w:tc>
        <w:tc>
          <w:tcPr>
            <w:tcW w:w="3667" w:type="dxa"/>
            <w:tcBorders>
              <w:top w:val="nil"/>
              <w:left w:val="nil"/>
              <w:bottom w:val="nil"/>
              <w:right w:val="nil"/>
            </w:tcBorders>
            <w:shd w:val="clear" w:color="auto" w:fill="auto"/>
            <w:noWrap/>
            <w:vAlign w:val="bottom"/>
            <w:hideMark/>
          </w:tcPr>
          <w:p w14:paraId="76CF0B9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10E77B2" w14:textId="77777777" w:rsidTr="00F000FD">
        <w:trPr>
          <w:trHeight w:val="525"/>
        </w:trPr>
        <w:tc>
          <w:tcPr>
            <w:tcW w:w="6601" w:type="dxa"/>
            <w:gridSpan w:val="7"/>
            <w:tcBorders>
              <w:top w:val="nil"/>
              <w:left w:val="nil"/>
              <w:bottom w:val="nil"/>
              <w:right w:val="nil"/>
            </w:tcBorders>
            <w:shd w:val="clear" w:color="auto" w:fill="auto"/>
            <w:vAlign w:val="bottom"/>
            <w:hideMark/>
          </w:tcPr>
          <w:p w14:paraId="3864CE5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6393 Tekući prijenosi između proračunskih korisnika istog proračuna</w:t>
            </w:r>
            <w:r w:rsidRPr="008B3269">
              <w:rPr>
                <w:rFonts w:ascii="Arial" w:eastAsia="Times New Roman" w:hAnsi="Arial" w:cs="Arial"/>
                <w:sz w:val="20"/>
                <w:szCs w:val="20"/>
                <w:lang w:eastAsia="hr-HR"/>
              </w:rPr>
              <w:br/>
              <w:t xml:space="preserve"> temeljem prijenosa EU sredstava</w:t>
            </w:r>
          </w:p>
        </w:tc>
        <w:tc>
          <w:tcPr>
            <w:tcW w:w="1444" w:type="dxa"/>
            <w:gridSpan w:val="2"/>
            <w:tcBorders>
              <w:top w:val="nil"/>
              <w:left w:val="nil"/>
              <w:bottom w:val="nil"/>
              <w:right w:val="nil"/>
            </w:tcBorders>
            <w:shd w:val="clear" w:color="auto" w:fill="auto"/>
            <w:noWrap/>
            <w:vAlign w:val="bottom"/>
            <w:hideMark/>
          </w:tcPr>
          <w:p w14:paraId="0E4C2F9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60.608,75</w:t>
            </w:r>
          </w:p>
        </w:tc>
        <w:tc>
          <w:tcPr>
            <w:tcW w:w="1698" w:type="dxa"/>
            <w:gridSpan w:val="2"/>
            <w:tcBorders>
              <w:top w:val="nil"/>
              <w:left w:val="nil"/>
              <w:bottom w:val="nil"/>
              <w:right w:val="nil"/>
            </w:tcBorders>
            <w:shd w:val="clear" w:color="auto" w:fill="auto"/>
            <w:noWrap/>
            <w:vAlign w:val="bottom"/>
            <w:hideMark/>
          </w:tcPr>
          <w:p w14:paraId="1BCA0A0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0F03A9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50.932,24</w:t>
            </w:r>
          </w:p>
        </w:tc>
        <w:tc>
          <w:tcPr>
            <w:tcW w:w="1146" w:type="dxa"/>
            <w:tcBorders>
              <w:top w:val="nil"/>
              <w:left w:val="nil"/>
              <w:bottom w:val="nil"/>
              <w:right w:val="nil"/>
            </w:tcBorders>
            <w:shd w:val="clear" w:color="auto" w:fill="auto"/>
            <w:noWrap/>
            <w:vAlign w:val="bottom"/>
            <w:hideMark/>
          </w:tcPr>
          <w:p w14:paraId="0B0375B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84,03%</w:t>
            </w:r>
          </w:p>
        </w:tc>
        <w:tc>
          <w:tcPr>
            <w:tcW w:w="3667" w:type="dxa"/>
            <w:tcBorders>
              <w:top w:val="nil"/>
              <w:left w:val="nil"/>
              <w:bottom w:val="nil"/>
              <w:right w:val="nil"/>
            </w:tcBorders>
            <w:shd w:val="clear" w:color="auto" w:fill="auto"/>
            <w:noWrap/>
            <w:vAlign w:val="bottom"/>
            <w:hideMark/>
          </w:tcPr>
          <w:p w14:paraId="1EC89BD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882E981" w14:textId="77777777" w:rsidTr="00F000FD">
        <w:trPr>
          <w:trHeight w:val="600"/>
        </w:trPr>
        <w:tc>
          <w:tcPr>
            <w:tcW w:w="6601" w:type="dxa"/>
            <w:gridSpan w:val="7"/>
            <w:tcBorders>
              <w:top w:val="nil"/>
              <w:left w:val="nil"/>
              <w:bottom w:val="nil"/>
              <w:right w:val="nil"/>
            </w:tcBorders>
            <w:shd w:val="clear" w:color="auto" w:fill="auto"/>
            <w:vAlign w:val="bottom"/>
            <w:hideMark/>
          </w:tcPr>
          <w:p w14:paraId="7312A82D"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6394 Kapitalni prijenosi između proračunskih korisnika istog proračuna</w:t>
            </w:r>
            <w:r w:rsidRPr="008B3269">
              <w:rPr>
                <w:rFonts w:ascii="Arial" w:eastAsia="Times New Roman" w:hAnsi="Arial" w:cs="Arial"/>
                <w:sz w:val="20"/>
                <w:szCs w:val="20"/>
                <w:lang w:eastAsia="hr-HR"/>
              </w:rPr>
              <w:br/>
              <w:t xml:space="preserve"> temeljem prijenosa EU sredstava</w:t>
            </w:r>
          </w:p>
        </w:tc>
        <w:tc>
          <w:tcPr>
            <w:tcW w:w="1444" w:type="dxa"/>
            <w:gridSpan w:val="2"/>
            <w:tcBorders>
              <w:top w:val="nil"/>
              <w:left w:val="nil"/>
              <w:bottom w:val="nil"/>
              <w:right w:val="nil"/>
            </w:tcBorders>
            <w:shd w:val="clear" w:color="auto" w:fill="auto"/>
            <w:noWrap/>
            <w:vAlign w:val="bottom"/>
            <w:hideMark/>
          </w:tcPr>
          <w:p w14:paraId="2DCAAF40"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53B1E91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B48E695"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11.808,08</w:t>
            </w:r>
          </w:p>
        </w:tc>
        <w:tc>
          <w:tcPr>
            <w:tcW w:w="1146" w:type="dxa"/>
            <w:tcBorders>
              <w:top w:val="nil"/>
              <w:left w:val="nil"/>
              <w:bottom w:val="nil"/>
              <w:right w:val="nil"/>
            </w:tcBorders>
            <w:shd w:val="clear" w:color="auto" w:fill="auto"/>
            <w:noWrap/>
            <w:vAlign w:val="bottom"/>
            <w:hideMark/>
          </w:tcPr>
          <w:p w14:paraId="66C2D54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5B7D7F2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96E7E29"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144F5DE"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64 Prihodi od imovine                                                                                  </w:t>
            </w:r>
          </w:p>
        </w:tc>
        <w:tc>
          <w:tcPr>
            <w:tcW w:w="1444" w:type="dxa"/>
            <w:gridSpan w:val="2"/>
            <w:tcBorders>
              <w:top w:val="nil"/>
              <w:left w:val="nil"/>
              <w:bottom w:val="nil"/>
              <w:right w:val="nil"/>
            </w:tcBorders>
            <w:shd w:val="clear" w:color="auto" w:fill="auto"/>
            <w:noWrap/>
            <w:vAlign w:val="bottom"/>
            <w:hideMark/>
          </w:tcPr>
          <w:p w14:paraId="5D99372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177,63</w:t>
            </w:r>
          </w:p>
        </w:tc>
        <w:tc>
          <w:tcPr>
            <w:tcW w:w="1698" w:type="dxa"/>
            <w:gridSpan w:val="2"/>
            <w:tcBorders>
              <w:top w:val="nil"/>
              <w:left w:val="nil"/>
              <w:bottom w:val="nil"/>
              <w:right w:val="nil"/>
            </w:tcBorders>
            <w:shd w:val="clear" w:color="auto" w:fill="auto"/>
            <w:noWrap/>
            <w:vAlign w:val="bottom"/>
            <w:hideMark/>
          </w:tcPr>
          <w:p w14:paraId="59E6273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D7B447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2CFE811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3AAC275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61EF203"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EEADC43"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641 Prihodi od financijske imovine                                                                      </w:t>
            </w:r>
          </w:p>
        </w:tc>
        <w:tc>
          <w:tcPr>
            <w:tcW w:w="1444" w:type="dxa"/>
            <w:gridSpan w:val="2"/>
            <w:tcBorders>
              <w:top w:val="nil"/>
              <w:left w:val="nil"/>
              <w:bottom w:val="nil"/>
              <w:right w:val="nil"/>
            </w:tcBorders>
            <w:shd w:val="clear" w:color="auto" w:fill="auto"/>
            <w:noWrap/>
            <w:vAlign w:val="bottom"/>
            <w:hideMark/>
          </w:tcPr>
          <w:p w14:paraId="3310C97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177,63</w:t>
            </w:r>
          </w:p>
        </w:tc>
        <w:tc>
          <w:tcPr>
            <w:tcW w:w="1698" w:type="dxa"/>
            <w:gridSpan w:val="2"/>
            <w:tcBorders>
              <w:top w:val="nil"/>
              <w:left w:val="nil"/>
              <w:bottom w:val="nil"/>
              <w:right w:val="nil"/>
            </w:tcBorders>
            <w:shd w:val="clear" w:color="auto" w:fill="auto"/>
            <w:noWrap/>
            <w:vAlign w:val="bottom"/>
            <w:hideMark/>
          </w:tcPr>
          <w:p w14:paraId="260C920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B4ABCD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0D3B0A4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2D050F0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4EBDB4F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C372ED6"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6414 Prihodi od zateznih kamata                                                                          </w:t>
            </w:r>
          </w:p>
        </w:tc>
        <w:tc>
          <w:tcPr>
            <w:tcW w:w="1444" w:type="dxa"/>
            <w:gridSpan w:val="2"/>
            <w:tcBorders>
              <w:top w:val="nil"/>
              <w:left w:val="nil"/>
              <w:bottom w:val="nil"/>
              <w:right w:val="nil"/>
            </w:tcBorders>
            <w:shd w:val="clear" w:color="auto" w:fill="auto"/>
            <w:noWrap/>
            <w:vAlign w:val="bottom"/>
            <w:hideMark/>
          </w:tcPr>
          <w:p w14:paraId="4C0CA81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177,63</w:t>
            </w:r>
          </w:p>
        </w:tc>
        <w:tc>
          <w:tcPr>
            <w:tcW w:w="1698" w:type="dxa"/>
            <w:gridSpan w:val="2"/>
            <w:tcBorders>
              <w:top w:val="nil"/>
              <w:left w:val="nil"/>
              <w:bottom w:val="nil"/>
              <w:right w:val="nil"/>
            </w:tcBorders>
            <w:shd w:val="clear" w:color="auto" w:fill="auto"/>
            <w:noWrap/>
            <w:vAlign w:val="bottom"/>
            <w:hideMark/>
          </w:tcPr>
          <w:p w14:paraId="1C99B78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5023685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79670D2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01705D7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0000421" w14:textId="77777777" w:rsidTr="00F000FD">
        <w:trPr>
          <w:trHeight w:val="570"/>
        </w:trPr>
        <w:tc>
          <w:tcPr>
            <w:tcW w:w="6601" w:type="dxa"/>
            <w:gridSpan w:val="7"/>
            <w:tcBorders>
              <w:top w:val="nil"/>
              <w:left w:val="nil"/>
              <w:bottom w:val="nil"/>
              <w:right w:val="nil"/>
            </w:tcBorders>
            <w:shd w:val="clear" w:color="auto" w:fill="auto"/>
            <w:vAlign w:val="bottom"/>
            <w:hideMark/>
          </w:tcPr>
          <w:p w14:paraId="5ED3ECFA"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65 Prihodi od upravnih i administrativnih pristojbi, </w:t>
            </w:r>
            <w:r w:rsidRPr="008B3269">
              <w:rPr>
                <w:rFonts w:ascii="Arial" w:eastAsia="Times New Roman" w:hAnsi="Arial" w:cs="Arial"/>
                <w:b/>
                <w:bCs/>
                <w:sz w:val="20"/>
                <w:szCs w:val="20"/>
                <w:lang w:eastAsia="hr-HR"/>
              </w:rPr>
              <w:br/>
              <w:t xml:space="preserve">pristojbi po posebnim propisima i naknada         </w:t>
            </w:r>
          </w:p>
        </w:tc>
        <w:tc>
          <w:tcPr>
            <w:tcW w:w="1444" w:type="dxa"/>
            <w:gridSpan w:val="2"/>
            <w:tcBorders>
              <w:top w:val="nil"/>
              <w:left w:val="nil"/>
              <w:bottom w:val="nil"/>
              <w:right w:val="nil"/>
            </w:tcBorders>
            <w:shd w:val="clear" w:color="auto" w:fill="auto"/>
            <w:noWrap/>
            <w:vAlign w:val="bottom"/>
            <w:hideMark/>
          </w:tcPr>
          <w:p w14:paraId="03370D3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145.051,77</w:t>
            </w:r>
          </w:p>
        </w:tc>
        <w:tc>
          <w:tcPr>
            <w:tcW w:w="1698" w:type="dxa"/>
            <w:gridSpan w:val="2"/>
            <w:tcBorders>
              <w:top w:val="nil"/>
              <w:left w:val="nil"/>
              <w:bottom w:val="nil"/>
              <w:right w:val="nil"/>
            </w:tcBorders>
            <w:shd w:val="clear" w:color="auto" w:fill="auto"/>
            <w:noWrap/>
            <w:vAlign w:val="bottom"/>
            <w:hideMark/>
          </w:tcPr>
          <w:p w14:paraId="7201A02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36A27C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150.042,32</w:t>
            </w:r>
          </w:p>
        </w:tc>
        <w:tc>
          <w:tcPr>
            <w:tcW w:w="1146" w:type="dxa"/>
            <w:tcBorders>
              <w:top w:val="nil"/>
              <w:left w:val="nil"/>
              <w:bottom w:val="nil"/>
              <w:right w:val="nil"/>
            </w:tcBorders>
            <w:shd w:val="clear" w:color="auto" w:fill="auto"/>
            <w:noWrap/>
            <w:vAlign w:val="bottom"/>
            <w:hideMark/>
          </w:tcPr>
          <w:p w14:paraId="5A85CB6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103,44%</w:t>
            </w:r>
          </w:p>
        </w:tc>
        <w:tc>
          <w:tcPr>
            <w:tcW w:w="3667" w:type="dxa"/>
            <w:tcBorders>
              <w:top w:val="nil"/>
              <w:left w:val="nil"/>
              <w:bottom w:val="nil"/>
              <w:right w:val="nil"/>
            </w:tcBorders>
            <w:shd w:val="clear" w:color="auto" w:fill="auto"/>
            <w:noWrap/>
            <w:vAlign w:val="bottom"/>
            <w:hideMark/>
          </w:tcPr>
          <w:p w14:paraId="59D8DF6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0DAD6E1E"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BAB5448"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652 Prihodi po posebnim propisima                                                                       </w:t>
            </w:r>
          </w:p>
        </w:tc>
        <w:tc>
          <w:tcPr>
            <w:tcW w:w="1444" w:type="dxa"/>
            <w:gridSpan w:val="2"/>
            <w:tcBorders>
              <w:top w:val="nil"/>
              <w:left w:val="nil"/>
              <w:bottom w:val="nil"/>
              <w:right w:val="nil"/>
            </w:tcBorders>
            <w:shd w:val="clear" w:color="auto" w:fill="auto"/>
            <w:noWrap/>
            <w:vAlign w:val="bottom"/>
            <w:hideMark/>
          </w:tcPr>
          <w:p w14:paraId="06CD366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145.051,77</w:t>
            </w:r>
          </w:p>
        </w:tc>
        <w:tc>
          <w:tcPr>
            <w:tcW w:w="1698" w:type="dxa"/>
            <w:gridSpan w:val="2"/>
            <w:tcBorders>
              <w:top w:val="nil"/>
              <w:left w:val="nil"/>
              <w:bottom w:val="nil"/>
              <w:right w:val="nil"/>
            </w:tcBorders>
            <w:shd w:val="clear" w:color="auto" w:fill="auto"/>
            <w:noWrap/>
            <w:vAlign w:val="bottom"/>
            <w:hideMark/>
          </w:tcPr>
          <w:p w14:paraId="09AC1A7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A80A21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150.042,32</w:t>
            </w:r>
          </w:p>
        </w:tc>
        <w:tc>
          <w:tcPr>
            <w:tcW w:w="1146" w:type="dxa"/>
            <w:tcBorders>
              <w:top w:val="nil"/>
              <w:left w:val="nil"/>
              <w:bottom w:val="nil"/>
              <w:right w:val="nil"/>
            </w:tcBorders>
            <w:shd w:val="clear" w:color="auto" w:fill="auto"/>
            <w:noWrap/>
            <w:vAlign w:val="bottom"/>
            <w:hideMark/>
          </w:tcPr>
          <w:p w14:paraId="23D7628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103,44%</w:t>
            </w:r>
          </w:p>
        </w:tc>
        <w:tc>
          <w:tcPr>
            <w:tcW w:w="3667" w:type="dxa"/>
            <w:tcBorders>
              <w:top w:val="nil"/>
              <w:left w:val="nil"/>
              <w:bottom w:val="nil"/>
              <w:right w:val="nil"/>
            </w:tcBorders>
            <w:shd w:val="clear" w:color="auto" w:fill="auto"/>
            <w:noWrap/>
            <w:vAlign w:val="bottom"/>
            <w:hideMark/>
          </w:tcPr>
          <w:p w14:paraId="18EB15B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AA9A5C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1663DCE"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6526 Ostali nespomenuti prihodi                                                                          </w:t>
            </w:r>
          </w:p>
        </w:tc>
        <w:tc>
          <w:tcPr>
            <w:tcW w:w="1444" w:type="dxa"/>
            <w:gridSpan w:val="2"/>
            <w:tcBorders>
              <w:top w:val="nil"/>
              <w:left w:val="nil"/>
              <w:bottom w:val="nil"/>
              <w:right w:val="nil"/>
            </w:tcBorders>
            <w:shd w:val="clear" w:color="auto" w:fill="auto"/>
            <w:noWrap/>
            <w:vAlign w:val="bottom"/>
            <w:hideMark/>
          </w:tcPr>
          <w:p w14:paraId="5A5DD78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145.051,77</w:t>
            </w:r>
          </w:p>
        </w:tc>
        <w:tc>
          <w:tcPr>
            <w:tcW w:w="1698" w:type="dxa"/>
            <w:gridSpan w:val="2"/>
            <w:tcBorders>
              <w:top w:val="nil"/>
              <w:left w:val="nil"/>
              <w:bottom w:val="nil"/>
              <w:right w:val="nil"/>
            </w:tcBorders>
            <w:shd w:val="clear" w:color="auto" w:fill="auto"/>
            <w:noWrap/>
            <w:vAlign w:val="bottom"/>
            <w:hideMark/>
          </w:tcPr>
          <w:p w14:paraId="5D236CFA"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3189F7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150.042,32</w:t>
            </w:r>
          </w:p>
        </w:tc>
        <w:tc>
          <w:tcPr>
            <w:tcW w:w="1146" w:type="dxa"/>
            <w:tcBorders>
              <w:top w:val="nil"/>
              <w:left w:val="nil"/>
              <w:bottom w:val="nil"/>
              <w:right w:val="nil"/>
            </w:tcBorders>
            <w:shd w:val="clear" w:color="auto" w:fill="auto"/>
            <w:noWrap/>
            <w:vAlign w:val="bottom"/>
            <w:hideMark/>
          </w:tcPr>
          <w:p w14:paraId="52AA809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103,44%</w:t>
            </w:r>
          </w:p>
        </w:tc>
        <w:tc>
          <w:tcPr>
            <w:tcW w:w="3667" w:type="dxa"/>
            <w:tcBorders>
              <w:top w:val="nil"/>
              <w:left w:val="nil"/>
              <w:bottom w:val="nil"/>
              <w:right w:val="nil"/>
            </w:tcBorders>
            <w:shd w:val="clear" w:color="auto" w:fill="auto"/>
            <w:noWrap/>
            <w:vAlign w:val="bottom"/>
            <w:hideMark/>
          </w:tcPr>
          <w:p w14:paraId="7214951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6CCEE85" w14:textId="77777777" w:rsidTr="00F000FD">
        <w:trPr>
          <w:trHeight w:val="585"/>
        </w:trPr>
        <w:tc>
          <w:tcPr>
            <w:tcW w:w="6601" w:type="dxa"/>
            <w:gridSpan w:val="7"/>
            <w:tcBorders>
              <w:top w:val="nil"/>
              <w:left w:val="nil"/>
              <w:bottom w:val="nil"/>
              <w:right w:val="nil"/>
            </w:tcBorders>
            <w:shd w:val="clear" w:color="auto" w:fill="auto"/>
            <w:vAlign w:val="bottom"/>
            <w:hideMark/>
          </w:tcPr>
          <w:p w14:paraId="794A4D5C"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66 Prihodi od prodaje proizvoda i robe te pruženih </w:t>
            </w:r>
            <w:r w:rsidRPr="008B3269">
              <w:rPr>
                <w:rFonts w:ascii="Arial" w:eastAsia="Times New Roman" w:hAnsi="Arial" w:cs="Arial"/>
                <w:b/>
                <w:bCs/>
                <w:sz w:val="20"/>
                <w:szCs w:val="20"/>
                <w:lang w:eastAsia="hr-HR"/>
              </w:rPr>
              <w:br/>
              <w:t xml:space="preserve">usluga i prihodi od donacija                        </w:t>
            </w:r>
          </w:p>
        </w:tc>
        <w:tc>
          <w:tcPr>
            <w:tcW w:w="1444" w:type="dxa"/>
            <w:gridSpan w:val="2"/>
            <w:tcBorders>
              <w:top w:val="nil"/>
              <w:left w:val="nil"/>
              <w:bottom w:val="nil"/>
              <w:right w:val="nil"/>
            </w:tcBorders>
            <w:shd w:val="clear" w:color="auto" w:fill="auto"/>
            <w:noWrap/>
            <w:vAlign w:val="bottom"/>
            <w:hideMark/>
          </w:tcPr>
          <w:p w14:paraId="3286C2D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10.896,10</w:t>
            </w:r>
          </w:p>
        </w:tc>
        <w:tc>
          <w:tcPr>
            <w:tcW w:w="1698" w:type="dxa"/>
            <w:gridSpan w:val="2"/>
            <w:tcBorders>
              <w:top w:val="nil"/>
              <w:left w:val="nil"/>
              <w:bottom w:val="nil"/>
              <w:right w:val="nil"/>
            </w:tcBorders>
            <w:shd w:val="clear" w:color="auto" w:fill="auto"/>
            <w:noWrap/>
            <w:vAlign w:val="bottom"/>
            <w:hideMark/>
          </w:tcPr>
          <w:p w14:paraId="76EDE58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F8C79E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8.366,81</w:t>
            </w:r>
          </w:p>
        </w:tc>
        <w:tc>
          <w:tcPr>
            <w:tcW w:w="1146" w:type="dxa"/>
            <w:tcBorders>
              <w:top w:val="nil"/>
              <w:left w:val="nil"/>
              <w:bottom w:val="nil"/>
              <w:right w:val="nil"/>
            </w:tcBorders>
            <w:shd w:val="clear" w:color="auto" w:fill="auto"/>
            <w:noWrap/>
            <w:vAlign w:val="bottom"/>
            <w:hideMark/>
          </w:tcPr>
          <w:p w14:paraId="6B2DCD4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76,79%</w:t>
            </w:r>
          </w:p>
        </w:tc>
        <w:tc>
          <w:tcPr>
            <w:tcW w:w="3667" w:type="dxa"/>
            <w:tcBorders>
              <w:top w:val="nil"/>
              <w:left w:val="nil"/>
              <w:bottom w:val="nil"/>
              <w:right w:val="nil"/>
            </w:tcBorders>
            <w:shd w:val="clear" w:color="auto" w:fill="auto"/>
            <w:noWrap/>
            <w:vAlign w:val="bottom"/>
            <w:hideMark/>
          </w:tcPr>
          <w:p w14:paraId="5728799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6BB77D5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EE7304B"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661 Prihodi od prodaje proizvoda i robe te pruženih usluga                                              </w:t>
            </w:r>
          </w:p>
        </w:tc>
        <w:tc>
          <w:tcPr>
            <w:tcW w:w="1444" w:type="dxa"/>
            <w:gridSpan w:val="2"/>
            <w:tcBorders>
              <w:top w:val="nil"/>
              <w:left w:val="nil"/>
              <w:bottom w:val="nil"/>
              <w:right w:val="nil"/>
            </w:tcBorders>
            <w:shd w:val="clear" w:color="auto" w:fill="auto"/>
            <w:noWrap/>
            <w:vAlign w:val="bottom"/>
            <w:hideMark/>
          </w:tcPr>
          <w:p w14:paraId="46348E2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4.830,03</w:t>
            </w:r>
          </w:p>
        </w:tc>
        <w:tc>
          <w:tcPr>
            <w:tcW w:w="1698" w:type="dxa"/>
            <w:gridSpan w:val="2"/>
            <w:tcBorders>
              <w:top w:val="nil"/>
              <w:left w:val="nil"/>
              <w:bottom w:val="nil"/>
              <w:right w:val="nil"/>
            </w:tcBorders>
            <w:shd w:val="clear" w:color="auto" w:fill="auto"/>
            <w:noWrap/>
            <w:vAlign w:val="bottom"/>
            <w:hideMark/>
          </w:tcPr>
          <w:p w14:paraId="693D5C8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212BCD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8.366,81</w:t>
            </w:r>
          </w:p>
        </w:tc>
        <w:tc>
          <w:tcPr>
            <w:tcW w:w="1146" w:type="dxa"/>
            <w:tcBorders>
              <w:top w:val="nil"/>
              <w:left w:val="nil"/>
              <w:bottom w:val="nil"/>
              <w:right w:val="nil"/>
            </w:tcBorders>
            <w:shd w:val="clear" w:color="auto" w:fill="auto"/>
            <w:noWrap/>
            <w:vAlign w:val="bottom"/>
            <w:hideMark/>
          </w:tcPr>
          <w:p w14:paraId="53E4821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173,22%</w:t>
            </w:r>
          </w:p>
        </w:tc>
        <w:tc>
          <w:tcPr>
            <w:tcW w:w="3667" w:type="dxa"/>
            <w:tcBorders>
              <w:top w:val="nil"/>
              <w:left w:val="nil"/>
              <w:bottom w:val="nil"/>
              <w:right w:val="nil"/>
            </w:tcBorders>
            <w:shd w:val="clear" w:color="auto" w:fill="auto"/>
            <w:noWrap/>
            <w:vAlign w:val="bottom"/>
            <w:hideMark/>
          </w:tcPr>
          <w:p w14:paraId="005F868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79338993"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94F7BB1"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6615 Prihodi od pruženih usluga                                                                          </w:t>
            </w:r>
          </w:p>
        </w:tc>
        <w:tc>
          <w:tcPr>
            <w:tcW w:w="1444" w:type="dxa"/>
            <w:gridSpan w:val="2"/>
            <w:tcBorders>
              <w:top w:val="nil"/>
              <w:left w:val="nil"/>
              <w:bottom w:val="nil"/>
              <w:right w:val="nil"/>
            </w:tcBorders>
            <w:shd w:val="clear" w:color="auto" w:fill="auto"/>
            <w:noWrap/>
            <w:vAlign w:val="bottom"/>
            <w:hideMark/>
          </w:tcPr>
          <w:p w14:paraId="794939D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4.830,03</w:t>
            </w:r>
          </w:p>
        </w:tc>
        <w:tc>
          <w:tcPr>
            <w:tcW w:w="1698" w:type="dxa"/>
            <w:gridSpan w:val="2"/>
            <w:tcBorders>
              <w:top w:val="nil"/>
              <w:left w:val="nil"/>
              <w:bottom w:val="nil"/>
              <w:right w:val="nil"/>
            </w:tcBorders>
            <w:shd w:val="clear" w:color="auto" w:fill="auto"/>
            <w:noWrap/>
            <w:vAlign w:val="bottom"/>
            <w:hideMark/>
          </w:tcPr>
          <w:p w14:paraId="093D201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905A9C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8.366,81</w:t>
            </w:r>
          </w:p>
        </w:tc>
        <w:tc>
          <w:tcPr>
            <w:tcW w:w="1146" w:type="dxa"/>
            <w:tcBorders>
              <w:top w:val="nil"/>
              <w:left w:val="nil"/>
              <w:bottom w:val="nil"/>
              <w:right w:val="nil"/>
            </w:tcBorders>
            <w:shd w:val="clear" w:color="auto" w:fill="auto"/>
            <w:noWrap/>
            <w:vAlign w:val="bottom"/>
            <w:hideMark/>
          </w:tcPr>
          <w:p w14:paraId="394E84A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173,22%</w:t>
            </w:r>
          </w:p>
        </w:tc>
        <w:tc>
          <w:tcPr>
            <w:tcW w:w="3667" w:type="dxa"/>
            <w:tcBorders>
              <w:top w:val="nil"/>
              <w:left w:val="nil"/>
              <w:bottom w:val="nil"/>
              <w:right w:val="nil"/>
            </w:tcBorders>
            <w:shd w:val="clear" w:color="auto" w:fill="auto"/>
            <w:noWrap/>
            <w:vAlign w:val="bottom"/>
            <w:hideMark/>
          </w:tcPr>
          <w:p w14:paraId="1443698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7B0CF8D"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931B514"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663 Donacije od pravnih i fizičkih osoba izvan općeg proračuna</w:t>
            </w:r>
          </w:p>
        </w:tc>
        <w:tc>
          <w:tcPr>
            <w:tcW w:w="1444" w:type="dxa"/>
            <w:gridSpan w:val="2"/>
            <w:tcBorders>
              <w:top w:val="nil"/>
              <w:left w:val="nil"/>
              <w:bottom w:val="nil"/>
              <w:right w:val="nil"/>
            </w:tcBorders>
            <w:shd w:val="clear" w:color="auto" w:fill="auto"/>
            <w:noWrap/>
            <w:vAlign w:val="bottom"/>
            <w:hideMark/>
          </w:tcPr>
          <w:p w14:paraId="12FC90A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6.066,07</w:t>
            </w:r>
          </w:p>
        </w:tc>
        <w:tc>
          <w:tcPr>
            <w:tcW w:w="1698" w:type="dxa"/>
            <w:gridSpan w:val="2"/>
            <w:tcBorders>
              <w:top w:val="nil"/>
              <w:left w:val="nil"/>
              <w:bottom w:val="nil"/>
              <w:right w:val="nil"/>
            </w:tcBorders>
            <w:shd w:val="clear" w:color="auto" w:fill="auto"/>
            <w:noWrap/>
            <w:vAlign w:val="bottom"/>
            <w:hideMark/>
          </w:tcPr>
          <w:p w14:paraId="7E469FC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66C5CD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3632DCA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5847DB3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0612028F"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5172B8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6631 Tekuće donacije                                                                                     </w:t>
            </w:r>
          </w:p>
        </w:tc>
        <w:tc>
          <w:tcPr>
            <w:tcW w:w="1444" w:type="dxa"/>
            <w:gridSpan w:val="2"/>
            <w:tcBorders>
              <w:top w:val="nil"/>
              <w:left w:val="nil"/>
              <w:bottom w:val="nil"/>
              <w:right w:val="nil"/>
            </w:tcBorders>
            <w:shd w:val="clear" w:color="auto" w:fill="auto"/>
            <w:noWrap/>
            <w:vAlign w:val="bottom"/>
            <w:hideMark/>
          </w:tcPr>
          <w:p w14:paraId="54ED31E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238,86</w:t>
            </w:r>
          </w:p>
        </w:tc>
        <w:tc>
          <w:tcPr>
            <w:tcW w:w="1698" w:type="dxa"/>
            <w:gridSpan w:val="2"/>
            <w:tcBorders>
              <w:top w:val="nil"/>
              <w:left w:val="nil"/>
              <w:bottom w:val="nil"/>
              <w:right w:val="nil"/>
            </w:tcBorders>
            <w:shd w:val="clear" w:color="auto" w:fill="auto"/>
            <w:noWrap/>
            <w:vAlign w:val="bottom"/>
            <w:hideMark/>
          </w:tcPr>
          <w:p w14:paraId="2A9F772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2AAFB0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346CBF3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4AF076F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40A4253"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BF8ED5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6632 Kapitalne donacije                                                                                  </w:t>
            </w:r>
          </w:p>
        </w:tc>
        <w:tc>
          <w:tcPr>
            <w:tcW w:w="1444" w:type="dxa"/>
            <w:gridSpan w:val="2"/>
            <w:tcBorders>
              <w:top w:val="nil"/>
              <w:left w:val="nil"/>
              <w:bottom w:val="nil"/>
              <w:right w:val="nil"/>
            </w:tcBorders>
            <w:shd w:val="clear" w:color="auto" w:fill="auto"/>
            <w:noWrap/>
            <w:vAlign w:val="bottom"/>
            <w:hideMark/>
          </w:tcPr>
          <w:p w14:paraId="17B5B75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5.827,21</w:t>
            </w:r>
          </w:p>
        </w:tc>
        <w:tc>
          <w:tcPr>
            <w:tcW w:w="1698" w:type="dxa"/>
            <w:gridSpan w:val="2"/>
            <w:tcBorders>
              <w:top w:val="nil"/>
              <w:left w:val="nil"/>
              <w:bottom w:val="nil"/>
              <w:right w:val="nil"/>
            </w:tcBorders>
            <w:shd w:val="clear" w:color="auto" w:fill="auto"/>
            <w:noWrap/>
            <w:vAlign w:val="bottom"/>
            <w:hideMark/>
          </w:tcPr>
          <w:p w14:paraId="31482A6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88F6D1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7157C8C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4FBDEBC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E2D4B48" w14:textId="77777777" w:rsidTr="00F000FD">
        <w:trPr>
          <w:trHeight w:val="555"/>
        </w:trPr>
        <w:tc>
          <w:tcPr>
            <w:tcW w:w="6601" w:type="dxa"/>
            <w:gridSpan w:val="7"/>
            <w:tcBorders>
              <w:top w:val="nil"/>
              <w:left w:val="nil"/>
              <w:bottom w:val="nil"/>
              <w:right w:val="nil"/>
            </w:tcBorders>
            <w:shd w:val="clear" w:color="auto" w:fill="auto"/>
            <w:vAlign w:val="bottom"/>
            <w:hideMark/>
          </w:tcPr>
          <w:p w14:paraId="589F439E"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67 Prihodi iz nadležnog proračuna i od HZZO-a </w:t>
            </w:r>
            <w:r w:rsidRPr="008B3269">
              <w:rPr>
                <w:rFonts w:ascii="Arial" w:eastAsia="Times New Roman" w:hAnsi="Arial" w:cs="Arial"/>
                <w:b/>
                <w:bCs/>
                <w:sz w:val="20"/>
                <w:szCs w:val="20"/>
                <w:lang w:eastAsia="hr-HR"/>
              </w:rPr>
              <w:br/>
              <w:t>temeljem ugovornih obveza</w:t>
            </w:r>
          </w:p>
        </w:tc>
        <w:tc>
          <w:tcPr>
            <w:tcW w:w="1444" w:type="dxa"/>
            <w:gridSpan w:val="2"/>
            <w:tcBorders>
              <w:top w:val="nil"/>
              <w:left w:val="nil"/>
              <w:bottom w:val="nil"/>
              <w:right w:val="nil"/>
            </w:tcBorders>
            <w:shd w:val="clear" w:color="auto" w:fill="auto"/>
            <w:noWrap/>
            <w:vAlign w:val="bottom"/>
            <w:hideMark/>
          </w:tcPr>
          <w:p w14:paraId="70F1D99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405.410,95</w:t>
            </w:r>
          </w:p>
        </w:tc>
        <w:tc>
          <w:tcPr>
            <w:tcW w:w="1698" w:type="dxa"/>
            <w:gridSpan w:val="2"/>
            <w:tcBorders>
              <w:top w:val="nil"/>
              <w:left w:val="nil"/>
              <w:bottom w:val="nil"/>
              <w:right w:val="nil"/>
            </w:tcBorders>
            <w:shd w:val="clear" w:color="auto" w:fill="auto"/>
            <w:noWrap/>
            <w:vAlign w:val="bottom"/>
            <w:hideMark/>
          </w:tcPr>
          <w:p w14:paraId="093563D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0446E8C"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480.802,81</w:t>
            </w:r>
          </w:p>
        </w:tc>
        <w:tc>
          <w:tcPr>
            <w:tcW w:w="1146" w:type="dxa"/>
            <w:tcBorders>
              <w:top w:val="nil"/>
              <w:left w:val="nil"/>
              <w:bottom w:val="nil"/>
              <w:right w:val="nil"/>
            </w:tcBorders>
            <w:shd w:val="clear" w:color="auto" w:fill="auto"/>
            <w:noWrap/>
            <w:vAlign w:val="bottom"/>
            <w:hideMark/>
          </w:tcPr>
          <w:p w14:paraId="3C51CE3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118,60%</w:t>
            </w:r>
          </w:p>
        </w:tc>
        <w:tc>
          <w:tcPr>
            <w:tcW w:w="3667" w:type="dxa"/>
            <w:tcBorders>
              <w:top w:val="nil"/>
              <w:left w:val="nil"/>
              <w:bottom w:val="nil"/>
              <w:right w:val="nil"/>
            </w:tcBorders>
            <w:shd w:val="clear" w:color="auto" w:fill="auto"/>
            <w:noWrap/>
            <w:vAlign w:val="bottom"/>
            <w:hideMark/>
          </w:tcPr>
          <w:p w14:paraId="2961209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6F421F5C" w14:textId="77777777" w:rsidTr="00F000FD">
        <w:trPr>
          <w:trHeight w:val="570"/>
        </w:trPr>
        <w:tc>
          <w:tcPr>
            <w:tcW w:w="6601" w:type="dxa"/>
            <w:gridSpan w:val="7"/>
            <w:tcBorders>
              <w:top w:val="nil"/>
              <w:left w:val="nil"/>
              <w:bottom w:val="nil"/>
              <w:right w:val="nil"/>
            </w:tcBorders>
            <w:shd w:val="clear" w:color="auto" w:fill="auto"/>
            <w:vAlign w:val="bottom"/>
            <w:hideMark/>
          </w:tcPr>
          <w:p w14:paraId="7AADC29F"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671 Prihodi iz nadležnog proračuna za financiranje </w:t>
            </w:r>
            <w:r w:rsidRPr="008B3269">
              <w:rPr>
                <w:rFonts w:ascii="Arial" w:eastAsia="Times New Roman" w:hAnsi="Arial" w:cs="Arial"/>
                <w:b/>
                <w:bCs/>
                <w:sz w:val="20"/>
                <w:szCs w:val="20"/>
                <w:lang w:eastAsia="hr-HR"/>
              </w:rPr>
              <w:br/>
              <w:t>redovne djelatnosti proračunskih korisnika</w:t>
            </w:r>
          </w:p>
        </w:tc>
        <w:tc>
          <w:tcPr>
            <w:tcW w:w="1444" w:type="dxa"/>
            <w:gridSpan w:val="2"/>
            <w:tcBorders>
              <w:top w:val="nil"/>
              <w:left w:val="nil"/>
              <w:bottom w:val="nil"/>
              <w:right w:val="nil"/>
            </w:tcBorders>
            <w:shd w:val="clear" w:color="auto" w:fill="auto"/>
            <w:noWrap/>
            <w:vAlign w:val="bottom"/>
            <w:hideMark/>
          </w:tcPr>
          <w:p w14:paraId="77105A2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405.410,95</w:t>
            </w:r>
          </w:p>
        </w:tc>
        <w:tc>
          <w:tcPr>
            <w:tcW w:w="1698" w:type="dxa"/>
            <w:gridSpan w:val="2"/>
            <w:tcBorders>
              <w:top w:val="nil"/>
              <w:left w:val="nil"/>
              <w:bottom w:val="nil"/>
              <w:right w:val="nil"/>
            </w:tcBorders>
            <w:shd w:val="clear" w:color="auto" w:fill="auto"/>
            <w:noWrap/>
            <w:vAlign w:val="bottom"/>
            <w:hideMark/>
          </w:tcPr>
          <w:p w14:paraId="4960597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0554AC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480.802,81</w:t>
            </w:r>
          </w:p>
        </w:tc>
        <w:tc>
          <w:tcPr>
            <w:tcW w:w="1146" w:type="dxa"/>
            <w:tcBorders>
              <w:top w:val="nil"/>
              <w:left w:val="nil"/>
              <w:bottom w:val="nil"/>
              <w:right w:val="nil"/>
            </w:tcBorders>
            <w:shd w:val="clear" w:color="auto" w:fill="auto"/>
            <w:noWrap/>
            <w:vAlign w:val="bottom"/>
            <w:hideMark/>
          </w:tcPr>
          <w:p w14:paraId="33237E2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118,60%</w:t>
            </w:r>
          </w:p>
        </w:tc>
        <w:tc>
          <w:tcPr>
            <w:tcW w:w="3667" w:type="dxa"/>
            <w:tcBorders>
              <w:top w:val="nil"/>
              <w:left w:val="nil"/>
              <w:bottom w:val="nil"/>
              <w:right w:val="nil"/>
            </w:tcBorders>
            <w:shd w:val="clear" w:color="auto" w:fill="auto"/>
            <w:noWrap/>
            <w:vAlign w:val="bottom"/>
            <w:hideMark/>
          </w:tcPr>
          <w:p w14:paraId="73AA81C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60CD84E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6BA0BB9"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lastRenderedPageBreak/>
              <w:t>6711 Prihodi iz nadležnog proračuna za financiranje rashoda poslovanja</w:t>
            </w:r>
          </w:p>
        </w:tc>
        <w:tc>
          <w:tcPr>
            <w:tcW w:w="1444" w:type="dxa"/>
            <w:gridSpan w:val="2"/>
            <w:tcBorders>
              <w:top w:val="nil"/>
              <w:left w:val="nil"/>
              <w:bottom w:val="nil"/>
              <w:right w:val="nil"/>
            </w:tcBorders>
            <w:shd w:val="clear" w:color="auto" w:fill="auto"/>
            <w:noWrap/>
            <w:vAlign w:val="bottom"/>
            <w:hideMark/>
          </w:tcPr>
          <w:p w14:paraId="3A60A96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338.300,95</w:t>
            </w:r>
          </w:p>
        </w:tc>
        <w:tc>
          <w:tcPr>
            <w:tcW w:w="1698" w:type="dxa"/>
            <w:gridSpan w:val="2"/>
            <w:tcBorders>
              <w:top w:val="nil"/>
              <w:left w:val="nil"/>
              <w:bottom w:val="nil"/>
              <w:right w:val="nil"/>
            </w:tcBorders>
            <w:shd w:val="clear" w:color="auto" w:fill="auto"/>
            <w:noWrap/>
            <w:vAlign w:val="bottom"/>
            <w:hideMark/>
          </w:tcPr>
          <w:p w14:paraId="29507FA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03F223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434.090,81</w:t>
            </w:r>
          </w:p>
        </w:tc>
        <w:tc>
          <w:tcPr>
            <w:tcW w:w="1146" w:type="dxa"/>
            <w:tcBorders>
              <w:top w:val="nil"/>
              <w:left w:val="nil"/>
              <w:bottom w:val="nil"/>
              <w:right w:val="nil"/>
            </w:tcBorders>
            <w:shd w:val="clear" w:color="auto" w:fill="auto"/>
            <w:noWrap/>
            <w:vAlign w:val="bottom"/>
            <w:hideMark/>
          </w:tcPr>
          <w:p w14:paraId="610F351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128,31%</w:t>
            </w:r>
          </w:p>
        </w:tc>
        <w:tc>
          <w:tcPr>
            <w:tcW w:w="3667" w:type="dxa"/>
            <w:tcBorders>
              <w:top w:val="nil"/>
              <w:left w:val="nil"/>
              <w:bottom w:val="nil"/>
              <w:right w:val="nil"/>
            </w:tcBorders>
            <w:shd w:val="clear" w:color="auto" w:fill="auto"/>
            <w:noWrap/>
            <w:vAlign w:val="bottom"/>
            <w:hideMark/>
          </w:tcPr>
          <w:p w14:paraId="1F74D9A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3FF5AA8" w14:textId="77777777" w:rsidTr="00F000FD">
        <w:trPr>
          <w:trHeight w:val="585"/>
        </w:trPr>
        <w:tc>
          <w:tcPr>
            <w:tcW w:w="6601" w:type="dxa"/>
            <w:gridSpan w:val="7"/>
            <w:tcBorders>
              <w:top w:val="nil"/>
              <w:left w:val="nil"/>
              <w:bottom w:val="nil"/>
              <w:right w:val="nil"/>
            </w:tcBorders>
            <w:shd w:val="clear" w:color="auto" w:fill="auto"/>
            <w:vAlign w:val="bottom"/>
            <w:hideMark/>
          </w:tcPr>
          <w:p w14:paraId="47713B9C"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6712 Prihodi iz nadležnog proračuna za financiranje rashoda</w:t>
            </w:r>
            <w:r w:rsidRPr="008B3269">
              <w:rPr>
                <w:rFonts w:ascii="Arial" w:eastAsia="Times New Roman" w:hAnsi="Arial" w:cs="Arial"/>
                <w:sz w:val="20"/>
                <w:szCs w:val="20"/>
                <w:lang w:eastAsia="hr-HR"/>
              </w:rPr>
              <w:br/>
              <w:t>za nabavu nefinancijske imovine</w:t>
            </w:r>
          </w:p>
        </w:tc>
        <w:tc>
          <w:tcPr>
            <w:tcW w:w="1444" w:type="dxa"/>
            <w:gridSpan w:val="2"/>
            <w:tcBorders>
              <w:top w:val="nil"/>
              <w:left w:val="nil"/>
              <w:bottom w:val="nil"/>
              <w:right w:val="nil"/>
            </w:tcBorders>
            <w:shd w:val="clear" w:color="auto" w:fill="auto"/>
            <w:noWrap/>
            <w:vAlign w:val="bottom"/>
            <w:hideMark/>
          </w:tcPr>
          <w:p w14:paraId="5E089C6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67.110,00</w:t>
            </w:r>
          </w:p>
        </w:tc>
        <w:tc>
          <w:tcPr>
            <w:tcW w:w="1698" w:type="dxa"/>
            <w:gridSpan w:val="2"/>
            <w:tcBorders>
              <w:top w:val="nil"/>
              <w:left w:val="nil"/>
              <w:bottom w:val="nil"/>
              <w:right w:val="nil"/>
            </w:tcBorders>
            <w:shd w:val="clear" w:color="auto" w:fill="auto"/>
            <w:noWrap/>
            <w:vAlign w:val="bottom"/>
            <w:hideMark/>
          </w:tcPr>
          <w:p w14:paraId="0B64CEE6"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561F8D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46.712,00</w:t>
            </w:r>
          </w:p>
        </w:tc>
        <w:tc>
          <w:tcPr>
            <w:tcW w:w="1146" w:type="dxa"/>
            <w:tcBorders>
              <w:top w:val="nil"/>
              <w:left w:val="nil"/>
              <w:bottom w:val="nil"/>
              <w:right w:val="nil"/>
            </w:tcBorders>
            <w:shd w:val="clear" w:color="auto" w:fill="auto"/>
            <w:noWrap/>
            <w:vAlign w:val="bottom"/>
            <w:hideMark/>
          </w:tcPr>
          <w:p w14:paraId="0A950FA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69,61%</w:t>
            </w:r>
          </w:p>
        </w:tc>
        <w:tc>
          <w:tcPr>
            <w:tcW w:w="3667" w:type="dxa"/>
            <w:tcBorders>
              <w:top w:val="nil"/>
              <w:left w:val="nil"/>
              <w:bottom w:val="nil"/>
              <w:right w:val="nil"/>
            </w:tcBorders>
            <w:shd w:val="clear" w:color="auto" w:fill="auto"/>
            <w:noWrap/>
            <w:vAlign w:val="bottom"/>
            <w:hideMark/>
          </w:tcPr>
          <w:p w14:paraId="13872E1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6CB36972"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645AB02"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68 Kazne, upravne mjere i ostali prihodi                                                               </w:t>
            </w:r>
          </w:p>
        </w:tc>
        <w:tc>
          <w:tcPr>
            <w:tcW w:w="1444" w:type="dxa"/>
            <w:gridSpan w:val="2"/>
            <w:tcBorders>
              <w:top w:val="nil"/>
              <w:left w:val="nil"/>
              <w:bottom w:val="nil"/>
              <w:right w:val="nil"/>
            </w:tcBorders>
            <w:shd w:val="clear" w:color="auto" w:fill="auto"/>
            <w:noWrap/>
            <w:vAlign w:val="bottom"/>
            <w:hideMark/>
          </w:tcPr>
          <w:p w14:paraId="29BE4C9C"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919,67</w:t>
            </w:r>
          </w:p>
        </w:tc>
        <w:tc>
          <w:tcPr>
            <w:tcW w:w="1698" w:type="dxa"/>
            <w:gridSpan w:val="2"/>
            <w:tcBorders>
              <w:top w:val="nil"/>
              <w:left w:val="nil"/>
              <w:bottom w:val="nil"/>
              <w:right w:val="nil"/>
            </w:tcBorders>
            <w:shd w:val="clear" w:color="auto" w:fill="auto"/>
            <w:noWrap/>
            <w:vAlign w:val="bottom"/>
            <w:hideMark/>
          </w:tcPr>
          <w:p w14:paraId="048DD13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F9F1A7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263,69</w:t>
            </w:r>
          </w:p>
        </w:tc>
        <w:tc>
          <w:tcPr>
            <w:tcW w:w="1146" w:type="dxa"/>
            <w:tcBorders>
              <w:top w:val="nil"/>
              <w:left w:val="nil"/>
              <w:bottom w:val="nil"/>
              <w:right w:val="nil"/>
            </w:tcBorders>
            <w:shd w:val="clear" w:color="auto" w:fill="auto"/>
            <w:noWrap/>
            <w:vAlign w:val="bottom"/>
            <w:hideMark/>
          </w:tcPr>
          <w:p w14:paraId="25C6527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28,67%</w:t>
            </w:r>
          </w:p>
        </w:tc>
        <w:tc>
          <w:tcPr>
            <w:tcW w:w="3667" w:type="dxa"/>
            <w:tcBorders>
              <w:top w:val="nil"/>
              <w:left w:val="nil"/>
              <w:bottom w:val="nil"/>
              <w:right w:val="nil"/>
            </w:tcBorders>
            <w:shd w:val="clear" w:color="auto" w:fill="auto"/>
            <w:noWrap/>
            <w:vAlign w:val="bottom"/>
            <w:hideMark/>
          </w:tcPr>
          <w:p w14:paraId="445785C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18752BE"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9E131ED"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681 Kazne i upravne mjere                                                                               </w:t>
            </w:r>
          </w:p>
        </w:tc>
        <w:tc>
          <w:tcPr>
            <w:tcW w:w="1444" w:type="dxa"/>
            <w:gridSpan w:val="2"/>
            <w:tcBorders>
              <w:top w:val="nil"/>
              <w:left w:val="nil"/>
              <w:bottom w:val="nil"/>
              <w:right w:val="nil"/>
            </w:tcBorders>
            <w:shd w:val="clear" w:color="auto" w:fill="auto"/>
            <w:noWrap/>
            <w:vAlign w:val="bottom"/>
            <w:hideMark/>
          </w:tcPr>
          <w:p w14:paraId="0F45202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24,88</w:t>
            </w:r>
          </w:p>
        </w:tc>
        <w:tc>
          <w:tcPr>
            <w:tcW w:w="1698" w:type="dxa"/>
            <w:gridSpan w:val="2"/>
            <w:tcBorders>
              <w:top w:val="nil"/>
              <w:left w:val="nil"/>
              <w:bottom w:val="nil"/>
              <w:right w:val="nil"/>
            </w:tcBorders>
            <w:shd w:val="clear" w:color="auto" w:fill="auto"/>
            <w:noWrap/>
            <w:vAlign w:val="bottom"/>
            <w:hideMark/>
          </w:tcPr>
          <w:p w14:paraId="69EF1D7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54AE30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74F5751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0799C78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6EC4752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2F7E0350"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6819 Ostale kazne                                                                                        </w:t>
            </w:r>
          </w:p>
        </w:tc>
        <w:tc>
          <w:tcPr>
            <w:tcW w:w="1444" w:type="dxa"/>
            <w:gridSpan w:val="2"/>
            <w:tcBorders>
              <w:top w:val="nil"/>
              <w:left w:val="nil"/>
              <w:bottom w:val="nil"/>
              <w:right w:val="nil"/>
            </w:tcBorders>
            <w:shd w:val="clear" w:color="auto" w:fill="auto"/>
            <w:noWrap/>
            <w:vAlign w:val="bottom"/>
            <w:hideMark/>
          </w:tcPr>
          <w:p w14:paraId="1051E80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24,88</w:t>
            </w:r>
          </w:p>
        </w:tc>
        <w:tc>
          <w:tcPr>
            <w:tcW w:w="1698" w:type="dxa"/>
            <w:gridSpan w:val="2"/>
            <w:tcBorders>
              <w:top w:val="nil"/>
              <w:left w:val="nil"/>
              <w:bottom w:val="nil"/>
              <w:right w:val="nil"/>
            </w:tcBorders>
            <w:shd w:val="clear" w:color="auto" w:fill="auto"/>
            <w:noWrap/>
            <w:vAlign w:val="bottom"/>
            <w:hideMark/>
          </w:tcPr>
          <w:p w14:paraId="314052A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BB09EC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11C7E94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3D4DDA8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DE3549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1CF67C3"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683 Ostali prihodi                                                                                      </w:t>
            </w:r>
          </w:p>
        </w:tc>
        <w:tc>
          <w:tcPr>
            <w:tcW w:w="1444" w:type="dxa"/>
            <w:gridSpan w:val="2"/>
            <w:tcBorders>
              <w:top w:val="nil"/>
              <w:left w:val="nil"/>
              <w:bottom w:val="nil"/>
              <w:right w:val="nil"/>
            </w:tcBorders>
            <w:shd w:val="clear" w:color="auto" w:fill="auto"/>
            <w:noWrap/>
            <w:vAlign w:val="bottom"/>
            <w:hideMark/>
          </w:tcPr>
          <w:p w14:paraId="0CCC4A6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894,79</w:t>
            </w:r>
          </w:p>
        </w:tc>
        <w:tc>
          <w:tcPr>
            <w:tcW w:w="1698" w:type="dxa"/>
            <w:gridSpan w:val="2"/>
            <w:tcBorders>
              <w:top w:val="nil"/>
              <w:left w:val="nil"/>
              <w:bottom w:val="nil"/>
              <w:right w:val="nil"/>
            </w:tcBorders>
            <w:shd w:val="clear" w:color="auto" w:fill="auto"/>
            <w:noWrap/>
            <w:vAlign w:val="bottom"/>
            <w:hideMark/>
          </w:tcPr>
          <w:p w14:paraId="1450265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1DBDA4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263,69</w:t>
            </w:r>
          </w:p>
        </w:tc>
        <w:tc>
          <w:tcPr>
            <w:tcW w:w="1146" w:type="dxa"/>
            <w:tcBorders>
              <w:top w:val="nil"/>
              <w:left w:val="nil"/>
              <w:bottom w:val="nil"/>
              <w:right w:val="nil"/>
            </w:tcBorders>
            <w:shd w:val="clear" w:color="auto" w:fill="auto"/>
            <w:noWrap/>
            <w:vAlign w:val="bottom"/>
            <w:hideMark/>
          </w:tcPr>
          <w:p w14:paraId="4A5171A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29,47%</w:t>
            </w:r>
          </w:p>
        </w:tc>
        <w:tc>
          <w:tcPr>
            <w:tcW w:w="3667" w:type="dxa"/>
            <w:tcBorders>
              <w:top w:val="nil"/>
              <w:left w:val="nil"/>
              <w:bottom w:val="nil"/>
              <w:right w:val="nil"/>
            </w:tcBorders>
            <w:shd w:val="clear" w:color="auto" w:fill="auto"/>
            <w:noWrap/>
            <w:vAlign w:val="bottom"/>
            <w:hideMark/>
          </w:tcPr>
          <w:p w14:paraId="3181068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A95607B"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531C507"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6831 Ostali prihodi                                                                                      </w:t>
            </w:r>
          </w:p>
        </w:tc>
        <w:tc>
          <w:tcPr>
            <w:tcW w:w="1444" w:type="dxa"/>
            <w:gridSpan w:val="2"/>
            <w:tcBorders>
              <w:top w:val="nil"/>
              <w:left w:val="nil"/>
              <w:bottom w:val="nil"/>
              <w:right w:val="nil"/>
            </w:tcBorders>
            <w:shd w:val="clear" w:color="auto" w:fill="auto"/>
            <w:noWrap/>
            <w:vAlign w:val="bottom"/>
            <w:hideMark/>
          </w:tcPr>
          <w:p w14:paraId="71608E0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894,79</w:t>
            </w:r>
          </w:p>
        </w:tc>
        <w:tc>
          <w:tcPr>
            <w:tcW w:w="1698" w:type="dxa"/>
            <w:gridSpan w:val="2"/>
            <w:tcBorders>
              <w:top w:val="nil"/>
              <w:left w:val="nil"/>
              <w:bottom w:val="nil"/>
              <w:right w:val="nil"/>
            </w:tcBorders>
            <w:shd w:val="clear" w:color="auto" w:fill="auto"/>
            <w:noWrap/>
            <w:vAlign w:val="bottom"/>
            <w:hideMark/>
          </w:tcPr>
          <w:p w14:paraId="2034D53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5E48DC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263,69</w:t>
            </w:r>
          </w:p>
        </w:tc>
        <w:tc>
          <w:tcPr>
            <w:tcW w:w="1146" w:type="dxa"/>
            <w:tcBorders>
              <w:top w:val="nil"/>
              <w:left w:val="nil"/>
              <w:bottom w:val="nil"/>
              <w:right w:val="nil"/>
            </w:tcBorders>
            <w:shd w:val="clear" w:color="auto" w:fill="auto"/>
            <w:noWrap/>
            <w:vAlign w:val="bottom"/>
            <w:hideMark/>
          </w:tcPr>
          <w:p w14:paraId="4C20BDC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29,47%</w:t>
            </w:r>
          </w:p>
        </w:tc>
        <w:tc>
          <w:tcPr>
            <w:tcW w:w="3667" w:type="dxa"/>
            <w:tcBorders>
              <w:top w:val="nil"/>
              <w:left w:val="nil"/>
              <w:bottom w:val="nil"/>
              <w:right w:val="nil"/>
            </w:tcBorders>
            <w:shd w:val="clear" w:color="auto" w:fill="auto"/>
            <w:noWrap/>
            <w:vAlign w:val="bottom"/>
            <w:hideMark/>
          </w:tcPr>
          <w:p w14:paraId="1F1C452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E23376E"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FA2FF76"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7 Prihodi od prodaje nefinancijske imovine                                                            </w:t>
            </w:r>
          </w:p>
        </w:tc>
        <w:tc>
          <w:tcPr>
            <w:tcW w:w="1444" w:type="dxa"/>
            <w:gridSpan w:val="2"/>
            <w:tcBorders>
              <w:top w:val="nil"/>
              <w:left w:val="nil"/>
              <w:bottom w:val="nil"/>
              <w:right w:val="nil"/>
            </w:tcBorders>
            <w:shd w:val="clear" w:color="auto" w:fill="auto"/>
            <w:noWrap/>
            <w:vAlign w:val="bottom"/>
            <w:hideMark/>
          </w:tcPr>
          <w:p w14:paraId="5B2F3539" w14:textId="77777777" w:rsidR="00593160" w:rsidRPr="008B3269" w:rsidRDefault="00593160" w:rsidP="00593160">
            <w:pPr>
              <w:spacing w:after="0" w:line="240" w:lineRule="auto"/>
              <w:rPr>
                <w:rFonts w:ascii="Arial" w:eastAsia="Times New Roman" w:hAnsi="Arial" w:cs="Arial"/>
                <w:b/>
                <w:bCs/>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3D19A02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967,00</w:t>
            </w:r>
          </w:p>
        </w:tc>
        <w:tc>
          <w:tcPr>
            <w:tcW w:w="1444" w:type="dxa"/>
            <w:gridSpan w:val="2"/>
            <w:tcBorders>
              <w:top w:val="nil"/>
              <w:left w:val="nil"/>
              <w:bottom w:val="nil"/>
              <w:right w:val="nil"/>
            </w:tcBorders>
            <w:shd w:val="clear" w:color="auto" w:fill="auto"/>
            <w:noWrap/>
            <w:vAlign w:val="bottom"/>
            <w:hideMark/>
          </w:tcPr>
          <w:p w14:paraId="1B21C6D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967,00</w:t>
            </w:r>
          </w:p>
        </w:tc>
        <w:tc>
          <w:tcPr>
            <w:tcW w:w="1146" w:type="dxa"/>
            <w:tcBorders>
              <w:top w:val="nil"/>
              <w:left w:val="nil"/>
              <w:bottom w:val="nil"/>
              <w:right w:val="nil"/>
            </w:tcBorders>
            <w:shd w:val="clear" w:color="auto" w:fill="auto"/>
            <w:noWrap/>
            <w:vAlign w:val="bottom"/>
            <w:hideMark/>
          </w:tcPr>
          <w:p w14:paraId="79D61BA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25F048BD" w14:textId="77777777" w:rsidR="00593160" w:rsidRPr="008B3269" w:rsidRDefault="00593160" w:rsidP="009C6FB4">
            <w:pPr>
              <w:spacing w:after="0" w:line="240" w:lineRule="auto"/>
              <w:ind w:right="2635"/>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100,00%</w:t>
            </w:r>
          </w:p>
        </w:tc>
      </w:tr>
      <w:tr w:rsidR="00593160" w:rsidRPr="008B3269" w14:paraId="7014AD5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8123659"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72 Prihodi od prodaje proizvedene dugotrajne imovine                                                   </w:t>
            </w:r>
          </w:p>
        </w:tc>
        <w:tc>
          <w:tcPr>
            <w:tcW w:w="1444" w:type="dxa"/>
            <w:gridSpan w:val="2"/>
            <w:tcBorders>
              <w:top w:val="nil"/>
              <w:left w:val="nil"/>
              <w:bottom w:val="nil"/>
              <w:right w:val="nil"/>
            </w:tcBorders>
            <w:shd w:val="clear" w:color="auto" w:fill="auto"/>
            <w:noWrap/>
            <w:vAlign w:val="bottom"/>
            <w:hideMark/>
          </w:tcPr>
          <w:p w14:paraId="6DBBE7CB" w14:textId="77777777" w:rsidR="00593160" w:rsidRPr="008B3269" w:rsidRDefault="00593160" w:rsidP="00593160">
            <w:pPr>
              <w:spacing w:after="0" w:line="240" w:lineRule="auto"/>
              <w:rPr>
                <w:rFonts w:ascii="Arial" w:eastAsia="Times New Roman" w:hAnsi="Arial" w:cs="Arial"/>
                <w:b/>
                <w:bCs/>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5CB8538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6683FF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967,00</w:t>
            </w:r>
          </w:p>
        </w:tc>
        <w:tc>
          <w:tcPr>
            <w:tcW w:w="1146" w:type="dxa"/>
            <w:tcBorders>
              <w:top w:val="nil"/>
              <w:left w:val="nil"/>
              <w:bottom w:val="nil"/>
              <w:right w:val="nil"/>
            </w:tcBorders>
            <w:shd w:val="clear" w:color="auto" w:fill="auto"/>
            <w:noWrap/>
            <w:vAlign w:val="bottom"/>
            <w:hideMark/>
          </w:tcPr>
          <w:p w14:paraId="086B119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0E8DC6E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5E3BCCB"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449B9A4"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723 Prihodi od prodaje prijevoznih sredstava                                                            </w:t>
            </w:r>
          </w:p>
        </w:tc>
        <w:tc>
          <w:tcPr>
            <w:tcW w:w="1444" w:type="dxa"/>
            <w:gridSpan w:val="2"/>
            <w:tcBorders>
              <w:top w:val="nil"/>
              <w:left w:val="nil"/>
              <w:bottom w:val="nil"/>
              <w:right w:val="nil"/>
            </w:tcBorders>
            <w:shd w:val="clear" w:color="auto" w:fill="auto"/>
            <w:noWrap/>
            <w:vAlign w:val="bottom"/>
            <w:hideMark/>
          </w:tcPr>
          <w:p w14:paraId="7B63B1D9" w14:textId="77777777" w:rsidR="00593160" w:rsidRPr="008B3269" w:rsidRDefault="00593160" w:rsidP="00593160">
            <w:pPr>
              <w:spacing w:after="0" w:line="240" w:lineRule="auto"/>
              <w:rPr>
                <w:rFonts w:ascii="Arial" w:eastAsia="Times New Roman" w:hAnsi="Arial" w:cs="Arial"/>
                <w:b/>
                <w:bCs/>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3AAAD9E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776475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967,00</w:t>
            </w:r>
          </w:p>
        </w:tc>
        <w:tc>
          <w:tcPr>
            <w:tcW w:w="1146" w:type="dxa"/>
            <w:tcBorders>
              <w:top w:val="nil"/>
              <w:left w:val="nil"/>
              <w:bottom w:val="nil"/>
              <w:right w:val="nil"/>
            </w:tcBorders>
            <w:shd w:val="clear" w:color="auto" w:fill="auto"/>
            <w:noWrap/>
            <w:vAlign w:val="bottom"/>
            <w:hideMark/>
          </w:tcPr>
          <w:p w14:paraId="1F9C897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5352431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510342B"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CCE7483"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7231 Prijevozna sredstva u cestovnom prometu                                                             </w:t>
            </w:r>
          </w:p>
        </w:tc>
        <w:tc>
          <w:tcPr>
            <w:tcW w:w="1444" w:type="dxa"/>
            <w:gridSpan w:val="2"/>
            <w:tcBorders>
              <w:top w:val="nil"/>
              <w:left w:val="nil"/>
              <w:bottom w:val="nil"/>
              <w:right w:val="nil"/>
            </w:tcBorders>
            <w:shd w:val="clear" w:color="auto" w:fill="auto"/>
            <w:noWrap/>
            <w:vAlign w:val="bottom"/>
            <w:hideMark/>
          </w:tcPr>
          <w:p w14:paraId="7758AB57"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1FB21C1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EEBB4E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967,00</w:t>
            </w:r>
          </w:p>
        </w:tc>
        <w:tc>
          <w:tcPr>
            <w:tcW w:w="1146" w:type="dxa"/>
            <w:tcBorders>
              <w:top w:val="nil"/>
              <w:left w:val="nil"/>
              <w:bottom w:val="nil"/>
              <w:right w:val="nil"/>
            </w:tcBorders>
            <w:shd w:val="clear" w:color="auto" w:fill="auto"/>
            <w:noWrap/>
            <w:vAlign w:val="bottom"/>
            <w:hideMark/>
          </w:tcPr>
          <w:p w14:paraId="0388F8D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38BFE71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E677402" w14:textId="77777777" w:rsidTr="00F000FD">
        <w:trPr>
          <w:trHeight w:val="300"/>
        </w:trPr>
        <w:tc>
          <w:tcPr>
            <w:tcW w:w="958" w:type="dxa"/>
            <w:tcBorders>
              <w:top w:val="nil"/>
              <w:left w:val="nil"/>
              <w:bottom w:val="nil"/>
              <w:right w:val="nil"/>
            </w:tcBorders>
            <w:shd w:val="clear" w:color="auto" w:fill="auto"/>
            <w:noWrap/>
            <w:vAlign w:val="bottom"/>
            <w:hideMark/>
          </w:tcPr>
          <w:p w14:paraId="49AE29EA" w14:textId="77777777" w:rsidR="00593160" w:rsidRPr="008B3269" w:rsidRDefault="00593160" w:rsidP="00593160">
            <w:pPr>
              <w:spacing w:after="0" w:line="240" w:lineRule="auto"/>
              <w:jc w:val="right"/>
              <w:rPr>
                <w:rFonts w:ascii="Arial" w:eastAsia="Times New Roman" w:hAnsi="Arial" w:cs="Arial"/>
                <w:sz w:val="20"/>
                <w:szCs w:val="20"/>
                <w:lang w:eastAsia="hr-HR"/>
              </w:rPr>
            </w:pPr>
          </w:p>
          <w:p w14:paraId="398ADD1C" w14:textId="77777777" w:rsidR="009729D0" w:rsidRPr="008B3269" w:rsidRDefault="009729D0" w:rsidP="00593160">
            <w:pPr>
              <w:spacing w:after="0" w:line="240" w:lineRule="auto"/>
              <w:jc w:val="right"/>
              <w:rPr>
                <w:rFonts w:ascii="Arial" w:eastAsia="Times New Roman" w:hAnsi="Arial" w:cs="Arial"/>
                <w:sz w:val="20"/>
                <w:szCs w:val="20"/>
                <w:lang w:eastAsia="hr-HR"/>
              </w:rPr>
            </w:pPr>
          </w:p>
        </w:tc>
        <w:tc>
          <w:tcPr>
            <w:tcW w:w="952" w:type="dxa"/>
            <w:tcBorders>
              <w:top w:val="nil"/>
              <w:left w:val="nil"/>
              <w:bottom w:val="nil"/>
              <w:right w:val="nil"/>
            </w:tcBorders>
            <w:shd w:val="clear" w:color="auto" w:fill="auto"/>
            <w:noWrap/>
            <w:vAlign w:val="bottom"/>
            <w:hideMark/>
          </w:tcPr>
          <w:p w14:paraId="1F51529E"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43" w:type="dxa"/>
            <w:tcBorders>
              <w:top w:val="nil"/>
              <w:left w:val="nil"/>
              <w:bottom w:val="nil"/>
              <w:right w:val="nil"/>
            </w:tcBorders>
            <w:shd w:val="clear" w:color="auto" w:fill="auto"/>
            <w:noWrap/>
            <w:vAlign w:val="bottom"/>
            <w:hideMark/>
          </w:tcPr>
          <w:p w14:paraId="0DDB29E7"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41" w:type="dxa"/>
            <w:tcBorders>
              <w:top w:val="nil"/>
              <w:left w:val="nil"/>
              <w:bottom w:val="nil"/>
              <w:right w:val="nil"/>
            </w:tcBorders>
            <w:shd w:val="clear" w:color="auto" w:fill="auto"/>
            <w:noWrap/>
            <w:vAlign w:val="bottom"/>
            <w:hideMark/>
          </w:tcPr>
          <w:p w14:paraId="2BE346BB"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8" w:type="dxa"/>
            <w:tcBorders>
              <w:top w:val="nil"/>
              <w:left w:val="nil"/>
              <w:bottom w:val="nil"/>
              <w:right w:val="nil"/>
            </w:tcBorders>
            <w:shd w:val="clear" w:color="auto" w:fill="auto"/>
            <w:noWrap/>
            <w:vAlign w:val="bottom"/>
            <w:hideMark/>
          </w:tcPr>
          <w:p w14:paraId="491D362C"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5" w:type="dxa"/>
            <w:tcBorders>
              <w:top w:val="nil"/>
              <w:left w:val="nil"/>
              <w:bottom w:val="nil"/>
              <w:right w:val="nil"/>
            </w:tcBorders>
            <w:shd w:val="clear" w:color="auto" w:fill="auto"/>
            <w:noWrap/>
            <w:vAlign w:val="bottom"/>
            <w:hideMark/>
          </w:tcPr>
          <w:p w14:paraId="00B3FF58"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934" w:type="dxa"/>
            <w:tcBorders>
              <w:top w:val="nil"/>
              <w:left w:val="nil"/>
              <w:bottom w:val="nil"/>
              <w:right w:val="nil"/>
            </w:tcBorders>
            <w:shd w:val="clear" w:color="auto" w:fill="auto"/>
            <w:noWrap/>
            <w:vAlign w:val="bottom"/>
            <w:hideMark/>
          </w:tcPr>
          <w:p w14:paraId="14577FC7"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7BCDC098"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1F62819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849" w:type="dxa"/>
            <w:tcBorders>
              <w:top w:val="nil"/>
              <w:left w:val="nil"/>
              <w:bottom w:val="nil"/>
              <w:right w:val="nil"/>
            </w:tcBorders>
            <w:shd w:val="clear" w:color="auto" w:fill="auto"/>
            <w:noWrap/>
            <w:vAlign w:val="bottom"/>
            <w:hideMark/>
          </w:tcPr>
          <w:p w14:paraId="211345F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849" w:type="dxa"/>
            <w:tcBorders>
              <w:top w:val="nil"/>
              <w:left w:val="nil"/>
              <w:bottom w:val="nil"/>
              <w:right w:val="nil"/>
            </w:tcBorders>
            <w:shd w:val="clear" w:color="auto" w:fill="auto"/>
            <w:noWrap/>
            <w:vAlign w:val="bottom"/>
            <w:hideMark/>
          </w:tcPr>
          <w:p w14:paraId="7B6FFE1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12732DF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722" w:type="dxa"/>
            <w:tcBorders>
              <w:top w:val="nil"/>
              <w:left w:val="nil"/>
              <w:bottom w:val="nil"/>
              <w:right w:val="nil"/>
            </w:tcBorders>
            <w:shd w:val="clear" w:color="auto" w:fill="auto"/>
            <w:noWrap/>
            <w:vAlign w:val="bottom"/>
            <w:hideMark/>
          </w:tcPr>
          <w:p w14:paraId="67B646F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56CCAE4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3667" w:type="dxa"/>
            <w:tcBorders>
              <w:top w:val="nil"/>
              <w:left w:val="nil"/>
              <w:bottom w:val="nil"/>
              <w:right w:val="nil"/>
            </w:tcBorders>
            <w:shd w:val="clear" w:color="auto" w:fill="auto"/>
            <w:noWrap/>
            <w:vAlign w:val="bottom"/>
            <w:hideMark/>
          </w:tcPr>
          <w:p w14:paraId="0547612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5578F5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1DA2BD9"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 Rashodi poslovanja                                                                                  </w:t>
            </w:r>
          </w:p>
        </w:tc>
        <w:tc>
          <w:tcPr>
            <w:tcW w:w="1444" w:type="dxa"/>
            <w:gridSpan w:val="2"/>
            <w:tcBorders>
              <w:top w:val="nil"/>
              <w:left w:val="nil"/>
              <w:bottom w:val="nil"/>
              <w:right w:val="nil"/>
            </w:tcBorders>
            <w:shd w:val="clear" w:color="auto" w:fill="auto"/>
            <w:noWrap/>
            <w:vAlign w:val="bottom"/>
            <w:hideMark/>
          </w:tcPr>
          <w:p w14:paraId="29D0E35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3.163.506,84</w:t>
            </w:r>
          </w:p>
        </w:tc>
        <w:tc>
          <w:tcPr>
            <w:tcW w:w="1698" w:type="dxa"/>
            <w:gridSpan w:val="2"/>
            <w:tcBorders>
              <w:top w:val="nil"/>
              <w:left w:val="nil"/>
              <w:bottom w:val="nil"/>
              <w:right w:val="nil"/>
            </w:tcBorders>
            <w:shd w:val="clear" w:color="auto" w:fill="auto"/>
            <w:noWrap/>
            <w:vAlign w:val="bottom"/>
            <w:hideMark/>
          </w:tcPr>
          <w:p w14:paraId="4DAF8E8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4.109.632,56</w:t>
            </w:r>
          </w:p>
        </w:tc>
        <w:tc>
          <w:tcPr>
            <w:tcW w:w="1444" w:type="dxa"/>
            <w:gridSpan w:val="2"/>
            <w:tcBorders>
              <w:top w:val="nil"/>
              <w:left w:val="nil"/>
              <w:bottom w:val="nil"/>
              <w:right w:val="nil"/>
            </w:tcBorders>
            <w:shd w:val="clear" w:color="auto" w:fill="auto"/>
            <w:noWrap/>
            <w:vAlign w:val="bottom"/>
            <w:hideMark/>
          </w:tcPr>
          <w:p w14:paraId="62FC9C4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3.857.601,66</w:t>
            </w:r>
          </w:p>
        </w:tc>
        <w:tc>
          <w:tcPr>
            <w:tcW w:w="1146" w:type="dxa"/>
            <w:tcBorders>
              <w:top w:val="nil"/>
              <w:left w:val="nil"/>
              <w:bottom w:val="nil"/>
              <w:right w:val="nil"/>
            </w:tcBorders>
            <w:shd w:val="clear" w:color="auto" w:fill="auto"/>
            <w:noWrap/>
            <w:vAlign w:val="bottom"/>
            <w:hideMark/>
          </w:tcPr>
          <w:p w14:paraId="1005111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121,94%</w:t>
            </w:r>
          </w:p>
        </w:tc>
        <w:tc>
          <w:tcPr>
            <w:tcW w:w="3667" w:type="dxa"/>
            <w:tcBorders>
              <w:top w:val="nil"/>
              <w:left w:val="nil"/>
              <w:bottom w:val="nil"/>
              <w:right w:val="nil"/>
            </w:tcBorders>
            <w:shd w:val="clear" w:color="auto" w:fill="auto"/>
            <w:noWrap/>
            <w:vAlign w:val="bottom"/>
            <w:hideMark/>
          </w:tcPr>
          <w:p w14:paraId="2D6D4E0A" w14:textId="77777777" w:rsidR="00593160" w:rsidRPr="008B3269" w:rsidRDefault="00593160" w:rsidP="009729D0">
            <w:pPr>
              <w:spacing w:after="0" w:line="240" w:lineRule="auto"/>
              <w:ind w:right="2665"/>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93,87%</w:t>
            </w:r>
          </w:p>
        </w:tc>
      </w:tr>
      <w:tr w:rsidR="00593160" w:rsidRPr="008B3269" w14:paraId="3D86014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B225E1D"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31 Rashodi za zaposlene                                                                                </w:t>
            </w:r>
          </w:p>
        </w:tc>
        <w:tc>
          <w:tcPr>
            <w:tcW w:w="1444" w:type="dxa"/>
            <w:gridSpan w:val="2"/>
            <w:tcBorders>
              <w:top w:val="nil"/>
              <w:left w:val="nil"/>
              <w:bottom w:val="nil"/>
              <w:right w:val="nil"/>
            </w:tcBorders>
            <w:shd w:val="clear" w:color="auto" w:fill="auto"/>
            <w:noWrap/>
            <w:vAlign w:val="bottom"/>
            <w:hideMark/>
          </w:tcPr>
          <w:p w14:paraId="108134C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2.609.938,50</w:t>
            </w:r>
          </w:p>
        </w:tc>
        <w:tc>
          <w:tcPr>
            <w:tcW w:w="1698" w:type="dxa"/>
            <w:gridSpan w:val="2"/>
            <w:tcBorders>
              <w:top w:val="nil"/>
              <w:left w:val="nil"/>
              <w:bottom w:val="nil"/>
              <w:right w:val="nil"/>
            </w:tcBorders>
            <w:shd w:val="clear" w:color="auto" w:fill="auto"/>
            <w:noWrap/>
            <w:vAlign w:val="bottom"/>
            <w:hideMark/>
          </w:tcPr>
          <w:p w14:paraId="47D2C9F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C9B562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3.285.403,41</w:t>
            </w:r>
          </w:p>
        </w:tc>
        <w:tc>
          <w:tcPr>
            <w:tcW w:w="1146" w:type="dxa"/>
            <w:tcBorders>
              <w:top w:val="nil"/>
              <w:left w:val="nil"/>
              <w:bottom w:val="nil"/>
              <w:right w:val="nil"/>
            </w:tcBorders>
            <w:shd w:val="clear" w:color="auto" w:fill="auto"/>
            <w:noWrap/>
            <w:vAlign w:val="bottom"/>
            <w:hideMark/>
          </w:tcPr>
          <w:p w14:paraId="6E46252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125,88%</w:t>
            </w:r>
          </w:p>
        </w:tc>
        <w:tc>
          <w:tcPr>
            <w:tcW w:w="3667" w:type="dxa"/>
            <w:tcBorders>
              <w:top w:val="nil"/>
              <w:left w:val="nil"/>
              <w:bottom w:val="nil"/>
              <w:right w:val="nil"/>
            </w:tcBorders>
            <w:shd w:val="clear" w:color="auto" w:fill="auto"/>
            <w:noWrap/>
            <w:vAlign w:val="bottom"/>
            <w:hideMark/>
          </w:tcPr>
          <w:p w14:paraId="140C78E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0BD4D9E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8EB6A03"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311 Plaće (Bruto)                                                                                       </w:t>
            </w:r>
          </w:p>
        </w:tc>
        <w:tc>
          <w:tcPr>
            <w:tcW w:w="1444" w:type="dxa"/>
            <w:gridSpan w:val="2"/>
            <w:tcBorders>
              <w:top w:val="nil"/>
              <w:left w:val="nil"/>
              <w:bottom w:val="nil"/>
              <w:right w:val="nil"/>
            </w:tcBorders>
            <w:shd w:val="clear" w:color="auto" w:fill="auto"/>
            <w:noWrap/>
            <w:vAlign w:val="bottom"/>
            <w:hideMark/>
          </w:tcPr>
          <w:p w14:paraId="5A4EECE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2.143.188,57</w:t>
            </w:r>
          </w:p>
        </w:tc>
        <w:tc>
          <w:tcPr>
            <w:tcW w:w="1698" w:type="dxa"/>
            <w:gridSpan w:val="2"/>
            <w:tcBorders>
              <w:top w:val="nil"/>
              <w:left w:val="nil"/>
              <w:bottom w:val="nil"/>
              <w:right w:val="nil"/>
            </w:tcBorders>
            <w:shd w:val="clear" w:color="auto" w:fill="auto"/>
            <w:noWrap/>
            <w:vAlign w:val="bottom"/>
            <w:hideMark/>
          </w:tcPr>
          <w:p w14:paraId="20E31E6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412300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2.738.506,99</w:t>
            </w:r>
          </w:p>
        </w:tc>
        <w:tc>
          <w:tcPr>
            <w:tcW w:w="1146" w:type="dxa"/>
            <w:tcBorders>
              <w:top w:val="nil"/>
              <w:left w:val="nil"/>
              <w:bottom w:val="nil"/>
              <w:right w:val="nil"/>
            </w:tcBorders>
            <w:shd w:val="clear" w:color="auto" w:fill="auto"/>
            <w:noWrap/>
            <w:vAlign w:val="bottom"/>
            <w:hideMark/>
          </w:tcPr>
          <w:p w14:paraId="08C8875C"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127,78%</w:t>
            </w:r>
          </w:p>
        </w:tc>
        <w:tc>
          <w:tcPr>
            <w:tcW w:w="3667" w:type="dxa"/>
            <w:tcBorders>
              <w:top w:val="nil"/>
              <w:left w:val="nil"/>
              <w:bottom w:val="nil"/>
              <w:right w:val="nil"/>
            </w:tcBorders>
            <w:shd w:val="clear" w:color="auto" w:fill="auto"/>
            <w:noWrap/>
            <w:vAlign w:val="bottom"/>
            <w:hideMark/>
          </w:tcPr>
          <w:p w14:paraId="0FFD849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53721D3F"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FB8DB4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3111 Plaće za redovan rad                                                                                </w:t>
            </w:r>
          </w:p>
        </w:tc>
        <w:tc>
          <w:tcPr>
            <w:tcW w:w="1444" w:type="dxa"/>
            <w:gridSpan w:val="2"/>
            <w:tcBorders>
              <w:top w:val="nil"/>
              <w:left w:val="nil"/>
              <w:bottom w:val="nil"/>
              <w:right w:val="nil"/>
            </w:tcBorders>
            <w:shd w:val="clear" w:color="auto" w:fill="auto"/>
            <w:noWrap/>
            <w:vAlign w:val="bottom"/>
            <w:hideMark/>
          </w:tcPr>
          <w:p w14:paraId="71C0CA2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2.136.387,16</w:t>
            </w:r>
          </w:p>
        </w:tc>
        <w:tc>
          <w:tcPr>
            <w:tcW w:w="1698" w:type="dxa"/>
            <w:gridSpan w:val="2"/>
            <w:tcBorders>
              <w:top w:val="nil"/>
              <w:left w:val="nil"/>
              <w:bottom w:val="nil"/>
              <w:right w:val="nil"/>
            </w:tcBorders>
            <w:shd w:val="clear" w:color="auto" w:fill="auto"/>
            <w:noWrap/>
            <w:vAlign w:val="bottom"/>
            <w:hideMark/>
          </w:tcPr>
          <w:p w14:paraId="0C18C73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DA02D2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2.727.395,49</w:t>
            </w:r>
          </w:p>
        </w:tc>
        <w:tc>
          <w:tcPr>
            <w:tcW w:w="1146" w:type="dxa"/>
            <w:tcBorders>
              <w:top w:val="nil"/>
              <w:left w:val="nil"/>
              <w:bottom w:val="nil"/>
              <w:right w:val="nil"/>
            </w:tcBorders>
            <w:shd w:val="clear" w:color="auto" w:fill="auto"/>
            <w:noWrap/>
            <w:vAlign w:val="bottom"/>
            <w:hideMark/>
          </w:tcPr>
          <w:p w14:paraId="74F006C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127,66%</w:t>
            </w:r>
          </w:p>
        </w:tc>
        <w:tc>
          <w:tcPr>
            <w:tcW w:w="3667" w:type="dxa"/>
            <w:tcBorders>
              <w:top w:val="nil"/>
              <w:left w:val="nil"/>
              <w:bottom w:val="nil"/>
              <w:right w:val="nil"/>
            </w:tcBorders>
            <w:shd w:val="clear" w:color="auto" w:fill="auto"/>
            <w:noWrap/>
            <w:vAlign w:val="bottom"/>
            <w:hideMark/>
          </w:tcPr>
          <w:p w14:paraId="3740FE8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365135E"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BD8D24D"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3113 Plaće za prekovremeni rad                                                                           </w:t>
            </w:r>
          </w:p>
        </w:tc>
        <w:tc>
          <w:tcPr>
            <w:tcW w:w="1444" w:type="dxa"/>
            <w:gridSpan w:val="2"/>
            <w:tcBorders>
              <w:top w:val="nil"/>
              <w:left w:val="nil"/>
              <w:bottom w:val="nil"/>
              <w:right w:val="nil"/>
            </w:tcBorders>
            <w:shd w:val="clear" w:color="auto" w:fill="auto"/>
            <w:noWrap/>
            <w:vAlign w:val="bottom"/>
            <w:hideMark/>
          </w:tcPr>
          <w:p w14:paraId="2808BAB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6.801,41</w:t>
            </w:r>
          </w:p>
        </w:tc>
        <w:tc>
          <w:tcPr>
            <w:tcW w:w="1698" w:type="dxa"/>
            <w:gridSpan w:val="2"/>
            <w:tcBorders>
              <w:top w:val="nil"/>
              <w:left w:val="nil"/>
              <w:bottom w:val="nil"/>
              <w:right w:val="nil"/>
            </w:tcBorders>
            <w:shd w:val="clear" w:color="auto" w:fill="auto"/>
            <w:noWrap/>
            <w:vAlign w:val="bottom"/>
            <w:hideMark/>
          </w:tcPr>
          <w:p w14:paraId="71EF3FF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276BA6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11.111,50</w:t>
            </w:r>
          </w:p>
        </w:tc>
        <w:tc>
          <w:tcPr>
            <w:tcW w:w="1146" w:type="dxa"/>
            <w:tcBorders>
              <w:top w:val="nil"/>
              <w:left w:val="nil"/>
              <w:bottom w:val="nil"/>
              <w:right w:val="nil"/>
            </w:tcBorders>
            <w:shd w:val="clear" w:color="auto" w:fill="auto"/>
            <w:noWrap/>
            <w:vAlign w:val="bottom"/>
            <w:hideMark/>
          </w:tcPr>
          <w:p w14:paraId="1FD9039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163,37%</w:t>
            </w:r>
          </w:p>
        </w:tc>
        <w:tc>
          <w:tcPr>
            <w:tcW w:w="3667" w:type="dxa"/>
            <w:tcBorders>
              <w:top w:val="nil"/>
              <w:left w:val="nil"/>
              <w:bottom w:val="nil"/>
              <w:right w:val="nil"/>
            </w:tcBorders>
            <w:shd w:val="clear" w:color="auto" w:fill="auto"/>
            <w:noWrap/>
            <w:vAlign w:val="bottom"/>
            <w:hideMark/>
          </w:tcPr>
          <w:p w14:paraId="636C78D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7CB331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7A4E49F"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312 Ostali rashodi za zaposlene                                                                         </w:t>
            </w:r>
          </w:p>
        </w:tc>
        <w:tc>
          <w:tcPr>
            <w:tcW w:w="1444" w:type="dxa"/>
            <w:gridSpan w:val="2"/>
            <w:tcBorders>
              <w:top w:val="nil"/>
              <w:left w:val="nil"/>
              <w:bottom w:val="nil"/>
              <w:right w:val="nil"/>
            </w:tcBorders>
            <w:shd w:val="clear" w:color="auto" w:fill="auto"/>
            <w:noWrap/>
            <w:vAlign w:val="bottom"/>
            <w:hideMark/>
          </w:tcPr>
          <w:p w14:paraId="3BE3A20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137.151,34</w:t>
            </w:r>
          </w:p>
        </w:tc>
        <w:tc>
          <w:tcPr>
            <w:tcW w:w="1698" w:type="dxa"/>
            <w:gridSpan w:val="2"/>
            <w:tcBorders>
              <w:top w:val="nil"/>
              <w:left w:val="nil"/>
              <w:bottom w:val="nil"/>
              <w:right w:val="nil"/>
            </w:tcBorders>
            <w:shd w:val="clear" w:color="auto" w:fill="auto"/>
            <w:noWrap/>
            <w:vAlign w:val="bottom"/>
            <w:hideMark/>
          </w:tcPr>
          <w:p w14:paraId="26CC6A9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B231B7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123.652,92</w:t>
            </w:r>
          </w:p>
        </w:tc>
        <w:tc>
          <w:tcPr>
            <w:tcW w:w="1146" w:type="dxa"/>
            <w:tcBorders>
              <w:top w:val="nil"/>
              <w:left w:val="nil"/>
              <w:bottom w:val="nil"/>
              <w:right w:val="nil"/>
            </w:tcBorders>
            <w:shd w:val="clear" w:color="auto" w:fill="auto"/>
            <w:noWrap/>
            <w:vAlign w:val="bottom"/>
            <w:hideMark/>
          </w:tcPr>
          <w:p w14:paraId="5CE0BB6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90,16%</w:t>
            </w:r>
          </w:p>
        </w:tc>
        <w:tc>
          <w:tcPr>
            <w:tcW w:w="3667" w:type="dxa"/>
            <w:tcBorders>
              <w:top w:val="nil"/>
              <w:left w:val="nil"/>
              <w:bottom w:val="nil"/>
              <w:right w:val="nil"/>
            </w:tcBorders>
            <w:shd w:val="clear" w:color="auto" w:fill="auto"/>
            <w:noWrap/>
            <w:vAlign w:val="bottom"/>
            <w:hideMark/>
          </w:tcPr>
          <w:p w14:paraId="34825A3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6B02E23D"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972D32B"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3121 Ostali rashodi za zaposlene                                                                         </w:t>
            </w:r>
          </w:p>
        </w:tc>
        <w:tc>
          <w:tcPr>
            <w:tcW w:w="1444" w:type="dxa"/>
            <w:gridSpan w:val="2"/>
            <w:tcBorders>
              <w:top w:val="nil"/>
              <w:left w:val="nil"/>
              <w:bottom w:val="nil"/>
              <w:right w:val="nil"/>
            </w:tcBorders>
            <w:shd w:val="clear" w:color="auto" w:fill="auto"/>
            <w:noWrap/>
            <w:vAlign w:val="bottom"/>
            <w:hideMark/>
          </w:tcPr>
          <w:p w14:paraId="651BD0B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137.151,34</w:t>
            </w:r>
          </w:p>
        </w:tc>
        <w:tc>
          <w:tcPr>
            <w:tcW w:w="1698" w:type="dxa"/>
            <w:gridSpan w:val="2"/>
            <w:tcBorders>
              <w:top w:val="nil"/>
              <w:left w:val="nil"/>
              <w:bottom w:val="nil"/>
              <w:right w:val="nil"/>
            </w:tcBorders>
            <w:shd w:val="clear" w:color="auto" w:fill="auto"/>
            <w:noWrap/>
            <w:vAlign w:val="bottom"/>
            <w:hideMark/>
          </w:tcPr>
          <w:p w14:paraId="7723E4B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70AE6BA"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123.652,92</w:t>
            </w:r>
          </w:p>
        </w:tc>
        <w:tc>
          <w:tcPr>
            <w:tcW w:w="1146" w:type="dxa"/>
            <w:tcBorders>
              <w:top w:val="nil"/>
              <w:left w:val="nil"/>
              <w:bottom w:val="nil"/>
              <w:right w:val="nil"/>
            </w:tcBorders>
            <w:shd w:val="clear" w:color="auto" w:fill="auto"/>
            <w:noWrap/>
            <w:vAlign w:val="bottom"/>
            <w:hideMark/>
          </w:tcPr>
          <w:p w14:paraId="38422CB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90,16%</w:t>
            </w:r>
          </w:p>
        </w:tc>
        <w:tc>
          <w:tcPr>
            <w:tcW w:w="3667" w:type="dxa"/>
            <w:tcBorders>
              <w:top w:val="nil"/>
              <w:left w:val="nil"/>
              <w:bottom w:val="nil"/>
              <w:right w:val="nil"/>
            </w:tcBorders>
            <w:shd w:val="clear" w:color="auto" w:fill="auto"/>
            <w:noWrap/>
            <w:vAlign w:val="bottom"/>
            <w:hideMark/>
          </w:tcPr>
          <w:p w14:paraId="5DBB06D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B14D21B"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8AE2077"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313 Doprinosi na plaće                                                                                  </w:t>
            </w:r>
          </w:p>
        </w:tc>
        <w:tc>
          <w:tcPr>
            <w:tcW w:w="1444" w:type="dxa"/>
            <w:gridSpan w:val="2"/>
            <w:tcBorders>
              <w:top w:val="nil"/>
              <w:left w:val="nil"/>
              <w:bottom w:val="nil"/>
              <w:right w:val="nil"/>
            </w:tcBorders>
            <w:shd w:val="clear" w:color="auto" w:fill="auto"/>
            <w:noWrap/>
            <w:vAlign w:val="bottom"/>
            <w:hideMark/>
          </w:tcPr>
          <w:p w14:paraId="7B205B0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329.598,59</w:t>
            </w:r>
          </w:p>
        </w:tc>
        <w:tc>
          <w:tcPr>
            <w:tcW w:w="1698" w:type="dxa"/>
            <w:gridSpan w:val="2"/>
            <w:tcBorders>
              <w:top w:val="nil"/>
              <w:left w:val="nil"/>
              <w:bottom w:val="nil"/>
              <w:right w:val="nil"/>
            </w:tcBorders>
            <w:shd w:val="clear" w:color="auto" w:fill="auto"/>
            <w:noWrap/>
            <w:vAlign w:val="bottom"/>
            <w:hideMark/>
          </w:tcPr>
          <w:p w14:paraId="2352228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1031AA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423.243,50</w:t>
            </w:r>
          </w:p>
        </w:tc>
        <w:tc>
          <w:tcPr>
            <w:tcW w:w="1146" w:type="dxa"/>
            <w:tcBorders>
              <w:top w:val="nil"/>
              <w:left w:val="nil"/>
              <w:bottom w:val="nil"/>
              <w:right w:val="nil"/>
            </w:tcBorders>
            <w:shd w:val="clear" w:color="auto" w:fill="auto"/>
            <w:noWrap/>
            <w:vAlign w:val="bottom"/>
            <w:hideMark/>
          </w:tcPr>
          <w:p w14:paraId="0F22B72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128,41%</w:t>
            </w:r>
          </w:p>
        </w:tc>
        <w:tc>
          <w:tcPr>
            <w:tcW w:w="3667" w:type="dxa"/>
            <w:tcBorders>
              <w:top w:val="nil"/>
              <w:left w:val="nil"/>
              <w:bottom w:val="nil"/>
              <w:right w:val="nil"/>
            </w:tcBorders>
            <w:shd w:val="clear" w:color="auto" w:fill="auto"/>
            <w:noWrap/>
            <w:vAlign w:val="bottom"/>
            <w:hideMark/>
          </w:tcPr>
          <w:p w14:paraId="41D8893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700980A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8CD287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3132 Doprinosi za obvezno zdravstveno osiguranje                                                         </w:t>
            </w:r>
          </w:p>
        </w:tc>
        <w:tc>
          <w:tcPr>
            <w:tcW w:w="1444" w:type="dxa"/>
            <w:gridSpan w:val="2"/>
            <w:tcBorders>
              <w:top w:val="nil"/>
              <w:left w:val="nil"/>
              <w:bottom w:val="nil"/>
              <w:right w:val="nil"/>
            </w:tcBorders>
            <w:shd w:val="clear" w:color="auto" w:fill="auto"/>
            <w:noWrap/>
            <w:vAlign w:val="bottom"/>
            <w:hideMark/>
          </w:tcPr>
          <w:p w14:paraId="5195D16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329.372,27</w:t>
            </w:r>
          </w:p>
        </w:tc>
        <w:tc>
          <w:tcPr>
            <w:tcW w:w="1698" w:type="dxa"/>
            <w:gridSpan w:val="2"/>
            <w:tcBorders>
              <w:top w:val="nil"/>
              <w:left w:val="nil"/>
              <w:bottom w:val="nil"/>
              <w:right w:val="nil"/>
            </w:tcBorders>
            <w:shd w:val="clear" w:color="auto" w:fill="auto"/>
            <w:noWrap/>
            <w:vAlign w:val="bottom"/>
            <w:hideMark/>
          </w:tcPr>
          <w:p w14:paraId="7B8ECEB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09CC66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423.243,50</w:t>
            </w:r>
          </w:p>
        </w:tc>
        <w:tc>
          <w:tcPr>
            <w:tcW w:w="1146" w:type="dxa"/>
            <w:tcBorders>
              <w:top w:val="nil"/>
              <w:left w:val="nil"/>
              <w:bottom w:val="nil"/>
              <w:right w:val="nil"/>
            </w:tcBorders>
            <w:shd w:val="clear" w:color="auto" w:fill="auto"/>
            <w:noWrap/>
            <w:vAlign w:val="bottom"/>
            <w:hideMark/>
          </w:tcPr>
          <w:p w14:paraId="09733BC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128,50%</w:t>
            </w:r>
          </w:p>
        </w:tc>
        <w:tc>
          <w:tcPr>
            <w:tcW w:w="3667" w:type="dxa"/>
            <w:tcBorders>
              <w:top w:val="nil"/>
              <w:left w:val="nil"/>
              <w:bottom w:val="nil"/>
              <w:right w:val="nil"/>
            </w:tcBorders>
            <w:shd w:val="clear" w:color="auto" w:fill="auto"/>
            <w:noWrap/>
            <w:vAlign w:val="bottom"/>
            <w:hideMark/>
          </w:tcPr>
          <w:p w14:paraId="24C9E2A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12E94D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7987768"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3133 Doprinosi za obvezno osiguranje u slučaju nezaposlenosti                                            </w:t>
            </w:r>
          </w:p>
        </w:tc>
        <w:tc>
          <w:tcPr>
            <w:tcW w:w="1444" w:type="dxa"/>
            <w:gridSpan w:val="2"/>
            <w:tcBorders>
              <w:top w:val="nil"/>
              <w:left w:val="nil"/>
              <w:bottom w:val="nil"/>
              <w:right w:val="nil"/>
            </w:tcBorders>
            <w:shd w:val="clear" w:color="auto" w:fill="auto"/>
            <w:noWrap/>
            <w:vAlign w:val="bottom"/>
            <w:hideMark/>
          </w:tcPr>
          <w:p w14:paraId="6F299F3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226,32</w:t>
            </w:r>
          </w:p>
        </w:tc>
        <w:tc>
          <w:tcPr>
            <w:tcW w:w="1698" w:type="dxa"/>
            <w:gridSpan w:val="2"/>
            <w:tcBorders>
              <w:top w:val="nil"/>
              <w:left w:val="nil"/>
              <w:bottom w:val="nil"/>
              <w:right w:val="nil"/>
            </w:tcBorders>
            <w:shd w:val="clear" w:color="auto" w:fill="auto"/>
            <w:noWrap/>
            <w:vAlign w:val="bottom"/>
            <w:hideMark/>
          </w:tcPr>
          <w:p w14:paraId="2ACE7B1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E55077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2F0CE9A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1D6B873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883CD5A"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3107909"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32 Materijalni rashodi                                                                                 </w:t>
            </w:r>
          </w:p>
        </w:tc>
        <w:tc>
          <w:tcPr>
            <w:tcW w:w="1444" w:type="dxa"/>
            <w:gridSpan w:val="2"/>
            <w:tcBorders>
              <w:top w:val="nil"/>
              <w:left w:val="nil"/>
              <w:bottom w:val="nil"/>
              <w:right w:val="nil"/>
            </w:tcBorders>
            <w:shd w:val="clear" w:color="auto" w:fill="auto"/>
            <w:noWrap/>
            <w:vAlign w:val="bottom"/>
            <w:hideMark/>
          </w:tcPr>
          <w:p w14:paraId="1A0016F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505.485,18</w:t>
            </w:r>
          </w:p>
        </w:tc>
        <w:tc>
          <w:tcPr>
            <w:tcW w:w="1698" w:type="dxa"/>
            <w:gridSpan w:val="2"/>
            <w:tcBorders>
              <w:top w:val="nil"/>
              <w:left w:val="nil"/>
              <w:bottom w:val="nil"/>
              <w:right w:val="nil"/>
            </w:tcBorders>
            <w:shd w:val="clear" w:color="auto" w:fill="auto"/>
            <w:noWrap/>
            <w:vAlign w:val="bottom"/>
            <w:hideMark/>
          </w:tcPr>
          <w:p w14:paraId="107D497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177FDE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521.353,62</w:t>
            </w:r>
          </w:p>
        </w:tc>
        <w:tc>
          <w:tcPr>
            <w:tcW w:w="1146" w:type="dxa"/>
            <w:tcBorders>
              <w:top w:val="nil"/>
              <w:left w:val="nil"/>
              <w:bottom w:val="nil"/>
              <w:right w:val="nil"/>
            </w:tcBorders>
            <w:shd w:val="clear" w:color="auto" w:fill="auto"/>
            <w:noWrap/>
            <w:vAlign w:val="bottom"/>
            <w:hideMark/>
          </w:tcPr>
          <w:p w14:paraId="635425B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103,14%</w:t>
            </w:r>
          </w:p>
        </w:tc>
        <w:tc>
          <w:tcPr>
            <w:tcW w:w="3667" w:type="dxa"/>
            <w:tcBorders>
              <w:top w:val="nil"/>
              <w:left w:val="nil"/>
              <w:bottom w:val="nil"/>
              <w:right w:val="nil"/>
            </w:tcBorders>
            <w:shd w:val="clear" w:color="auto" w:fill="auto"/>
            <w:noWrap/>
            <w:vAlign w:val="bottom"/>
            <w:hideMark/>
          </w:tcPr>
          <w:p w14:paraId="2E37AA0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47EB470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369CF9C"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321 Naknade troškova zaposlenima                                                                        </w:t>
            </w:r>
          </w:p>
        </w:tc>
        <w:tc>
          <w:tcPr>
            <w:tcW w:w="1444" w:type="dxa"/>
            <w:gridSpan w:val="2"/>
            <w:tcBorders>
              <w:top w:val="nil"/>
              <w:left w:val="nil"/>
              <w:bottom w:val="nil"/>
              <w:right w:val="nil"/>
            </w:tcBorders>
            <w:shd w:val="clear" w:color="auto" w:fill="auto"/>
            <w:noWrap/>
            <w:vAlign w:val="bottom"/>
            <w:hideMark/>
          </w:tcPr>
          <w:p w14:paraId="6D4E6C4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84.155,24</w:t>
            </w:r>
          </w:p>
        </w:tc>
        <w:tc>
          <w:tcPr>
            <w:tcW w:w="1698" w:type="dxa"/>
            <w:gridSpan w:val="2"/>
            <w:tcBorders>
              <w:top w:val="nil"/>
              <w:left w:val="nil"/>
              <w:bottom w:val="nil"/>
              <w:right w:val="nil"/>
            </w:tcBorders>
            <w:shd w:val="clear" w:color="auto" w:fill="auto"/>
            <w:noWrap/>
            <w:vAlign w:val="bottom"/>
            <w:hideMark/>
          </w:tcPr>
          <w:p w14:paraId="749E0E5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E98A1A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72.526,02</w:t>
            </w:r>
          </w:p>
        </w:tc>
        <w:tc>
          <w:tcPr>
            <w:tcW w:w="1146" w:type="dxa"/>
            <w:tcBorders>
              <w:top w:val="nil"/>
              <w:left w:val="nil"/>
              <w:bottom w:val="nil"/>
              <w:right w:val="nil"/>
            </w:tcBorders>
            <w:shd w:val="clear" w:color="auto" w:fill="auto"/>
            <w:noWrap/>
            <w:vAlign w:val="bottom"/>
            <w:hideMark/>
          </w:tcPr>
          <w:p w14:paraId="707D73B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86,18%</w:t>
            </w:r>
          </w:p>
        </w:tc>
        <w:tc>
          <w:tcPr>
            <w:tcW w:w="3667" w:type="dxa"/>
            <w:tcBorders>
              <w:top w:val="nil"/>
              <w:left w:val="nil"/>
              <w:bottom w:val="nil"/>
              <w:right w:val="nil"/>
            </w:tcBorders>
            <w:shd w:val="clear" w:color="auto" w:fill="auto"/>
            <w:noWrap/>
            <w:vAlign w:val="bottom"/>
            <w:hideMark/>
          </w:tcPr>
          <w:p w14:paraId="17CDA97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80DB49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28107045"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3211 Službena putovanja                                                                                  </w:t>
            </w:r>
          </w:p>
        </w:tc>
        <w:tc>
          <w:tcPr>
            <w:tcW w:w="1444" w:type="dxa"/>
            <w:gridSpan w:val="2"/>
            <w:tcBorders>
              <w:top w:val="nil"/>
              <w:left w:val="nil"/>
              <w:bottom w:val="nil"/>
              <w:right w:val="nil"/>
            </w:tcBorders>
            <w:shd w:val="clear" w:color="auto" w:fill="auto"/>
            <w:noWrap/>
            <w:vAlign w:val="bottom"/>
            <w:hideMark/>
          </w:tcPr>
          <w:p w14:paraId="19AFDEA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17.532,46</w:t>
            </w:r>
          </w:p>
        </w:tc>
        <w:tc>
          <w:tcPr>
            <w:tcW w:w="1698" w:type="dxa"/>
            <w:gridSpan w:val="2"/>
            <w:tcBorders>
              <w:top w:val="nil"/>
              <w:left w:val="nil"/>
              <w:bottom w:val="nil"/>
              <w:right w:val="nil"/>
            </w:tcBorders>
            <w:shd w:val="clear" w:color="auto" w:fill="auto"/>
            <w:noWrap/>
            <w:vAlign w:val="bottom"/>
            <w:hideMark/>
          </w:tcPr>
          <w:p w14:paraId="0AFDB9D6"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2CF024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11.369,59</w:t>
            </w:r>
          </w:p>
        </w:tc>
        <w:tc>
          <w:tcPr>
            <w:tcW w:w="1146" w:type="dxa"/>
            <w:tcBorders>
              <w:top w:val="nil"/>
              <w:left w:val="nil"/>
              <w:bottom w:val="nil"/>
              <w:right w:val="nil"/>
            </w:tcBorders>
            <w:shd w:val="clear" w:color="auto" w:fill="auto"/>
            <w:noWrap/>
            <w:vAlign w:val="bottom"/>
            <w:hideMark/>
          </w:tcPr>
          <w:p w14:paraId="1A987A0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64,85%</w:t>
            </w:r>
          </w:p>
        </w:tc>
        <w:tc>
          <w:tcPr>
            <w:tcW w:w="3667" w:type="dxa"/>
            <w:tcBorders>
              <w:top w:val="nil"/>
              <w:left w:val="nil"/>
              <w:bottom w:val="nil"/>
              <w:right w:val="nil"/>
            </w:tcBorders>
            <w:shd w:val="clear" w:color="auto" w:fill="auto"/>
            <w:noWrap/>
            <w:vAlign w:val="bottom"/>
            <w:hideMark/>
          </w:tcPr>
          <w:p w14:paraId="668F070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DF78056"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0D5FA44"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3212 Naknade za prijevoz, za rad na terenu i odvojeni život                                              </w:t>
            </w:r>
          </w:p>
        </w:tc>
        <w:tc>
          <w:tcPr>
            <w:tcW w:w="1444" w:type="dxa"/>
            <w:gridSpan w:val="2"/>
            <w:tcBorders>
              <w:top w:val="nil"/>
              <w:left w:val="nil"/>
              <w:bottom w:val="nil"/>
              <w:right w:val="nil"/>
            </w:tcBorders>
            <w:shd w:val="clear" w:color="auto" w:fill="auto"/>
            <w:noWrap/>
            <w:vAlign w:val="bottom"/>
            <w:hideMark/>
          </w:tcPr>
          <w:p w14:paraId="0BEEF4B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58.712,62</w:t>
            </w:r>
          </w:p>
        </w:tc>
        <w:tc>
          <w:tcPr>
            <w:tcW w:w="1698" w:type="dxa"/>
            <w:gridSpan w:val="2"/>
            <w:tcBorders>
              <w:top w:val="nil"/>
              <w:left w:val="nil"/>
              <w:bottom w:val="nil"/>
              <w:right w:val="nil"/>
            </w:tcBorders>
            <w:shd w:val="clear" w:color="auto" w:fill="auto"/>
            <w:noWrap/>
            <w:vAlign w:val="bottom"/>
            <w:hideMark/>
          </w:tcPr>
          <w:p w14:paraId="6930086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2BEEFB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54.486,74</w:t>
            </w:r>
          </w:p>
        </w:tc>
        <w:tc>
          <w:tcPr>
            <w:tcW w:w="1146" w:type="dxa"/>
            <w:tcBorders>
              <w:top w:val="nil"/>
              <w:left w:val="nil"/>
              <w:bottom w:val="nil"/>
              <w:right w:val="nil"/>
            </w:tcBorders>
            <w:shd w:val="clear" w:color="auto" w:fill="auto"/>
            <w:noWrap/>
            <w:vAlign w:val="bottom"/>
            <w:hideMark/>
          </w:tcPr>
          <w:p w14:paraId="21FE53D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92,80%</w:t>
            </w:r>
          </w:p>
        </w:tc>
        <w:tc>
          <w:tcPr>
            <w:tcW w:w="3667" w:type="dxa"/>
            <w:tcBorders>
              <w:top w:val="nil"/>
              <w:left w:val="nil"/>
              <w:bottom w:val="nil"/>
              <w:right w:val="nil"/>
            </w:tcBorders>
            <w:shd w:val="clear" w:color="auto" w:fill="auto"/>
            <w:noWrap/>
            <w:vAlign w:val="bottom"/>
            <w:hideMark/>
          </w:tcPr>
          <w:p w14:paraId="34E2057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1DBD25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B035D99"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3213 Stručno usavršavanje zaposlenika                                                                    </w:t>
            </w:r>
          </w:p>
        </w:tc>
        <w:tc>
          <w:tcPr>
            <w:tcW w:w="1444" w:type="dxa"/>
            <w:gridSpan w:val="2"/>
            <w:tcBorders>
              <w:top w:val="nil"/>
              <w:left w:val="nil"/>
              <w:bottom w:val="nil"/>
              <w:right w:val="nil"/>
            </w:tcBorders>
            <w:shd w:val="clear" w:color="auto" w:fill="auto"/>
            <w:noWrap/>
            <w:vAlign w:val="bottom"/>
            <w:hideMark/>
          </w:tcPr>
          <w:p w14:paraId="4B2AA82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7.910,16</w:t>
            </w:r>
          </w:p>
        </w:tc>
        <w:tc>
          <w:tcPr>
            <w:tcW w:w="1698" w:type="dxa"/>
            <w:gridSpan w:val="2"/>
            <w:tcBorders>
              <w:top w:val="nil"/>
              <w:left w:val="nil"/>
              <w:bottom w:val="nil"/>
              <w:right w:val="nil"/>
            </w:tcBorders>
            <w:shd w:val="clear" w:color="auto" w:fill="auto"/>
            <w:noWrap/>
            <w:vAlign w:val="bottom"/>
            <w:hideMark/>
          </w:tcPr>
          <w:p w14:paraId="3E8287E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0A4CD0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6.669,69</w:t>
            </w:r>
          </w:p>
        </w:tc>
        <w:tc>
          <w:tcPr>
            <w:tcW w:w="1146" w:type="dxa"/>
            <w:tcBorders>
              <w:top w:val="nil"/>
              <w:left w:val="nil"/>
              <w:bottom w:val="nil"/>
              <w:right w:val="nil"/>
            </w:tcBorders>
            <w:shd w:val="clear" w:color="auto" w:fill="auto"/>
            <w:noWrap/>
            <w:vAlign w:val="bottom"/>
            <w:hideMark/>
          </w:tcPr>
          <w:p w14:paraId="3D59BDF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84,32%</w:t>
            </w:r>
          </w:p>
        </w:tc>
        <w:tc>
          <w:tcPr>
            <w:tcW w:w="3667" w:type="dxa"/>
            <w:tcBorders>
              <w:top w:val="nil"/>
              <w:left w:val="nil"/>
              <w:bottom w:val="nil"/>
              <w:right w:val="nil"/>
            </w:tcBorders>
            <w:shd w:val="clear" w:color="auto" w:fill="auto"/>
            <w:noWrap/>
            <w:vAlign w:val="bottom"/>
            <w:hideMark/>
          </w:tcPr>
          <w:p w14:paraId="36DA5AD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9FD254F"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920D3C2"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322 Rashodi za materijal i energiju                                                                     </w:t>
            </w:r>
          </w:p>
        </w:tc>
        <w:tc>
          <w:tcPr>
            <w:tcW w:w="1444" w:type="dxa"/>
            <w:gridSpan w:val="2"/>
            <w:tcBorders>
              <w:top w:val="nil"/>
              <w:left w:val="nil"/>
              <w:bottom w:val="nil"/>
              <w:right w:val="nil"/>
            </w:tcBorders>
            <w:shd w:val="clear" w:color="auto" w:fill="auto"/>
            <w:noWrap/>
            <w:vAlign w:val="bottom"/>
            <w:hideMark/>
          </w:tcPr>
          <w:p w14:paraId="1B687B0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277.360,32</w:t>
            </w:r>
          </w:p>
        </w:tc>
        <w:tc>
          <w:tcPr>
            <w:tcW w:w="1698" w:type="dxa"/>
            <w:gridSpan w:val="2"/>
            <w:tcBorders>
              <w:top w:val="nil"/>
              <w:left w:val="nil"/>
              <w:bottom w:val="nil"/>
              <w:right w:val="nil"/>
            </w:tcBorders>
            <w:shd w:val="clear" w:color="auto" w:fill="auto"/>
            <w:noWrap/>
            <w:vAlign w:val="bottom"/>
            <w:hideMark/>
          </w:tcPr>
          <w:p w14:paraId="1245060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D03FFE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296.823,65</w:t>
            </w:r>
          </w:p>
        </w:tc>
        <w:tc>
          <w:tcPr>
            <w:tcW w:w="1146" w:type="dxa"/>
            <w:tcBorders>
              <w:top w:val="nil"/>
              <w:left w:val="nil"/>
              <w:bottom w:val="nil"/>
              <w:right w:val="nil"/>
            </w:tcBorders>
            <w:shd w:val="clear" w:color="auto" w:fill="auto"/>
            <w:noWrap/>
            <w:vAlign w:val="bottom"/>
            <w:hideMark/>
          </w:tcPr>
          <w:p w14:paraId="1D7CE27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107,02%</w:t>
            </w:r>
          </w:p>
        </w:tc>
        <w:tc>
          <w:tcPr>
            <w:tcW w:w="3667" w:type="dxa"/>
            <w:tcBorders>
              <w:top w:val="nil"/>
              <w:left w:val="nil"/>
              <w:bottom w:val="nil"/>
              <w:right w:val="nil"/>
            </w:tcBorders>
            <w:shd w:val="clear" w:color="auto" w:fill="auto"/>
            <w:noWrap/>
            <w:vAlign w:val="bottom"/>
            <w:hideMark/>
          </w:tcPr>
          <w:p w14:paraId="5B09974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3593A96"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F8D091D"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3221 Uredski materijal i ostali materijalni rashodi                                                      </w:t>
            </w:r>
          </w:p>
        </w:tc>
        <w:tc>
          <w:tcPr>
            <w:tcW w:w="1444" w:type="dxa"/>
            <w:gridSpan w:val="2"/>
            <w:tcBorders>
              <w:top w:val="nil"/>
              <w:left w:val="nil"/>
              <w:bottom w:val="nil"/>
              <w:right w:val="nil"/>
            </w:tcBorders>
            <w:shd w:val="clear" w:color="auto" w:fill="auto"/>
            <w:noWrap/>
            <w:vAlign w:val="bottom"/>
            <w:hideMark/>
          </w:tcPr>
          <w:p w14:paraId="00A366F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29.970,18</w:t>
            </w:r>
          </w:p>
        </w:tc>
        <w:tc>
          <w:tcPr>
            <w:tcW w:w="1698" w:type="dxa"/>
            <w:gridSpan w:val="2"/>
            <w:tcBorders>
              <w:top w:val="nil"/>
              <w:left w:val="nil"/>
              <w:bottom w:val="nil"/>
              <w:right w:val="nil"/>
            </w:tcBorders>
            <w:shd w:val="clear" w:color="auto" w:fill="auto"/>
            <w:noWrap/>
            <w:vAlign w:val="bottom"/>
            <w:hideMark/>
          </w:tcPr>
          <w:p w14:paraId="17B1EBD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FB2913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42.075,59</w:t>
            </w:r>
          </w:p>
        </w:tc>
        <w:tc>
          <w:tcPr>
            <w:tcW w:w="1146" w:type="dxa"/>
            <w:tcBorders>
              <w:top w:val="nil"/>
              <w:left w:val="nil"/>
              <w:bottom w:val="nil"/>
              <w:right w:val="nil"/>
            </w:tcBorders>
            <w:shd w:val="clear" w:color="auto" w:fill="auto"/>
            <w:noWrap/>
            <w:vAlign w:val="bottom"/>
            <w:hideMark/>
          </w:tcPr>
          <w:p w14:paraId="2078FF9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140,39%</w:t>
            </w:r>
          </w:p>
        </w:tc>
        <w:tc>
          <w:tcPr>
            <w:tcW w:w="3667" w:type="dxa"/>
            <w:tcBorders>
              <w:top w:val="nil"/>
              <w:left w:val="nil"/>
              <w:bottom w:val="nil"/>
              <w:right w:val="nil"/>
            </w:tcBorders>
            <w:shd w:val="clear" w:color="auto" w:fill="auto"/>
            <w:noWrap/>
            <w:vAlign w:val="bottom"/>
            <w:hideMark/>
          </w:tcPr>
          <w:p w14:paraId="5CF1626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507DCD6"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12965F6"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lastRenderedPageBreak/>
              <w:t xml:space="preserve">3222 Materijal i sirovine                                                                                </w:t>
            </w:r>
          </w:p>
        </w:tc>
        <w:tc>
          <w:tcPr>
            <w:tcW w:w="1444" w:type="dxa"/>
            <w:gridSpan w:val="2"/>
            <w:tcBorders>
              <w:top w:val="nil"/>
              <w:left w:val="nil"/>
              <w:bottom w:val="nil"/>
              <w:right w:val="nil"/>
            </w:tcBorders>
            <w:shd w:val="clear" w:color="auto" w:fill="auto"/>
            <w:noWrap/>
            <w:vAlign w:val="bottom"/>
            <w:hideMark/>
          </w:tcPr>
          <w:p w14:paraId="2C393D3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164.741,02</w:t>
            </w:r>
          </w:p>
        </w:tc>
        <w:tc>
          <w:tcPr>
            <w:tcW w:w="1698" w:type="dxa"/>
            <w:gridSpan w:val="2"/>
            <w:tcBorders>
              <w:top w:val="nil"/>
              <w:left w:val="nil"/>
              <w:bottom w:val="nil"/>
              <w:right w:val="nil"/>
            </w:tcBorders>
            <w:shd w:val="clear" w:color="auto" w:fill="auto"/>
            <w:noWrap/>
            <w:vAlign w:val="bottom"/>
            <w:hideMark/>
          </w:tcPr>
          <w:p w14:paraId="2AED952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7801DB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174.527,80</w:t>
            </w:r>
          </w:p>
        </w:tc>
        <w:tc>
          <w:tcPr>
            <w:tcW w:w="1146" w:type="dxa"/>
            <w:tcBorders>
              <w:top w:val="nil"/>
              <w:left w:val="nil"/>
              <w:bottom w:val="nil"/>
              <w:right w:val="nil"/>
            </w:tcBorders>
            <w:shd w:val="clear" w:color="auto" w:fill="auto"/>
            <w:noWrap/>
            <w:vAlign w:val="bottom"/>
            <w:hideMark/>
          </w:tcPr>
          <w:p w14:paraId="0902146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105,94%</w:t>
            </w:r>
          </w:p>
        </w:tc>
        <w:tc>
          <w:tcPr>
            <w:tcW w:w="3667" w:type="dxa"/>
            <w:tcBorders>
              <w:top w:val="nil"/>
              <w:left w:val="nil"/>
              <w:bottom w:val="nil"/>
              <w:right w:val="nil"/>
            </w:tcBorders>
            <w:shd w:val="clear" w:color="auto" w:fill="auto"/>
            <w:noWrap/>
            <w:vAlign w:val="bottom"/>
            <w:hideMark/>
          </w:tcPr>
          <w:p w14:paraId="2FD54D6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74D7F2F"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9AFC4DA"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3223 Energija                                                                                            </w:t>
            </w:r>
          </w:p>
        </w:tc>
        <w:tc>
          <w:tcPr>
            <w:tcW w:w="1444" w:type="dxa"/>
            <w:gridSpan w:val="2"/>
            <w:tcBorders>
              <w:top w:val="nil"/>
              <w:left w:val="nil"/>
              <w:bottom w:val="nil"/>
              <w:right w:val="nil"/>
            </w:tcBorders>
            <w:shd w:val="clear" w:color="auto" w:fill="auto"/>
            <w:noWrap/>
            <w:vAlign w:val="bottom"/>
            <w:hideMark/>
          </w:tcPr>
          <w:p w14:paraId="271FA12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70.417,08</w:t>
            </w:r>
          </w:p>
        </w:tc>
        <w:tc>
          <w:tcPr>
            <w:tcW w:w="1698" w:type="dxa"/>
            <w:gridSpan w:val="2"/>
            <w:tcBorders>
              <w:top w:val="nil"/>
              <w:left w:val="nil"/>
              <w:bottom w:val="nil"/>
              <w:right w:val="nil"/>
            </w:tcBorders>
            <w:shd w:val="clear" w:color="auto" w:fill="auto"/>
            <w:noWrap/>
            <w:vAlign w:val="bottom"/>
            <w:hideMark/>
          </w:tcPr>
          <w:p w14:paraId="0375693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A5186D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72.041,26</w:t>
            </w:r>
          </w:p>
        </w:tc>
        <w:tc>
          <w:tcPr>
            <w:tcW w:w="1146" w:type="dxa"/>
            <w:tcBorders>
              <w:top w:val="nil"/>
              <w:left w:val="nil"/>
              <w:bottom w:val="nil"/>
              <w:right w:val="nil"/>
            </w:tcBorders>
            <w:shd w:val="clear" w:color="auto" w:fill="auto"/>
            <w:noWrap/>
            <w:vAlign w:val="bottom"/>
            <w:hideMark/>
          </w:tcPr>
          <w:p w14:paraId="34ADF01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102,31%</w:t>
            </w:r>
          </w:p>
        </w:tc>
        <w:tc>
          <w:tcPr>
            <w:tcW w:w="3667" w:type="dxa"/>
            <w:tcBorders>
              <w:top w:val="nil"/>
              <w:left w:val="nil"/>
              <w:bottom w:val="nil"/>
              <w:right w:val="nil"/>
            </w:tcBorders>
            <w:shd w:val="clear" w:color="auto" w:fill="auto"/>
            <w:noWrap/>
            <w:vAlign w:val="bottom"/>
            <w:hideMark/>
          </w:tcPr>
          <w:p w14:paraId="0FE09F5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0960F2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314F8DB"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3224 Materijal i dijelovi za tekuće i investicijsko održavanje                                           </w:t>
            </w:r>
          </w:p>
        </w:tc>
        <w:tc>
          <w:tcPr>
            <w:tcW w:w="1444" w:type="dxa"/>
            <w:gridSpan w:val="2"/>
            <w:tcBorders>
              <w:top w:val="nil"/>
              <w:left w:val="nil"/>
              <w:bottom w:val="nil"/>
              <w:right w:val="nil"/>
            </w:tcBorders>
            <w:shd w:val="clear" w:color="auto" w:fill="auto"/>
            <w:noWrap/>
            <w:vAlign w:val="bottom"/>
            <w:hideMark/>
          </w:tcPr>
          <w:p w14:paraId="469BA7A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5.094,49</w:t>
            </w:r>
          </w:p>
        </w:tc>
        <w:tc>
          <w:tcPr>
            <w:tcW w:w="1698" w:type="dxa"/>
            <w:gridSpan w:val="2"/>
            <w:tcBorders>
              <w:top w:val="nil"/>
              <w:left w:val="nil"/>
              <w:bottom w:val="nil"/>
              <w:right w:val="nil"/>
            </w:tcBorders>
            <w:shd w:val="clear" w:color="auto" w:fill="auto"/>
            <w:noWrap/>
            <w:vAlign w:val="bottom"/>
            <w:hideMark/>
          </w:tcPr>
          <w:p w14:paraId="5C7C619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AB83A6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6.070,72</w:t>
            </w:r>
          </w:p>
        </w:tc>
        <w:tc>
          <w:tcPr>
            <w:tcW w:w="1146" w:type="dxa"/>
            <w:tcBorders>
              <w:top w:val="nil"/>
              <w:left w:val="nil"/>
              <w:bottom w:val="nil"/>
              <w:right w:val="nil"/>
            </w:tcBorders>
            <w:shd w:val="clear" w:color="auto" w:fill="auto"/>
            <w:noWrap/>
            <w:vAlign w:val="bottom"/>
            <w:hideMark/>
          </w:tcPr>
          <w:p w14:paraId="78A5D19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119,16%</w:t>
            </w:r>
          </w:p>
        </w:tc>
        <w:tc>
          <w:tcPr>
            <w:tcW w:w="3667" w:type="dxa"/>
            <w:tcBorders>
              <w:top w:val="nil"/>
              <w:left w:val="nil"/>
              <w:bottom w:val="nil"/>
              <w:right w:val="nil"/>
            </w:tcBorders>
            <w:shd w:val="clear" w:color="auto" w:fill="auto"/>
            <w:noWrap/>
            <w:vAlign w:val="bottom"/>
            <w:hideMark/>
          </w:tcPr>
          <w:p w14:paraId="0C65987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C26F38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7CF23EF"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3225 Sitni inventar i auto gume                                                                          </w:t>
            </w:r>
          </w:p>
        </w:tc>
        <w:tc>
          <w:tcPr>
            <w:tcW w:w="1444" w:type="dxa"/>
            <w:gridSpan w:val="2"/>
            <w:tcBorders>
              <w:top w:val="nil"/>
              <w:left w:val="nil"/>
              <w:bottom w:val="nil"/>
              <w:right w:val="nil"/>
            </w:tcBorders>
            <w:shd w:val="clear" w:color="auto" w:fill="auto"/>
            <w:noWrap/>
            <w:vAlign w:val="bottom"/>
            <w:hideMark/>
          </w:tcPr>
          <w:p w14:paraId="30A22B1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6.358,57</w:t>
            </w:r>
          </w:p>
        </w:tc>
        <w:tc>
          <w:tcPr>
            <w:tcW w:w="1698" w:type="dxa"/>
            <w:gridSpan w:val="2"/>
            <w:tcBorders>
              <w:top w:val="nil"/>
              <w:left w:val="nil"/>
              <w:bottom w:val="nil"/>
              <w:right w:val="nil"/>
            </w:tcBorders>
            <w:shd w:val="clear" w:color="auto" w:fill="auto"/>
            <w:noWrap/>
            <w:vAlign w:val="bottom"/>
            <w:hideMark/>
          </w:tcPr>
          <w:p w14:paraId="585CE69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F069CF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640,01</w:t>
            </w:r>
          </w:p>
        </w:tc>
        <w:tc>
          <w:tcPr>
            <w:tcW w:w="1146" w:type="dxa"/>
            <w:tcBorders>
              <w:top w:val="nil"/>
              <w:left w:val="nil"/>
              <w:bottom w:val="nil"/>
              <w:right w:val="nil"/>
            </w:tcBorders>
            <w:shd w:val="clear" w:color="auto" w:fill="auto"/>
            <w:noWrap/>
            <w:vAlign w:val="bottom"/>
            <w:hideMark/>
          </w:tcPr>
          <w:p w14:paraId="3BBFE04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10,07%</w:t>
            </w:r>
          </w:p>
        </w:tc>
        <w:tc>
          <w:tcPr>
            <w:tcW w:w="3667" w:type="dxa"/>
            <w:tcBorders>
              <w:top w:val="nil"/>
              <w:left w:val="nil"/>
              <w:bottom w:val="nil"/>
              <w:right w:val="nil"/>
            </w:tcBorders>
            <w:shd w:val="clear" w:color="auto" w:fill="auto"/>
            <w:noWrap/>
            <w:vAlign w:val="bottom"/>
            <w:hideMark/>
          </w:tcPr>
          <w:p w14:paraId="4B0CFBD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908DB03"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D584168"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3227 Službena, radna i zaštitna odjeća i obuća                                                           </w:t>
            </w:r>
          </w:p>
        </w:tc>
        <w:tc>
          <w:tcPr>
            <w:tcW w:w="1444" w:type="dxa"/>
            <w:gridSpan w:val="2"/>
            <w:tcBorders>
              <w:top w:val="nil"/>
              <w:left w:val="nil"/>
              <w:bottom w:val="nil"/>
              <w:right w:val="nil"/>
            </w:tcBorders>
            <w:shd w:val="clear" w:color="auto" w:fill="auto"/>
            <w:noWrap/>
            <w:vAlign w:val="bottom"/>
            <w:hideMark/>
          </w:tcPr>
          <w:p w14:paraId="0DD1E65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778,98</w:t>
            </w:r>
          </w:p>
        </w:tc>
        <w:tc>
          <w:tcPr>
            <w:tcW w:w="1698" w:type="dxa"/>
            <w:gridSpan w:val="2"/>
            <w:tcBorders>
              <w:top w:val="nil"/>
              <w:left w:val="nil"/>
              <w:bottom w:val="nil"/>
              <w:right w:val="nil"/>
            </w:tcBorders>
            <w:shd w:val="clear" w:color="auto" w:fill="auto"/>
            <w:noWrap/>
            <w:vAlign w:val="bottom"/>
            <w:hideMark/>
          </w:tcPr>
          <w:p w14:paraId="487E238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A257A9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1.468,27</w:t>
            </w:r>
          </w:p>
        </w:tc>
        <w:tc>
          <w:tcPr>
            <w:tcW w:w="1146" w:type="dxa"/>
            <w:tcBorders>
              <w:top w:val="nil"/>
              <w:left w:val="nil"/>
              <w:bottom w:val="nil"/>
              <w:right w:val="nil"/>
            </w:tcBorders>
            <w:shd w:val="clear" w:color="auto" w:fill="auto"/>
            <w:noWrap/>
            <w:vAlign w:val="bottom"/>
            <w:hideMark/>
          </w:tcPr>
          <w:p w14:paraId="7ADC9B1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188,49%</w:t>
            </w:r>
          </w:p>
        </w:tc>
        <w:tc>
          <w:tcPr>
            <w:tcW w:w="3667" w:type="dxa"/>
            <w:tcBorders>
              <w:top w:val="nil"/>
              <w:left w:val="nil"/>
              <w:bottom w:val="nil"/>
              <w:right w:val="nil"/>
            </w:tcBorders>
            <w:shd w:val="clear" w:color="auto" w:fill="auto"/>
            <w:noWrap/>
            <w:vAlign w:val="bottom"/>
            <w:hideMark/>
          </w:tcPr>
          <w:p w14:paraId="7C36AFF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952D4E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3C6E4EC"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 Rashodi za usluge                                                                                   </w:t>
            </w:r>
          </w:p>
        </w:tc>
        <w:tc>
          <w:tcPr>
            <w:tcW w:w="1444" w:type="dxa"/>
            <w:gridSpan w:val="2"/>
            <w:tcBorders>
              <w:top w:val="nil"/>
              <w:left w:val="nil"/>
              <w:bottom w:val="nil"/>
              <w:right w:val="nil"/>
            </w:tcBorders>
            <w:shd w:val="clear" w:color="auto" w:fill="auto"/>
            <w:noWrap/>
            <w:vAlign w:val="bottom"/>
            <w:hideMark/>
          </w:tcPr>
          <w:p w14:paraId="4048FB9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105.450,83</w:t>
            </w:r>
          </w:p>
        </w:tc>
        <w:tc>
          <w:tcPr>
            <w:tcW w:w="1698" w:type="dxa"/>
            <w:gridSpan w:val="2"/>
            <w:tcBorders>
              <w:top w:val="nil"/>
              <w:left w:val="nil"/>
              <w:bottom w:val="nil"/>
              <w:right w:val="nil"/>
            </w:tcBorders>
            <w:shd w:val="clear" w:color="auto" w:fill="auto"/>
            <w:noWrap/>
            <w:vAlign w:val="bottom"/>
            <w:hideMark/>
          </w:tcPr>
          <w:p w14:paraId="4AE9939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DD10F9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118.579,39</w:t>
            </w:r>
          </w:p>
        </w:tc>
        <w:tc>
          <w:tcPr>
            <w:tcW w:w="1146" w:type="dxa"/>
            <w:tcBorders>
              <w:top w:val="nil"/>
              <w:left w:val="nil"/>
              <w:bottom w:val="nil"/>
              <w:right w:val="nil"/>
            </w:tcBorders>
            <w:shd w:val="clear" w:color="auto" w:fill="auto"/>
            <w:noWrap/>
            <w:vAlign w:val="bottom"/>
            <w:hideMark/>
          </w:tcPr>
          <w:p w14:paraId="584F924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112,45%</w:t>
            </w:r>
          </w:p>
        </w:tc>
        <w:tc>
          <w:tcPr>
            <w:tcW w:w="3667" w:type="dxa"/>
            <w:tcBorders>
              <w:top w:val="nil"/>
              <w:left w:val="nil"/>
              <w:bottom w:val="nil"/>
              <w:right w:val="nil"/>
            </w:tcBorders>
            <w:shd w:val="clear" w:color="auto" w:fill="auto"/>
            <w:noWrap/>
            <w:vAlign w:val="bottom"/>
            <w:hideMark/>
          </w:tcPr>
          <w:p w14:paraId="7FABB52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70CF4C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9BE22BD"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3231 Usluge telefona, pošte i prijevoza                                                                  </w:t>
            </w:r>
          </w:p>
        </w:tc>
        <w:tc>
          <w:tcPr>
            <w:tcW w:w="1444" w:type="dxa"/>
            <w:gridSpan w:val="2"/>
            <w:tcBorders>
              <w:top w:val="nil"/>
              <w:left w:val="nil"/>
              <w:bottom w:val="nil"/>
              <w:right w:val="nil"/>
            </w:tcBorders>
            <w:shd w:val="clear" w:color="auto" w:fill="auto"/>
            <w:noWrap/>
            <w:vAlign w:val="bottom"/>
            <w:hideMark/>
          </w:tcPr>
          <w:p w14:paraId="0E47ACD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5.423,97</w:t>
            </w:r>
          </w:p>
        </w:tc>
        <w:tc>
          <w:tcPr>
            <w:tcW w:w="1698" w:type="dxa"/>
            <w:gridSpan w:val="2"/>
            <w:tcBorders>
              <w:top w:val="nil"/>
              <w:left w:val="nil"/>
              <w:bottom w:val="nil"/>
              <w:right w:val="nil"/>
            </w:tcBorders>
            <w:shd w:val="clear" w:color="auto" w:fill="auto"/>
            <w:noWrap/>
            <w:vAlign w:val="bottom"/>
            <w:hideMark/>
          </w:tcPr>
          <w:p w14:paraId="6EBF6C0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0A04F4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8.963,68</w:t>
            </w:r>
          </w:p>
        </w:tc>
        <w:tc>
          <w:tcPr>
            <w:tcW w:w="1146" w:type="dxa"/>
            <w:tcBorders>
              <w:top w:val="nil"/>
              <w:left w:val="nil"/>
              <w:bottom w:val="nil"/>
              <w:right w:val="nil"/>
            </w:tcBorders>
            <w:shd w:val="clear" w:color="auto" w:fill="auto"/>
            <w:noWrap/>
            <w:vAlign w:val="bottom"/>
            <w:hideMark/>
          </w:tcPr>
          <w:p w14:paraId="610DADF5"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165,26%</w:t>
            </w:r>
          </w:p>
        </w:tc>
        <w:tc>
          <w:tcPr>
            <w:tcW w:w="3667" w:type="dxa"/>
            <w:tcBorders>
              <w:top w:val="nil"/>
              <w:left w:val="nil"/>
              <w:bottom w:val="nil"/>
              <w:right w:val="nil"/>
            </w:tcBorders>
            <w:shd w:val="clear" w:color="auto" w:fill="auto"/>
            <w:noWrap/>
            <w:vAlign w:val="bottom"/>
            <w:hideMark/>
          </w:tcPr>
          <w:p w14:paraId="64D76A1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E99E71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7165D25"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3232 Usluge tekućeg i investicijskog održavanja                                                          </w:t>
            </w:r>
          </w:p>
        </w:tc>
        <w:tc>
          <w:tcPr>
            <w:tcW w:w="1444" w:type="dxa"/>
            <w:gridSpan w:val="2"/>
            <w:tcBorders>
              <w:top w:val="nil"/>
              <w:left w:val="nil"/>
              <w:bottom w:val="nil"/>
              <w:right w:val="nil"/>
            </w:tcBorders>
            <w:shd w:val="clear" w:color="auto" w:fill="auto"/>
            <w:noWrap/>
            <w:vAlign w:val="bottom"/>
            <w:hideMark/>
          </w:tcPr>
          <w:p w14:paraId="7FFFFD6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29.262,93</w:t>
            </w:r>
          </w:p>
        </w:tc>
        <w:tc>
          <w:tcPr>
            <w:tcW w:w="1698" w:type="dxa"/>
            <w:gridSpan w:val="2"/>
            <w:tcBorders>
              <w:top w:val="nil"/>
              <w:left w:val="nil"/>
              <w:bottom w:val="nil"/>
              <w:right w:val="nil"/>
            </w:tcBorders>
            <w:shd w:val="clear" w:color="auto" w:fill="auto"/>
            <w:noWrap/>
            <w:vAlign w:val="bottom"/>
            <w:hideMark/>
          </w:tcPr>
          <w:p w14:paraId="1AAA262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C865AD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29.556,07</w:t>
            </w:r>
          </w:p>
        </w:tc>
        <w:tc>
          <w:tcPr>
            <w:tcW w:w="1146" w:type="dxa"/>
            <w:tcBorders>
              <w:top w:val="nil"/>
              <w:left w:val="nil"/>
              <w:bottom w:val="nil"/>
              <w:right w:val="nil"/>
            </w:tcBorders>
            <w:shd w:val="clear" w:color="auto" w:fill="auto"/>
            <w:noWrap/>
            <w:vAlign w:val="bottom"/>
            <w:hideMark/>
          </w:tcPr>
          <w:p w14:paraId="1957DE8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101,00%</w:t>
            </w:r>
          </w:p>
        </w:tc>
        <w:tc>
          <w:tcPr>
            <w:tcW w:w="3667" w:type="dxa"/>
            <w:tcBorders>
              <w:top w:val="nil"/>
              <w:left w:val="nil"/>
              <w:bottom w:val="nil"/>
              <w:right w:val="nil"/>
            </w:tcBorders>
            <w:shd w:val="clear" w:color="auto" w:fill="auto"/>
            <w:noWrap/>
            <w:vAlign w:val="bottom"/>
            <w:hideMark/>
          </w:tcPr>
          <w:p w14:paraId="5B015EA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A4F8ED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142574F"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3233 Usluge promidžbe i informiranja                                                                     </w:t>
            </w:r>
          </w:p>
        </w:tc>
        <w:tc>
          <w:tcPr>
            <w:tcW w:w="1444" w:type="dxa"/>
            <w:gridSpan w:val="2"/>
            <w:tcBorders>
              <w:top w:val="nil"/>
              <w:left w:val="nil"/>
              <w:bottom w:val="nil"/>
              <w:right w:val="nil"/>
            </w:tcBorders>
            <w:shd w:val="clear" w:color="auto" w:fill="auto"/>
            <w:noWrap/>
            <w:vAlign w:val="bottom"/>
            <w:hideMark/>
          </w:tcPr>
          <w:p w14:paraId="791C4D4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1.726,70</w:t>
            </w:r>
          </w:p>
        </w:tc>
        <w:tc>
          <w:tcPr>
            <w:tcW w:w="1698" w:type="dxa"/>
            <w:gridSpan w:val="2"/>
            <w:tcBorders>
              <w:top w:val="nil"/>
              <w:left w:val="nil"/>
              <w:bottom w:val="nil"/>
              <w:right w:val="nil"/>
            </w:tcBorders>
            <w:shd w:val="clear" w:color="auto" w:fill="auto"/>
            <w:noWrap/>
            <w:vAlign w:val="bottom"/>
            <w:hideMark/>
          </w:tcPr>
          <w:p w14:paraId="4DCCDBD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71A41C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777,62</w:t>
            </w:r>
          </w:p>
        </w:tc>
        <w:tc>
          <w:tcPr>
            <w:tcW w:w="1146" w:type="dxa"/>
            <w:tcBorders>
              <w:top w:val="nil"/>
              <w:left w:val="nil"/>
              <w:bottom w:val="nil"/>
              <w:right w:val="nil"/>
            </w:tcBorders>
            <w:shd w:val="clear" w:color="auto" w:fill="auto"/>
            <w:noWrap/>
            <w:vAlign w:val="bottom"/>
            <w:hideMark/>
          </w:tcPr>
          <w:p w14:paraId="555A99D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45,04%</w:t>
            </w:r>
          </w:p>
        </w:tc>
        <w:tc>
          <w:tcPr>
            <w:tcW w:w="3667" w:type="dxa"/>
            <w:tcBorders>
              <w:top w:val="nil"/>
              <w:left w:val="nil"/>
              <w:bottom w:val="nil"/>
              <w:right w:val="nil"/>
            </w:tcBorders>
            <w:shd w:val="clear" w:color="auto" w:fill="auto"/>
            <w:noWrap/>
            <w:vAlign w:val="bottom"/>
            <w:hideMark/>
          </w:tcPr>
          <w:p w14:paraId="0FCC43B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6249764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926A3A5"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3234 Komunalne usluge                                                                                    </w:t>
            </w:r>
          </w:p>
        </w:tc>
        <w:tc>
          <w:tcPr>
            <w:tcW w:w="1444" w:type="dxa"/>
            <w:gridSpan w:val="2"/>
            <w:tcBorders>
              <w:top w:val="nil"/>
              <w:left w:val="nil"/>
              <w:bottom w:val="nil"/>
              <w:right w:val="nil"/>
            </w:tcBorders>
            <w:shd w:val="clear" w:color="auto" w:fill="auto"/>
            <w:noWrap/>
            <w:vAlign w:val="bottom"/>
            <w:hideMark/>
          </w:tcPr>
          <w:p w14:paraId="6A60C1D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26.232,80</w:t>
            </w:r>
          </w:p>
        </w:tc>
        <w:tc>
          <w:tcPr>
            <w:tcW w:w="1698" w:type="dxa"/>
            <w:gridSpan w:val="2"/>
            <w:tcBorders>
              <w:top w:val="nil"/>
              <w:left w:val="nil"/>
              <w:bottom w:val="nil"/>
              <w:right w:val="nil"/>
            </w:tcBorders>
            <w:shd w:val="clear" w:color="auto" w:fill="auto"/>
            <w:noWrap/>
            <w:vAlign w:val="bottom"/>
            <w:hideMark/>
          </w:tcPr>
          <w:p w14:paraId="1CFA1BB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20632E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32.938,60</w:t>
            </w:r>
          </w:p>
        </w:tc>
        <w:tc>
          <w:tcPr>
            <w:tcW w:w="1146" w:type="dxa"/>
            <w:tcBorders>
              <w:top w:val="nil"/>
              <w:left w:val="nil"/>
              <w:bottom w:val="nil"/>
              <w:right w:val="nil"/>
            </w:tcBorders>
            <w:shd w:val="clear" w:color="auto" w:fill="auto"/>
            <w:noWrap/>
            <w:vAlign w:val="bottom"/>
            <w:hideMark/>
          </w:tcPr>
          <w:p w14:paraId="02DC296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125,56%</w:t>
            </w:r>
          </w:p>
        </w:tc>
        <w:tc>
          <w:tcPr>
            <w:tcW w:w="3667" w:type="dxa"/>
            <w:tcBorders>
              <w:top w:val="nil"/>
              <w:left w:val="nil"/>
              <w:bottom w:val="nil"/>
              <w:right w:val="nil"/>
            </w:tcBorders>
            <w:shd w:val="clear" w:color="auto" w:fill="auto"/>
            <w:noWrap/>
            <w:vAlign w:val="bottom"/>
            <w:hideMark/>
          </w:tcPr>
          <w:p w14:paraId="532C371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777F49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74C1A66"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3235 Zakupnine i najamnine                                                                               </w:t>
            </w:r>
          </w:p>
        </w:tc>
        <w:tc>
          <w:tcPr>
            <w:tcW w:w="1444" w:type="dxa"/>
            <w:gridSpan w:val="2"/>
            <w:tcBorders>
              <w:top w:val="nil"/>
              <w:left w:val="nil"/>
              <w:bottom w:val="nil"/>
              <w:right w:val="nil"/>
            </w:tcBorders>
            <w:shd w:val="clear" w:color="auto" w:fill="auto"/>
            <w:noWrap/>
            <w:vAlign w:val="bottom"/>
            <w:hideMark/>
          </w:tcPr>
          <w:p w14:paraId="7D9D9E4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28.419,20</w:t>
            </w:r>
          </w:p>
        </w:tc>
        <w:tc>
          <w:tcPr>
            <w:tcW w:w="1698" w:type="dxa"/>
            <w:gridSpan w:val="2"/>
            <w:tcBorders>
              <w:top w:val="nil"/>
              <w:left w:val="nil"/>
              <w:bottom w:val="nil"/>
              <w:right w:val="nil"/>
            </w:tcBorders>
            <w:shd w:val="clear" w:color="auto" w:fill="auto"/>
            <w:noWrap/>
            <w:vAlign w:val="bottom"/>
            <w:hideMark/>
          </w:tcPr>
          <w:p w14:paraId="22CD36B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5B83A15"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31.523,46</w:t>
            </w:r>
          </w:p>
        </w:tc>
        <w:tc>
          <w:tcPr>
            <w:tcW w:w="1146" w:type="dxa"/>
            <w:tcBorders>
              <w:top w:val="nil"/>
              <w:left w:val="nil"/>
              <w:bottom w:val="nil"/>
              <w:right w:val="nil"/>
            </w:tcBorders>
            <w:shd w:val="clear" w:color="auto" w:fill="auto"/>
            <w:noWrap/>
            <w:vAlign w:val="bottom"/>
            <w:hideMark/>
          </w:tcPr>
          <w:p w14:paraId="7799154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110,92%</w:t>
            </w:r>
          </w:p>
        </w:tc>
        <w:tc>
          <w:tcPr>
            <w:tcW w:w="3667" w:type="dxa"/>
            <w:tcBorders>
              <w:top w:val="nil"/>
              <w:left w:val="nil"/>
              <w:bottom w:val="nil"/>
              <w:right w:val="nil"/>
            </w:tcBorders>
            <w:shd w:val="clear" w:color="auto" w:fill="auto"/>
            <w:noWrap/>
            <w:vAlign w:val="bottom"/>
            <w:hideMark/>
          </w:tcPr>
          <w:p w14:paraId="46D293A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EE03CAD"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FEF2D27"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3236 Zdravstvene i veterinarske usluge                                                                   </w:t>
            </w:r>
          </w:p>
        </w:tc>
        <w:tc>
          <w:tcPr>
            <w:tcW w:w="1444" w:type="dxa"/>
            <w:gridSpan w:val="2"/>
            <w:tcBorders>
              <w:top w:val="nil"/>
              <w:left w:val="nil"/>
              <w:bottom w:val="nil"/>
              <w:right w:val="nil"/>
            </w:tcBorders>
            <w:shd w:val="clear" w:color="auto" w:fill="auto"/>
            <w:noWrap/>
            <w:vAlign w:val="bottom"/>
            <w:hideMark/>
          </w:tcPr>
          <w:p w14:paraId="45A42B6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3.525,54</w:t>
            </w:r>
          </w:p>
        </w:tc>
        <w:tc>
          <w:tcPr>
            <w:tcW w:w="1698" w:type="dxa"/>
            <w:gridSpan w:val="2"/>
            <w:tcBorders>
              <w:top w:val="nil"/>
              <w:left w:val="nil"/>
              <w:bottom w:val="nil"/>
              <w:right w:val="nil"/>
            </w:tcBorders>
            <w:shd w:val="clear" w:color="auto" w:fill="auto"/>
            <w:noWrap/>
            <w:vAlign w:val="bottom"/>
            <w:hideMark/>
          </w:tcPr>
          <w:p w14:paraId="4620E59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7153C1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3.250,00</w:t>
            </w:r>
          </w:p>
        </w:tc>
        <w:tc>
          <w:tcPr>
            <w:tcW w:w="1146" w:type="dxa"/>
            <w:tcBorders>
              <w:top w:val="nil"/>
              <w:left w:val="nil"/>
              <w:bottom w:val="nil"/>
              <w:right w:val="nil"/>
            </w:tcBorders>
            <w:shd w:val="clear" w:color="auto" w:fill="auto"/>
            <w:noWrap/>
            <w:vAlign w:val="bottom"/>
            <w:hideMark/>
          </w:tcPr>
          <w:p w14:paraId="04AEC42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92,18%</w:t>
            </w:r>
          </w:p>
        </w:tc>
        <w:tc>
          <w:tcPr>
            <w:tcW w:w="3667" w:type="dxa"/>
            <w:tcBorders>
              <w:top w:val="nil"/>
              <w:left w:val="nil"/>
              <w:bottom w:val="nil"/>
              <w:right w:val="nil"/>
            </w:tcBorders>
            <w:shd w:val="clear" w:color="auto" w:fill="auto"/>
            <w:noWrap/>
            <w:vAlign w:val="bottom"/>
            <w:hideMark/>
          </w:tcPr>
          <w:p w14:paraId="3FA6D90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DAEA7C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B84AAF6"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3237 Intelektualne i osobne usluge                                                                       </w:t>
            </w:r>
          </w:p>
        </w:tc>
        <w:tc>
          <w:tcPr>
            <w:tcW w:w="1444" w:type="dxa"/>
            <w:gridSpan w:val="2"/>
            <w:tcBorders>
              <w:top w:val="nil"/>
              <w:left w:val="nil"/>
              <w:bottom w:val="nil"/>
              <w:right w:val="nil"/>
            </w:tcBorders>
            <w:shd w:val="clear" w:color="auto" w:fill="auto"/>
            <w:noWrap/>
            <w:vAlign w:val="bottom"/>
            <w:hideMark/>
          </w:tcPr>
          <w:p w14:paraId="2B9F91C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3.613,38</w:t>
            </w:r>
          </w:p>
        </w:tc>
        <w:tc>
          <w:tcPr>
            <w:tcW w:w="1698" w:type="dxa"/>
            <w:gridSpan w:val="2"/>
            <w:tcBorders>
              <w:top w:val="nil"/>
              <w:left w:val="nil"/>
              <w:bottom w:val="nil"/>
              <w:right w:val="nil"/>
            </w:tcBorders>
            <w:shd w:val="clear" w:color="auto" w:fill="auto"/>
            <w:noWrap/>
            <w:vAlign w:val="bottom"/>
            <w:hideMark/>
          </w:tcPr>
          <w:p w14:paraId="23A88D9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44C648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2.972,03</w:t>
            </w:r>
          </w:p>
        </w:tc>
        <w:tc>
          <w:tcPr>
            <w:tcW w:w="1146" w:type="dxa"/>
            <w:tcBorders>
              <w:top w:val="nil"/>
              <w:left w:val="nil"/>
              <w:bottom w:val="nil"/>
              <w:right w:val="nil"/>
            </w:tcBorders>
            <w:shd w:val="clear" w:color="auto" w:fill="auto"/>
            <w:noWrap/>
            <w:vAlign w:val="bottom"/>
            <w:hideMark/>
          </w:tcPr>
          <w:p w14:paraId="51B82E0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82,25%</w:t>
            </w:r>
          </w:p>
        </w:tc>
        <w:tc>
          <w:tcPr>
            <w:tcW w:w="3667" w:type="dxa"/>
            <w:tcBorders>
              <w:top w:val="nil"/>
              <w:left w:val="nil"/>
              <w:bottom w:val="nil"/>
              <w:right w:val="nil"/>
            </w:tcBorders>
            <w:shd w:val="clear" w:color="auto" w:fill="auto"/>
            <w:noWrap/>
            <w:vAlign w:val="bottom"/>
            <w:hideMark/>
          </w:tcPr>
          <w:p w14:paraId="21CAD73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26E44EE"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06663FE"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3238 Računalne usluge                                                                                    </w:t>
            </w:r>
          </w:p>
        </w:tc>
        <w:tc>
          <w:tcPr>
            <w:tcW w:w="1444" w:type="dxa"/>
            <w:gridSpan w:val="2"/>
            <w:tcBorders>
              <w:top w:val="nil"/>
              <w:left w:val="nil"/>
              <w:bottom w:val="nil"/>
              <w:right w:val="nil"/>
            </w:tcBorders>
            <w:shd w:val="clear" w:color="auto" w:fill="auto"/>
            <w:noWrap/>
            <w:vAlign w:val="bottom"/>
            <w:hideMark/>
          </w:tcPr>
          <w:p w14:paraId="6316C8D5"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3.960,65</w:t>
            </w:r>
          </w:p>
        </w:tc>
        <w:tc>
          <w:tcPr>
            <w:tcW w:w="1698" w:type="dxa"/>
            <w:gridSpan w:val="2"/>
            <w:tcBorders>
              <w:top w:val="nil"/>
              <w:left w:val="nil"/>
              <w:bottom w:val="nil"/>
              <w:right w:val="nil"/>
            </w:tcBorders>
            <w:shd w:val="clear" w:color="auto" w:fill="auto"/>
            <w:noWrap/>
            <w:vAlign w:val="bottom"/>
            <w:hideMark/>
          </w:tcPr>
          <w:p w14:paraId="7C23911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B82B11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5.771,16</w:t>
            </w:r>
          </w:p>
        </w:tc>
        <w:tc>
          <w:tcPr>
            <w:tcW w:w="1146" w:type="dxa"/>
            <w:tcBorders>
              <w:top w:val="nil"/>
              <w:left w:val="nil"/>
              <w:bottom w:val="nil"/>
              <w:right w:val="nil"/>
            </w:tcBorders>
            <w:shd w:val="clear" w:color="auto" w:fill="auto"/>
            <w:noWrap/>
            <w:vAlign w:val="bottom"/>
            <w:hideMark/>
          </w:tcPr>
          <w:p w14:paraId="5FCFC78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145,71%</w:t>
            </w:r>
          </w:p>
        </w:tc>
        <w:tc>
          <w:tcPr>
            <w:tcW w:w="3667" w:type="dxa"/>
            <w:tcBorders>
              <w:top w:val="nil"/>
              <w:left w:val="nil"/>
              <w:bottom w:val="nil"/>
              <w:right w:val="nil"/>
            </w:tcBorders>
            <w:shd w:val="clear" w:color="auto" w:fill="auto"/>
            <w:noWrap/>
            <w:vAlign w:val="bottom"/>
            <w:hideMark/>
          </w:tcPr>
          <w:p w14:paraId="41270EC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1A9FBD9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2B571C21"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3239 Ostale usluge                                                                                       </w:t>
            </w:r>
          </w:p>
        </w:tc>
        <w:tc>
          <w:tcPr>
            <w:tcW w:w="1444" w:type="dxa"/>
            <w:gridSpan w:val="2"/>
            <w:tcBorders>
              <w:top w:val="nil"/>
              <w:left w:val="nil"/>
              <w:bottom w:val="nil"/>
              <w:right w:val="nil"/>
            </w:tcBorders>
            <w:shd w:val="clear" w:color="auto" w:fill="auto"/>
            <w:noWrap/>
            <w:vAlign w:val="bottom"/>
            <w:hideMark/>
          </w:tcPr>
          <w:p w14:paraId="47DEE445"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3.285,66</w:t>
            </w:r>
          </w:p>
        </w:tc>
        <w:tc>
          <w:tcPr>
            <w:tcW w:w="1698" w:type="dxa"/>
            <w:gridSpan w:val="2"/>
            <w:tcBorders>
              <w:top w:val="nil"/>
              <w:left w:val="nil"/>
              <w:bottom w:val="nil"/>
              <w:right w:val="nil"/>
            </w:tcBorders>
            <w:shd w:val="clear" w:color="auto" w:fill="auto"/>
            <w:noWrap/>
            <w:vAlign w:val="bottom"/>
            <w:hideMark/>
          </w:tcPr>
          <w:p w14:paraId="4CE8137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E3EB0D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2.826,77</w:t>
            </w:r>
          </w:p>
        </w:tc>
        <w:tc>
          <w:tcPr>
            <w:tcW w:w="1146" w:type="dxa"/>
            <w:tcBorders>
              <w:top w:val="nil"/>
              <w:left w:val="nil"/>
              <w:bottom w:val="nil"/>
              <w:right w:val="nil"/>
            </w:tcBorders>
            <w:shd w:val="clear" w:color="auto" w:fill="auto"/>
            <w:noWrap/>
            <w:vAlign w:val="bottom"/>
            <w:hideMark/>
          </w:tcPr>
          <w:p w14:paraId="4613EDD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86,03%</w:t>
            </w:r>
          </w:p>
        </w:tc>
        <w:tc>
          <w:tcPr>
            <w:tcW w:w="3667" w:type="dxa"/>
            <w:tcBorders>
              <w:top w:val="nil"/>
              <w:left w:val="nil"/>
              <w:bottom w:val="nil"/>
              <w:right w:val="nil"/>
            </w:tcBorders>
            <w:shd w:val="clear" w:color="auto" w:fill="auto"/>
            <w:noWrap/>
            <w:vAlign w:val="bottom"/>
            <w:hideMark/>
          </w:tcPr>
          <w:p w14:paraId="05975B8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6A7463B"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D37FD86"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324 Naknade troškova osobama izvan radnog odnosa                                                        </w:t>
            </w:r>
          </w:p>
        </w:tc>
        <w:tc>
          <w:tcPr>
            <w:tcW w:w="1444" w:type="dxa"/>
            <w:gridSpan w:val="2"/>
            <w:tcBorders>
              <w:top w:val="nil"/>
              <w:left w:val="nil"/>
              <w:bottom w:val="nil"/>
              <w:right w:val="nil"/>
            </w:tcBorders>
            <w:shd w:val="clear" w:color="auto" w:fill="auto"/>
            <w:noWrap/>
            <w:vAlign w:val="bottom"/>
            <w:hideMark/>
          </w:tcPr>
          <w:p w14:paraId="6805F11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2.905,00</w:t>
            </w:r>
          </w:p>
        </w:tc>
        <w:tc>
          <w:tcPr>
            <w:tcW w:w="1698" w:type="dxa"/>
            <w:gridSpan w:val="2"/>
            <w:tcBorders>
              <w:top w:val="nil"/>
              <w:left w:val="nil"/>
              <w:bottom w:val="nil"/>
              <w:right w:val="nil"/>
            </w:tcBorders>
            <w:shd w:val="clear" w:color="auto" w:fill="auto"/>
            <w:noWrap/>
            <w:vAlign w:val="bottom"/>
            <w:hideMark/>
          </w:tcPr>
          <w:p w14:paraId="46FE0EE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B8E020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4.332,00</w:t>
            </w:r>
          </w:p>
        </w:tc>
        <w:tc>
          <w:tcPr>
            <w:tcW w:w="1146" w:type="dxa"/>
            <w:tcBorders>
              <w:top w:val="nil"/>
              <w:left w:val="nil"/>
              <w:bottom w:val="nil"/>
              <w:right w:val="nil"/>
            </w:tcBorders>
            <w:shd w:val="clear" w:color="auto" w:fill="auto"/>
            <w:noWrap/>
            <w:vAlign w:val="bottom"/>
            <w:hideMark/>
          </w:tcPr>
          <w:p w14:paraId="31F02E5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149,12%</w:t>
            </w:r>
          </w:p>
        </w:tc>
        <w:tc>
          <w:tcPr>
            <w:tcW w:w="3667" w:type="dxa"/>
            <w:tcBorders>
              <w:top w:val="nil"/>
              <w:left w:val="nil"/>
              <w:bottom w:val="nil"/>
              <w:right w:val="nil"/>
            </w:tcBorders>
            <w:shd w:val="clear" w:color="auto" w:fill="auto"/>
            <w:noWrap/>
            <w:vAlign w:val="bottom"/>
            <w:hideMark/>
          </w:tcPr>
          <w:p w14:paraId="662EA61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45680052"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A3E18E7"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3241 Naknade troškova osobama izvan radnog odnosa                                                        </w:t>
            </w:r>
          </w:p>
        </w:tc>
        <w:tc>
          <w:tcPr>
            <w:tcW w:w="1444" w:type="dxa"/>
            <w:gridSpan w:val="2"/>
            <w:tcBorders>
              <w:top w:val="nil"/>
              <w:left w:val="nil"/>
              <w:bottom w:val="nil"/>
              <w:right w:val="nil"/>
            </w:tcBorders>
            <w:shd w:val="clear" w:color="auto" w:fill="auto"/>
            <w:noWrap/>
            <w:vAlign w:val="bottom"/>
            <w:hideMark/>
          </w:tcPr>
          <w:p w14:paraId="3B4E3D1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2.905,00</w:t>
            </w:r>
          </w:p>
        </w:tc>
        <w:tc>
          <w:tcPr>
            <w:tcW w:w="1698" w:type="dxa"/>
            <w:gridSpan w:val="2"/>
            <w:tcBorders>
              <w:top w:val="nil"/>
              <w:left w:val="nil"/>
              <w:bottom w:val="nil"/>
              <w:right w:val="nil"/>
            </w:tcBorders>
            <w:shd w:val="clear" w:color="auto" w:fill="auto"/>
            <w:noWrap/>
            <w:vAlign w:val="bottom"/>
            <w:hideMark/>
          </w:tcPr>
          <w:p w14:paraId="438AA03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830C69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4.332,00</w:t>
            </w:r>
          </w:p>
        </w:tc>
        <w:tc>
          <w:tcPr>
            <w:tcW w:w="1146" w:type="dxa"/>
            <w:tcBorders>
              <w:top w:val="nil"/>
              <w:left w:val="nil"/>
              <w:bottom w:val="nil"/>
              <w:right w:val="nil"/>
            </w:tcBorders>
            <w:shd w:val="clear" w:color="auto" w:fill="auto"/>
            <w:noWrap/>
            <w:vAlign w:val="bottom"/>
            <w:hideMark/>
          </w:tcPr>
          <w:p w14:paraId="423FE85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149,12%</w:t>
            </w:r>
          </w:p>
        </w:tc>
        <w:tc>
          <w:tcPr>
            <w:tcW w:w="3667" w:type="dxa"/>
            <w:tcBorders>
              <w:top w:val="nil"/>
              <w:left w:val="nil"/>
              <w:bottom w:val="nil"/>
              <w:right w:val="nil"/>
            </w:tcBorders>
            <w:shd w:val="clear" w:color="auto" w:fill="auto"/>
            <w:noWrap/>
            <w:vAlign w:val="bottom"/>
            <w:hideMark/>
          </w:tcPr>
          <w:p w14:paraId="28C269F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A05CE19"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1E13097"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329 Ostali nespomenuti rashodi poslovanja                                                               </w:t>
            </w:r>
          </w:p>
        </w:tc>
        <w:tc>
          <w:tcPr>
            <w:tcW w:w="1444" w:type="dxa"/>
            <w:gridSpan w:val="2"/>
            <w:tcBorders>
              <w:top w:val="nil"/>
              <w:left w:val="nil"/>
              <w:bottom w:val="nil"/>
              <w:right w:val="nil"/>
            </w:tcBorders>
            <w:shd w:val="clear" w:color="auto" w:fill="auto"/>
            <w:noWrap/>
            <w:vAlign w:val="bottom"/>
            <w:hideMark/>
          </w:tcPr>
          <w:p w14:paraId="7711F2C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35.613,79</w:t>
            </w:r>
          </w:p>
        </w:tc>
        <w:tc>
          <w:tcPr>
            <w:tcW w:w="1698" w:type="dxa"/>
            <w:gridSpan w:val="2"/>
            <w:tcBorders>
              <w:top w:val="nil"/>
              <w:left w:val="nil"/>
              <w:bottom w:val="nil"/>
              <w:right w:val="nil"/>
            </w:tcBorders>
            <w:shd w:val="clear" w:color="auto" w:fill="auto"/>
            <w:noWrap/>
            <w:vAlign w:val="bottom"/>
            <w:hideMark/>
          </w:tcPr>
          <w:p w14:paraId="069BF25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7ADE8FA"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29.092,56</w:t>
            </w:r>
          </w:p>
        </w:tc>
        <w:tc>
          <w:tcPr>
            <w:tcW w:w="1146" w:type="dxa"/>
            <w:tcBorders>
              <w:top w:val="nil"/>
              <w:left w:val="nil"/>
              <w:bottom w:val="nil"/>
              <w:right w:val="nil"/>
            </w:tcBorders>
            <w:shd w:val="clear" w:color="auto" w:fill="auto"/>
            <w:noWrap/>
            <w:vAlign w:val="bottom"/>
            <w:hideMark/>
          </w:tcPr>
          <w:p w14:paraId="55CF76B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81,69%</w:t>
            </w:r>
          </w:p>
        </w:tc>
        <w:tc>
          <w:tcPr>
            <w:tcW w:w="3667" w:type="dxa"/>
            <w:tcBorders>
              <w:top w:val="nil"/>
              <w:left w:val="nil"/>
              <w:bottom w:val="nil"/>
              <w:right w:val="nil"/>
            </w:tcBorders>
            <w:shd w:val="clear" w:color="auto" w:fill="auto"/>
            <w:noWrap/>
            <w:vAlign w:val="bottom"/>
            <w:hideMark/>
          </w:tcPr>
          <w:p w14:paraId="130A37A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23263D6"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BC0530D"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3291 Naknade za rad predstavničkih i izvršnih tijela, povjerenstava i slično                             </w:t>
            </w:r>
          </w:p>
        </w:tc>
        <w:tc>
          <w:tcPr>
            <w:tcW w:w="1444" w:type="dxa"/>
            <w:gridSpan w:val="2"/>
            <w:tcBorders>
              <w:top w:val="nil"/>
              <w:left w:val="nil"/>
              <w:bottom w:val="nil"/>
              <w:right w:val="nil"/>
            </w:tcBorders>
            <w:shd w:val="clear" w:color="auto" w:fill="auto"/>
            <w:noWrap/>
            <w:vAlign w:val="bottom"/>
            <w:hideMark/>
          </w:tcPr>
          <w:p w14:paraId="3C3ED58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1.070,10</w:t>
            </w:r>
          </w:p>
        </w:tc>
        <w:tc>
          <w:tcPr>
            <w:tcW w:w="1698" w:type="dxa"/>
            <w:gridSpan w:val="2"/>
            <w:tcBorders>
              <w:top w:val="nil"/>
              <w:left w:val="nil"/>
              <w:bottom w:val="nil"/>
              <w:right w:val="nil"/>
            </w:tcBorders>
            <w:shd w:val="clear" w:color="auto" w:fill="auto"/>
            <w:noWrap/>
            <w:vAlign w:val="bottom"/>
            <w:hideMark/>
          </w:tcPr>
          <w:p w14:paraId="519200D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9373AC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1.141,44</w:t>
            </w:r>
          </w:p>
        </w:tc>
        <w:tc>
          <w:tcPr>
            <w:tcW w:w="1146" w:type="dxa"/>
            <w:tcBorders>
              <w:top w:val="nil"/>
              <w:left w:val="nil"/>
              <w:bottom w:val="nil"/>
              <w:right w:val="nil"/>
            </w:tcBorders>
            <w:shd w:val="clear" w:color="auto" w:fill="auto"/>
            <w:noWrap/>
            <w:vAlign w:val="bottom"/>
            <w:hideMark/>
          </w:tcPr>
          <w:p w14:paraId="06D6DC1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106,67%</w:t>
            </w:r>
          </w:p>
        </w:tc>
        <w:tc>
          <w:tcPr>
            <w:tcW w:w="3667" w:type="dxa"/>
            <w:tcBorders>
              <w:top w:val="nil"/>
              <w:left w:val="nil"/>
              <w:bottom w:val="nil"/>
              <w:right w:val="nil"/>
            </w:tcBorders>
            <w:shd w:val="clear" w:color="auto" w:fill="auto"/>
            <w:noWrap/>
            <w:vAlign w:val="bottom"/>
            <w:hideMark/>
          </w:tcPr>
          <w:p w14:paraId="7BC6BC4A"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62A3E9C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22CD372"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3292 Premije osiguranja                                                                                  </w:t>
            </w:r>
          </w:p>
        </w:tc>
        <w:tc>
          <w:tcPr>
            <w:tcW w:w="1444" w:type="dxa"/>
            <w:gridSpan w:val="2"/>
            <w:tcBorders>
              <w:top w:val="nil"/>
              <w:left w:val="nil"/>
              <w:bottom w:val="nil"/>
              <w:right w:val="nil"/>
            </w:tcBorders>
            <w:shd w:val="clear" w:color="auto" w:fill="auto"/>
            <w:noWrap/>
            <w:vAlign w:val="bottom"/>
            <w:hideMark/>
          </w:tcPr>
          <w:p w14:paraId="7CB899E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12.739,87</w:t>
            </w:r>
          </w:p>
        </w:tc>
        <w:tc>
          <w:tcPr>
            <w:tcW w:w="1698" w:type="dxa"/>
            <w:gridSpan w:val="2"/>
            <w:tcBorders>
              <w:top w:val="nil"/>
              <w:left w:val="nil"/>
              <w:bottom w:val="nil"/>
              <w:right w:val="nil"/>
            </w:tcBorders>
            <w:shd w:val="clear" w:color="auto" w:fill="auto"/>
            <w:noWrap/>
            <w:vAlign w:val="bottom"/>
            <w:hideMark/>
          </w:tcPr>
          <w:p w14:paraId="50F5E6F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4A9C7A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9.525,99</w:t>
            </w:r>
          </w:p>
        </w:tc>
        <w:tc>
          <w:tcPr>
            <w:tcW w:w="1146" w:type="dxa"/>
            <w:tcBorders>
              <w:top w:val="nil"/>
              <w:left w:val="nil"/>
              <w:bottom w:val="nil"/>
              <w:right w:val="nil"/>
            </w:tcBorders>
            <w:shd w:val="clear" w:color="auto" w:fill="auto"/>
            <w:noWrap/>
            <w:vAlign w:val="bottom"/>
            <w:hideMark/>
          </w:tcPr>
          <w:p w14:paraId="005C2CA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74,77%</w:t>
            </w:r>
          </w:p>
        </w:tc>
        <w:tc>
          <w:tcPr>
            <w:tcW w:w="3667" w:type="dxa"/>
            <w:tcBorders>
              <w:top w:val="nil"/>
              <w:left w:val="nil"/>
              <w:bottom w:val="nil"/>
              <w:right w:val="nil"/>
            </w:tcBorders>
            <w:shd w:val="clear" w:color="auto" w:fill="auto"/>
            <w:noWrap/>
            <w:vAlign w:val="bottom"/>
            <w:hideMark/>
          </w:tcPr>
          <w:p w14:paraId="6B2AC3B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C0B43E3"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54D31EB"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3294 Članarine i norme</w:t>
            </w:r>
          </w:p>
        </w:tc>
        <w:tc>
          <w:tcPr>
            <w:tcW w:w="1444" w:type="dxa"/>
            <w:gridSpan w:val="2"/>
            <w:tcBorders>
              <w:top w:val="nil"/>
              <w:left w:val="nil"/>
              <w:bottom w:val="nil"/>
              <w:right w:val="nil"/>
            </w:tcBorders>
            <w:shd w:val="clear" w:color="auto" w:fill="auto"/>
            <w:noWrap/>
            <w:vAlign w:val="bottom"/>
            <w:hideMark/>
          </w:tcPr>
          <w:p w14:paraId="3D80D30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707,25</w:t>
            </w:r>
          </w:p>
        </w:tc>
        <w:tc>
          <w:tcPr>
            <w:tcW w:w="1698" w:type="dxa"/>
            <w:gridSpan w:val="2"/>
            <w:tcBorders>
              <w:top w:val="nil"/>
              <w:left w:val="nil"/>
              <w:bottom w:val="nil"/>
              <w:right w:val="nil"/>
            </w:tcBorders>
            <w:shd w:val="clear" w:color="auto" w:fill="auto"/>
            <w:noWrap/>
            <w:vAlign w:val="bottom"/>
            <w:hideMark/>
          </w:tcPr>
          <w:p w14:paraId="122D429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D5F419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694,09</w:t>
            </w:r>
          </w:p>
        </w:tc>
        <w:tc>
          <w:tcPr>
            <w:tcW w:w="1146" w:type="dxa"/>
            <w:tcBorders>
              <w:top w:val="nil"/>
              <w:left w:val="nil"/>
              <w:bottom w:val="nil"/>
              <w:right w:val="nil"/>
            </w:tcBorders>
            <w:shd w:val="clear" w:color="auto" w:fill="auto"/>
            <w:noWrap/>
            <w:vAlign w:val="bottom"/>
            <w:hideMark/>
          </w:tcPr>
          <w:p w14:paraId="7A63147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98,14%</w:t>
            </w:r>
          </w:p>
        </w:tc>
        <w:tc>
          <w:tcPr>
            <w:tcW w:w="3667" w:type="dxa"/>
            <w:tcBorders>
              <w:top w:val="nil"/>
              <w:left w:val="nil"/>
              <w:bottom w:val="nil"/>
              <w:right w:val="nil"/>
            </w:tcBorders>
            <w:shd w:val="clear" w:color="auto" w:fill="auto"/>
            <w:noWrap/>
            <w:vAlign w:val="bottom"/>
            <w:hideMark/>
          </w:tcPr>
          <w:p w14:paraId="461418E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630F647"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27380E45"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3295 Pristojbe i naknade                                                                                 </w:t>
            </w:r>
          </w:p>
        </w:tc>
        <w:tc>
          <w:tcPr>
            <w:tcW w:w="1444" w:type="dxa"/>
            <w:gridSpan w:val="2"/>
            <w:tcBorders>
              <w:top w:val="nil"/>
              <w:left w:val="nil"/>
              <w:bottom w:val="nil"/>
              <w:right w:val="nil"/>
            </w:tcBorders>
            <w:shd w:val="clear" w:color="auto" w:fill="auto"/>
            <w:noWrap/>
            <w:vAlign w:val="bottom"/>
            <w:hideMark/>
          </w:tcPr>
          <w:p w14:paraId="2C882663"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6.923,16</w:t>
            </w:r>
          </w:p>
        </w:tc>
        <w:tc>
          <w:tcPr>
            <w:tcW w:w="1698" w:type="dxa"/>
            <w:gridSpan w:val="2"/>
            <w:tcBorders>
              <w:top w:val="nil"/>
              <w:left w:val="nil"/>
              <w:bottom w:val="nil"/>
              <w:right w:val="nil"/>
            </w:tcBorders>
            <w:shd w:val="clear" w:color="auto" w:fill="auto"/>
            <w:noWrap/>
            <w:vAlign w:val="bottom"/>
            <w:hideMark/>
          </w:tcPr>
          <w:p w14:paraId="7E357C1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4E5FC7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7.952,00</w:t>
            </w:r>
          </w:p>
        </w:tc>
        <w:tc>
          <w:tcPr>
            <w:tcW w:w="1146" w:type="dxa"/>
            <w:tcBorders>
              <w:top w:val="nil"/>
              <w:left w:val="nil"/>
              <w:bottom w:val="nil"/>
              <w:right w:val="nil"/>
            </w:tcBorders>
            <w:shd w:val="clear" w:color="auto" w:fill="auto"/>
            <w:noWrap/>
            <w:vAlign w:val="bottom"/>
            <w:hideMark/>
          </w:tcPr>
          <w:p w14:paraId="6613E634"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114,86%</w:t>
            </w:r>
          </w:p>
        </w:tc>
        <w:tc>
          <w:tcPr>
            <w:tcW w:w="3667" w:type="dxa"/>
            <w:tcBorders>
              <w:top w:val="nil"/>
              <w:left w:val="nil"/>
              <w:bottom w:val="nil"/>
              <w:right w:val="nil"/>
            </w:tcBorders>
            <w:shd w:val="clear" w:color="auto" w:fill="auto"/>
            <w:noWrap/>
            <w:vAlign w:val="bottom"/>
            <w:hideMark/>
          </w:tcPr>
          <w:p w14:paraId="24734BD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D77CAB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F650212"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3296 Troškovi sudskih postupaka</w:t>
            </w:r>
          </w:p>
        </w:tc>
        <w:tc>
          <w:tcPr>
            <w:tcW w:w="1444" w:type="dxa"/>
            <w:gridSpan w:val="2"/>
            <w:tcBorders>
              <w:top w:val="nil"/>
              <w:left w:val="nil"/>
              <w:bottom w:val="nil"/>
              <w:right w:val="nil"/>
            </w:tcBorders>
            <w:shd w:val="clear" w:color="auto" w:fill="auto"/>
            <w:noWrap/>
            <w:vAlign w:val="bottom"/>
            <w:hideMark/>
          </w:tcPr>
          <w:p w14:paraId="710D452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4.499,15</w:t>
            </w:r>
          </w:p>
        </w:tc>
        <w:tc>
          <w:tcPr>
            <w:tcW w:w="1698" w:type="dxa"/>
            <w:gridSpan w:val="2"/>
            <w:tcBorders>
              <w:top w:val="nil"/>
              <w:left w:val="nil"/>
              <w:bottom w:val="nil"/>
              <w:right w:val="nil"/>
            </w:tcBorders>
            <w:shd w:val="clear" w:color="auto" w:fill="auto"/>
            <w:noWrap/>
            <w:vAlign w:val="bottom"/>
            <w:hideMark/>
          </w:tcPr>
          <w:p w14:paraId="2523CAFB"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92ECDE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627,90</w:t>
            </w:r>
          </w:p>
        </w:tc>
        <w:tc>
          <w:tcPr>
            <w:tcW w:w="1146" w:type="dxa"/>
            <w:tcBorders>
              <w:top w:val="nil"/>
              <w:left w:val="nil"/>
              <w:bottom w:val="nil"/>
              <w:right w:val="nil"/>
            </w:tcBorders>
            <w:shd w:val="clear" w:color="auto" w:fill="auto"/>
            <w:noWrap/>
            <w:vAlign w:val="bottom"/>
            <w:hideMark/>
          </w:tcPr>
          <w:p w14:paraId="439F1FF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13,96%</w:t>
            </w:r>
          </w:p>
        </w:tc>
        <w:tc>
          <w:tcPr>
            <w:tcW w:w="3667" w:type="dxa"/>
            <w:tcBorders>
              <w:top w:val="nil"/>
              <w:left w:val="nil"/>
              <w:bottom w:val="nil"/>
              <w:right w:val="nil"/>
            </w:tcBorders>
            <w:shd w:val="clear" w:color="auto" w:fill="auto"/>
            <w:noWrap/>
            <w:vAlign w:val="bottom"/>
            <w:hideMark/>
          </w:tcPr>
          <w:p w14:paraId="4A9B28C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4BB8B63"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7A863FC"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3299 Ostali nespomenuti rashodi poslovanja                                                               </w:t>
            </w:r>
          </w:p>
        </w:tc>
        <w:tc>
          <w:tcPr>
            <w:tcW w:w="1444" w:type="dxa"/>
            <w:gridSpan w:val="2"/>
            <w:tcBorders>
              <w:top w:val="nil"/>
              <w:left w:val="nil"/>
              <w:bottom w:val="nil"/>
              <w:right w:val="nil"/>
            </w:tcBorders>
            <w:shd w:val="clear" w:color="auto" w:fill="auto"/>
            <w:noWrap/>
            <w:vAlign w:val="bottom"/>
            <w:hideMark/>
          </w:tcPr>
          <w:p w14:paraId="5210996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9.674,26</w:t>
            </w:r>
          </w:p>
        </w:tc>
        <w:tc>
          <w:tcPr>
            <w:tcW w:w="1698" w:type="dxa"/>
            <w:gridSpan w:val="2"/>
            <w:tcBorders>
              <w:top w:val="nil"/>
              <w:left w:val="nil"/>
              <w:bottom w:val="nil"/>
              <w:right w:val="nil"/>
            </w:tcBorders>
            <w:shd w:val="clear" w:color="auto" w:fill="auto"/>
            <w:noWrap/>
            <w:vAlign w:val="bottom"/>
            <w:hideMark/>
          </w:tcPr>
          <w:p w14:paraId="61DA02F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3B0DC48"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9.151,14</w:t>
            </w:r>
          </w:p>
        </w:tc>
        <w:tc>
          <w:tcPr>
            <w:tcW w:w="1146" w:type="dxa"/>
            <w:tcBorders>
              <w:top w:val="nil"/>
              <w:left w:val="nil"/>
              <w:bottom w:val="nil"/>
              <w:right w:val="nil"/>
            </w:tcBorders>
            <w:shd w:val="clear" w:color="auto" w:fill="auto"/>
            <w:noWrap/>
            <w:vAlign w:val="bottom"/>
            <w:hideMark/>
          </w:tcPr>
          <w:p w14:paraId="32FF771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94,59%</w:t>
            </w:r>
          </w:p>
        </w:tc>
        <w:tc>
          <w:tcPr>
            <w:tcW w:w="3667" w:type="dxa"/>
            <w:tcBorders>
              <w:top w:val="nil"/>
              <w:left w:val="nil"/>
              <w:bottom w:val="nil"/>
              <w:right w:val="nil"/>
            </w:tcBorders>
            <w:shd w:val="clear" w:color="auto" w:fill="auto"/>
            <w:noWrap/>
            <w:vAlign w:val="bottom"/>
            <w:hideMark/>
          </w:tcPr>
          <w:p w14:paraId="0D89A64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5D5483E"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9DF4043"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34 Financijski rashodi                                                                                 </w:t>
            </w:r>
          </w:p>
        </w:tc>
        <w:tc>
          <w:tcPr>
            <w:tcW w:w="1444" w:type="dxa"/>
            <w:gridSpan w:val="2"/>
            <w:tcBorders>
              <w:top w:val="nil"/>
              <w:left w:val="nil"/>
              <w:bottom w:val="nil"/>
              <w:right w:val="nil"/>
            </w:tcBorders>
            <w:shd w:val="clear" w:color="auto" w:fill="auto"/>
            <w:noWrap/>
            <w:vAlign w:val="bottom"/>
            <w:hideMark/>
          </w:tcPr>
          <w:p w14:paraId="64B1285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5.579,62</w:t>
            </w:r>
          </w:p>
        </w:tc>
        <w:tc>
          <w:tcPr>
            <w:tcW w:w="1698" w:type="dxa"/>
            <w:gridSpan w:val="2"/>
            <w:tcBorders>
              <w:top w:val="nil"/>
              <w:left w:val="nil"/>
              <w:bottom w:val="nil"/>
              <w:right w:val="nil"/>
            </w:tcBorders>
            <w:shd w:val="clear" w:color="auto" w:fill="auto"/>
            <w:noWrap/>
            <w:vAlign w:val="bottom"/>
            <w:hideMark/>
          </w:tcPr>
          <w:p w14:paraId="7B66C32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05914D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64826BE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7A7356C9"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BA507C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24149AA"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343 Ostali financijski rashodi                                                                          </w:t>
            </w:r>
          </w:p>
        </w:tc>
        <w:tc>
          <w:tcPr>
            <w:tcW w:w="1444" w:type="dxa"/>
            <w:gridSpan w:val="2"/>
            <w:tcBorders>
              <w:top w:val="nil"/>
              <w:left w:val="nil"/>
              <w:bottom w:val="nil"/>
              <w:right w:val="nil"/>
            </w:tcBorders>
            <w:shd w:val="clear" w:color="auto" w:fill="auto"/>
            <w:noWrap/>
            <w:vAlign w:val="bottom"/>
            <w:hideMark/>
          </w:tcPr>
          <w:p w14:paraId="2DB3E21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5.579,62</w:t>
            </w:r>
          </w:p>
        </w:tc>
        <w:tc>
          <w:tcPr>
            <w:tcW w:w="1698" w:type="dxa"/>
            <w:gridSpan w:val="2"/>
            <w:tcBorders>
              <w:top w:val="nil"/>
              <w:left w:val="nil"/>
              <w:bottom w:val="nil"/>
              <w:right w:val="nil"/>
            </w:tcBorders>
            <w:shd w:val="clear" w:color="auto" w:fill="auto"/>
            <w:noWrap/>
            <w:vAlign w:val="bottom"/>
            <w:hideMark/>
          </w:tcPr>
          <w:p w14:paraId="68F646D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B081A1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10DEC85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4DB88A7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0ACFBC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527D2CE"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3433 Zatezne kamate                                                                                      </w:t>
            </w:r>
          </w:p>
        </w:tc>
        <w:tc>
          <w:tcPr>
            <w:tcW w:w="1444" w:type="dxa"/>
            <w:gridSpan w:val="2"/>
            <w:tcBorders>
              <w:top w:val="nil"/>
              <w:left w:val="nil"/>
              <w:bottom w:val="nil"/>
              <w:right w:val="nil"/>
            </w:tcBorders>
            <w:shd w:val="clear" w:color="auto" w:fill="auto"/>
            <w:noWrap/>
            <w:vAlign w:val="bottom"/>
            <w:hideMark/>
          </w:tcPr>
          <w:p w14:paraId="23CEF23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5.579,62</w:t>
            </w:r>
          </w:p>
        </w:tc>
        <w:tc>
          <w:tcPr>
            <w:tcW w:w="1698" w:type="dxa"/>
            <w:gridSpan w:val="2"/>
            <w:tcBorders>
              <w:top w:val="nil"/>
              <w:left w:val="nil"/>
              <w:bottom w:val="nil"/>
              <w:right w:val="nil"/>
            </w:tcBorders>
            <w:shd w:val="clear" w:color="auto" w:fill="auto"/>
            <w:noWrap/>
            <w:vAlign w:val="bottom"/>
            <w:hideMark/>
          </w:tcPr>
          <w:p w14:paraId="552E14F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3E75FC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3E51845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585003C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07838D2" w14:textId="77777777" w:rsidTr="00F000FD">
        <w:trPr>
          <w:trHeight w:val="570"/>
        </w:trPr>
        <w:tc>
          <w:tcPr>
            <w:tcW w:w="6601" w:type="dxa"/>
            <w:gridSpan w:val="7"/>
            <w:tcBorders>
              <w:top w:val="nil"/>
              <w:left w:val="nil"/>
              <w:bottom w:val="nil"/>
              <w:right w:val="nil"/>
            </w:tcBorders>
            <w:shd w:val="clear" w:color="auto" w:fill="auto"/>
            <w:vAlign w:val="bottom"/>
            <w:hideMark/>
          </w:tcPr>
          <w:p w14:paraId="5742B929"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37 Naknade građanima i kućanstvima na temelju </w:t>
            </w:r>
            <w:r w:rsidRPr="008B3269">
              <w:rPr>
                <w:rFonts w:ascii="Arial" w:eastAsia="Times New Roman" w:hAnsi="Arial" w:cs="Arial"/>
                <w:b/>
                <w:bCs/>
                <w:sz w:val="20"/>
                <w:szCs w:val="20"/>
                <w:lang w:eastAsia="hr-HR"/>
              </w:rPr>
              <w:br/>
              <w:t xml:space="preserve">osiguranja i druge naknade                               </w:t>
            </w:r>
          </w:p>
        </w:tc>
        <w:tc>
          <w:tcPr>
            <w:tcW w:w="1444" w:type="dxa"/>
            <w:gridSpan w:val="2"/>
            <w:tcBorders>
              <w:top w:val="nil"/>
              <w:left w:val="nil"/>
              <w:bottom w:val="nil"/>
              <w:right w:val="nil"/>
            </w:tcBorders>
            <w:shd w:val="clear" w:color="auto" w:fill="auto"/>
            <w:noWrap/>
            <w:vAlign w:val="bottom"/>
            <w:hideMark/>
          </w:tcPr>
          <w:p w14:paraId="35C62D84"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40.762,40</w:t>
            </w:r>
          </w:p>
        </w:tc>
        <w:tc>
          <w:tcPr>
            <w:tcW w:w="1698" w:type="dxa"/>
            <w:gridSpan w:val="2"/>
            <w:tcBorders>
              <w:top w:val="nil"/>
              <w:left w:val="nil"/>
              <w:bottom w:val="nil"/>
              <w:right w:val="nil"/>
            </w:tcBorders>
            <w:shd w:val="clear" w:color="auto" w:fill="auto"/>
            <w:noWrap/>
            <w:vAlign w:val="bottom"/>
            <w:hideMark/>
          </w:tcPr>
          <w:p w14:paraId="0ECCEFB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714A28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48.182,08</w:t>
            </w:r>
          </w:p>
        </w:tc>
        <w:tc>
          <w:tcPr>
            <w:tcW w:w="1146" w:type="dxa"/>
            <w:tcBorders>
              <w:top w:val="nil"/>
              <w:left w:val="nil"/>
              <w:bottom w:val="nil"/>
              <w:right w:val="nil"/>
            </w:tcBorders>
            <w:shd w:val="clear" w:color="auto" w:fill="auto"/>
            <w:noWrap/>
            <w:vAlign w:val="bottom"/>
            <w:hideMark/>
          </w:tcPr>
          <w:p w14:paraId="1DAD1D7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118,20%</w:t>
            </w:r>
          </w:p>
        </w:tc>
        <w:tc>
          <w:tcPr>
            <w:tcW w:w="3667" w:type="dxa"/>
            <w:tcBorders>
              <w:top w:val="nil"/>
              <w:left w:val="nil"/>
              <w:bottom w:val="nil"/>
              <w:right w:val="nil"/>
            </w:tcBorders>
            <w:shd w:val="clear" w:color="auto" w:fill="auto"/>
            <w:noWrap/>
            <w:vAlign w:val="bottom"/>
            <w:hideMark/>
          </w:tcPr>
          <w:p w14:paraId="154F5B8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D1970D0"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F2888C9"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lastRenderedPageBreak/>
              <w:t xml:space="preserve">372 Ostale naknade građanima i kućanstvima iz proračuna                                                 </w:t>
            </w:r>
          </w:p>
        </w:tc>
        <w:tc>
          <w:tcPr>
            <w:tcW w:w="1444" w:type="dxa"/>
            <w:gridSpan w:val="2"/>
            <w:tcBorders>
              <w:top w:val="nil"/>
              <w:left w:val="nil"/>
              <w:bottom w:val="nil"/>
              <w:right w:val="nil"/>
            </w:tcBorders>
            <w:shd w:val="clear" w:color="auto" w:fill="auto"/>
            <w:noWrap/>
            <w:vAlign w:val="bottom"/>
            <w:hideMark/>
          </w:tcPr>
          <w:p w14:paraId="11145F3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40.762,40</w:t>
            </w:r>
          </w:p>
        </w:tc>
        <w:tc>
          <w:tcPr>
            <w:tcW w:w="1698" w:type="dxa"/>
            <w:gridSpan w:val="2"/>
            <w:tcBorders>
              <w:top w:val="nil"/>
              <w:left w:val="nil"/>
              <w:bottom w:val="nil"/>
              <w:right w:val="nil"/>
            </w:tcBorders>
            <w:shd w:val="clear" w:color="auto" w:fill="auto"/>
            <w:noWrap/>
            <w:vAlign w:val="bottom"/>
            <w:hideMark/>
          </w:tcPr>
          <w:p w14:paraId="55956C7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06DEC0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48.182,08</w:t>
            </w:r>
          </w:p>
        </w:tc>
        <w:tc>
          <w:tcPr>
            <w:tcW w:w="1146" w:type="dxa"/>
            <w:tcBorders>
              <w:top w:val="nil"/>
              <w:left w:val="nil"/>
              <w:bottom w:val="nil"/>
              <w:right w:val="nil"/>
            </w:tcBorders>
            <w:shd w:val="clear" w:color="auto" w:fill="auto"/>
            <w:noWrap/>
            <w:vAlign w:val="bottom"/>
            <w:hideMark/>
          </w:tcPr>
          <w:p w14:paraId="74041B6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118,20%</w:t>
            </w:r>
          </w:p>
        </w:tc>
        <w:tc>
          <w:tcPr>
            <w:tcW w:w="3667" w:type="dxa"/>
            <w:tcBorders>
              <w:top w:val="nil"/>
              <w:left w:val="nil"/>
              <w:bottom w:val="nil"/>
              <w:right w:val="nil"/>
            </w:tcBorders>
            <w:shd w:val="clear" w:color="auto" w:fill="auto"/>
            <w:noWrap/>
            <w:vAlign w:val="bottom"/>
            <w:hideMark/>
          </w:tcPr>
          <w:p w14:paraId="5C9D643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6E0CE9B"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4099A33"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3722 Naknade građanima i kućanstvima u naravi                                                            </w:t>
            </w:r>
          </w:p>
        </w:tc>
        <w:tc>
          <w:tcPr>
            <w:tcW w:w="1444" w:type="dxa"/>
            <w:gridSpan w:val="2"/>
            <w:tcBorders>
              <w:top w:val="nil"/>
              <w:left w:val="nil"/>
              <w:bottom w:val="nil"/>
              <w:right w:val="nil"/>
            </w:tcBorders>
            <w:shd w:val="clear" w:color="auto" w:fill="auto"/>
            <w:noWrap/>
            <w:vAlign w:val="bottom"/>
            <w:hideMark/>
          </w:tcPr>
          <w:p w14:paraId="2F6D910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40.762,40</w:t>
            </w:r>
          </w:p>
        </w:tc>
        <w:tc>
          <w:tcPr>
            <w:tcW w:w="1698" w:type="dxa"/>
            <w:gridSpan w:val="2"/>
            <w:tcBorders>
              <w:top w:val="nil"/>
              <w:left w:val="nil"/>
              <w:bottom w:val="nil"/>
              <w:right w:val="nil"/>
            </w:tcBorders>
            <w:shd w:val="clear" w:color="auto" w:fill="auto"/>
            <w:noWrap/>
            <w:vAlign w:val="bottom"/>
            <w:hideMark/>
          </w:tcPr>
          <w:p w14:paraId="1961DF8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5AC864E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48.182,08</w:t>
            </w:r>
          </w:p>
        </w:tc>
        <w:tc>
          <w:tcPr>
            <w:tcW w:w="1146" w:type="dxa"/>
            <w:tcBorders>
              <w:top w:val="nil"/>
              <w:left w:val="nil"/>
              <w:bottom w:val="nil"/>
              <w:right w:val="nil"/>
            </w:tcBorders>
            <w:shd w:val="clear" w:color="auto" w:fill="auto"/>
            <w:noWrap/>
            <w:vAlign w:val="bottom"/>
            <w:hideMark/>
          </w:tcPr>
          <w:p w14:paraId="54D2DFB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118,20%</w:t>
            </w:r>
          </w:p>
        </w:tc>
        <w:tc>
          <w:tcPr>
            <w:tcW w:w="3667" w:type="dxa"/>
            <w:tcBorders>
              <w:top w:val="nil"/>
              <w:left w:val="nil"/>
              <w:bottom w:val="nil"/>
              <w:right w:val="nil"/>
            </w:tcBorders>
            <w:shd w:val="clear" w:color="auto" w:fill="auto"/>
            <w:noWrap/>
            <w:vAlign w:val="bottom"/>
            <w:hideMark/>
          </w:tcPr>
          <w:p w14:paraId="38DDFA8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64CC00D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6962E7AC"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38 Ostali rashodi                                                                                      </w:t>
            </w:r>
          </w:p>
        </w:tc>
        <w:tc>
          <w:tcPr>
            <w:tcW w:w="1444" w:type="dxa"/>
            <w:gridSpan w:val="2"/>
            <w:tcBorders>
              <w:top w:val="nil"/>
              <w:left w:val="nil"/>
              <w:bottom w:val="nil"/>
              <w:right w:val="nil"/>
            </w:tcBorders>
            <w:shd w:val="clear" w:color="auto" w:fill="auto"/>
            <w:noWrap/>
            <w:vAlign w:val="bottom"/>
            <w:hideMark/>
          </w:tcPr>
          <w:p w14:paraId="125EA9B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1.741,14</w:t>
            </w:r>
          </w:p>
        </w:tc>
        <w:tc>
          <w:tcPr>
            <w:tcW w:w="1698" w:type="dxa"/>
            <w:gridSpan w:val="2"/>
            <w:tcBorders>
              <w:top w:val="nil"/>
              <w:left w:val="nil"/>
              <w:bottom w:val="nil"/>
              <w:right w:val="nil"/>
            </w:tcBorders>
            <w:shd w:val="clear" w:color="auto" w:fill="auto"/>
            <w:noWrap/>
            <w:vAlign w:val="bottom"/>
            <w:hideMark/>
          </w:tcPr>
          <w:p w14:paraId="54A2CC5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048527A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2.662,55</w:t>
            </w:r>
          </w:p>
        </w:tc>
        <w:tc>
          <w:tcPr>
            <w:tcW w:w="1146" w:type="dxa"/>
            <w:tcBorders>
              <w:top w:val="nil"/>
              <w:left w:val="nil"/>
              <w:bottom w:val="nil"/>
              <w:right w:val="nil"/>
            </w:tcBorders>
            <w:shd w:val="clear" w:color="auto" w:fill="auto"/>
            <w:noWrap/>
            <w:vAlign w:val="bottom"/>
            <w:hideMark/>
          </w:tcPr>
          <w:p w14:paraId="034EFE8C"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152,92%</w:t>
            </w:r>
          </w:p>
        </w:tc>
        <w:tc>
          <w:tcPr>
            <w:tcW w:w="3667" w:type="dxa"/>
            <w:tcBorders>
              <w:top w:val="nil"/>
              <w:left w:val="nil"/>
              <w:bottom w:val="nil"/>
              <w:right w:val="nil"/>
            </w:tcBorders>
            <w:shd w:val="clear" w:color="auto" w:fill="auto"/>
            <w:noWrap/>
            <w:vAlign w:val="bottom"/>
            <w:hideMark/>
          </w:tcPr>
          <w:p w14:paraId="0888024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1AB48A75"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149E90F"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381 Tekuće donacije                                                                                     </w:t>
            </w:r>
          </w:p>
        </w:tc>
        <w:tc>
          <w:tcPr>
            <w:tcW w:w="1444" w:type="dxa"/>
            <w:gridSpan w:val="2"/>
            <w:tcBorders>
              <w:top w:val="nil"/>
              <w:left w:val="nil"/>
              <w:bottom w:val="nil"/>
              <w:right w:val="nil"/>
            </w:tcBorders>
            <w:shd w:val="clear" w:color="auto" w:fill="auto"/>
            <w:noWrap/>
            <w:vAlign w:val="bottom"/>
            <w:hideMark/>
          </w:tcPr>
          <w:p w14:paraId="0B7E9348"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1.741,14</w:t>
            </w:r>
          </w:p>
        </w:tc>
        <w:tc>
          <w:tcPr>
            <w:tcW w:w="1698" w:type="dxa"/>
            <w:gridSpan w:val="2"/>
            <w:tcBorders>
              <w:top w:val="nil"/>
              <w:left w:val="nil"/>
              <w:bottom w:val="nil"/>
              <w:right w:val="nil"/>
            </w:tcBorders>
            <w:shd w:val="clear" w:color="auto" w:fill="auto"/>
            <w:noWrap/>
            <w:vAlign w:val="bottom"/>
            <w:hideMark/>
          </w:tcPr>
          <w:p w14:paraId="11E4F8C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829353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2.662,55</w:t>
            </w:r>
          </w:p>
        </w:tc>
        <w:tc>
          <w:tcPr>
            <w:tcW w:w="1146" w:type="dxa"/>
            <w:tcBorders>
              <w:top w:val="nil"/>
              <w:left w:val="nil"/>
              <w:bottom w:val="nil"/>
              <w:right w:val="nil"/>
            </w:tcBorders>
            <w:shd w:val="clear" w:color="auto" w:fill="auto"/>
            <w:noWrap/>
            <w:vAlign w:val="bottom"/>
            <w:hideMark/>
          </w:tcPr>
          <w:p w14:paraId="7FEC2AC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152,92%</w:t>
            </w:r>
          </w:p>
        </w:tc>
        <w:tc>
          <w:tcPr>
            <w:tcW w:w="3667" w:type="dxa"/>
            <w:tcBorders>
              <w:top w:val="nil"/>
              <w:left w:val="nil"/>
              <w:bottom w:val="nil"/>
              <w:right w:val="nil"/>
            </w:tcBorders>
            <w:shd w:val="clear" w:color="auto" w:fill="auto"/>
            <w:noWrap/>
            <w:vAlign w:val="bottom"/>
            <w:hideMark/>
          </w:tcPr>
          <w:p w14:paraId="2233078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0F94D8F1"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B3057C3"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3812 Tekuće donacije u naravi                                                                            </w:t>
            </w:r>
          </w:p>
        </w:tc>
        <w:tc>
          <w:tcPr>
            <w:tcW w:w="1444" w:type="dxa"/>
            <w:gridSpan w:val="2"/>
            <w:tcBorders>
              <w:top w:val="nil"/>
              <w:left w:val="nil"/>
              <w:bottom w:val="nil"/>
              <w:right w:val="nil"/>
            </w:tcBorders>
            <w:shd w:val="clear" w:color="auto" w:fill="auto"/>
            <w:noWrap/>
            <w:vAlign w:val="bottom"/>
            <w:hideMark/>
          </w:tcPr>
          <w:p w14:paraId="28A3A29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1.741,14</w:t>
            </w:r>
          </w:p>
        </w:tc>
        <w:tc>
          <w:tcPr>
            <w:tcW w:w="1698" w:type="dxa"/>
            <w:gridSpan w:val="2"/>
            <w:tcBorders>
              <w:top w:val="nil"/>
              <w:left w:val="nil"/>
              <w:bottom w:val="nil"/>
              <w:right w:val="nil"/>
            </w:tcBorders>
            <w:shd w:val="clear" w:color="auto" w:fill="auto"/>
            <w:noWrap/>
            <w:vAlign w:val="bottom"/>
            <w:hideMark/>
          </w:tcPr>
          <w:p w14:paraId="28A15106"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FAE28AC"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2.662,55</w:t>
            </w:r>
          </w:p>
        </w:tc>
        <w:tc>
          <w:tcPr>
            <w:tcW w:w="1146" w:type="dxa"/>
            <w:tcBorders>
              <w:top w:val="nil"/>
              <w:left w:val="nil"/>
              <w:bottom w:val="nil"/>
              <w:right w:val="nil"/>
            </w:tcBorders>
            <w:shd w:val="clear" w:color="auto" w:fill="auto"/>
            <w:noWrap/>
            <w:vAlign w:val="bottom"/>
            <w:hideMark/>
          </w:tcPr>
          <w:p w14:paraId="675B31F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152,92%</w:t>
            </w:r>
          </w:p>
        </w:tc>
        <w:tc>
          <w:tcPr>
            <w:tcW w:w="3667" w:type="dxa"/>
            <w:tcBorders>
              <w:top w:val="nil"/>
              <w:left w:val="nil"/>
              <w:bottom w:val="nil"/>
              <w:right w:val="nil"/>
            </w:tcBorders>
            <w:shd w:val="clear" w:color="auto" w:fill="auto"/>
            <w:noWrap/>
            <w:vAlign w:val="bottom"/>
            <w:hideMark/>
          </w:tcPr>
          <w:p w14:paraId="3099992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78DF9CB9"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C534760"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4 Rashodi za nabavu nefinancijske imovine                                                             </w:t>
            </w:r>
          </w:p>
        </w:tc>
        <w:tc>
          <w:tcPr>
            <w:tcW w:w="1444" w:type="dxa"/>
            <w:gridSpan w:val="2"/>
            <w:tcBorders>
              <w:top w:val="nil"/>
              <w:left w:val="nil"/>
              <w:bottom w:val="nil"/>
              <w:right w:val="nil"/>
            </w:tcBorders>
            <w:shd w:val="clear" w:color="auto" w:fill="auto"/>
            <w:noWrap/>
            <w:vAlign w:val="bottom"/>
            <w:hideMark/>
          </w:tcPr>
          <w:p w14:paraId="01E6261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87.977,80</w:t>
            </w:r>
          </w:p>
        </w:tc>
        <w:tc>
          <w:tcPr>
            <w:tcW w:w="1698" w:type="dxa"/>
            <w:gridSpan w:val="2"/>
            <w:tcBorders>
              <w:top w:val="nil"/>
              <w:left w:val="nil"/>
              <w:bottom w:val="nil"/>
              <w:right w:val="nil"/>
            </w:tcBorders>
            <w:shd w:val="clear" w:color="auto" w:fill="auto"/>
            <w:noWrap/>
            <w:vAlign w:val="bottom"/>
            <w:hideMark/>
          </w:tcPr>
          <w:p w14:paraId="754EF4C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78.049,26</w:t>
            </w:r>
          </w:p>
        </w:tc>
        <w:tc>
          <w:tcPr>
            <w:tcW w:w="1444" w:type="dxa"/>
            <w:gridSpan w:val="2"/>
            <w:tcBorders>
              <w:top w:val="nil"/>
              <w:left w:val="nil"/>
              <w:bottom w:val="nil"/>
              <w:right w:val="nil"/>
            </w:tcBorders>
            <w:shd w:val="clear" w:color="auto" w:fill="auto"/>
            <w:noWrap/>
            <w:vAlign w:val="bottom"/>
            <w:hideMark/>
          </w:tcPr>
          <w:p w14:paraId="71113C47"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49.199,69</w:t>
            </w:r>
          </w:p>
        </w:tc>
        <w:tc>
          <w:tcPr>
            <w:tcW w:w="1146" w:type="dxa"/>
            <w:tcBorders>
              <w:top w:val="nil"/>
              <w:left w:val="nil"/>
              <w:bottom w:val="nil"/>
              <w:right w:val="nil"/>
            </w:tcBorders>
            <w:shd w:val="clear" w:color="auto" w:fill="auto"/>
            <w:noWrap/>
            <w:vAlign w:val="bottom"/>
            <w:hideMark/>
          </w:tcPr>
          <w:p w14:paraId="3D425360"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55,92%</w:t>
            </w:r>
          </w:p>
        </w:tc>
        <w:tc>
          <w:tcPr>
            <w:tcW w:w="3667" w:type="dxa"/>
            <w:tcBorders>
              <w:top w:val="nil"/>
              <w:left w:val="nil"/>
              <w:bottom w:val="nil"/>
              <w:right w:val="nil"/>
            </w:tcBorders>
            <w:shd w:val="clear" w:color="auto" w:fill="auto"/>
            <w:noWrap/>
            <w:vAlign w:val="bottom"/>
            <w:hideMark/>
          </w:tcPr>
          <w:p w14:paraId="34854CC9" w14:textId="77777777" w:rsidR="00593160" w:rsidRPr="008B3269" w:rsidRDefault="00593160" w:rsidP="009C6FB4">
            <w:pPr>
              <w:spacing w:after="0" w:line="240" w:lineRule="auto"/>
              <w:ind w:right="2665"/>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63,04%</w:t>
            </w:r>
          </w:p>
        </w:tc>
      </w:tr>
      <w:tr w:rsidR="00593160" w:rsidRPr="008B3269" w14:paraId="7F0B774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58C6004"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42 Rashodi za nabavu proizvedene dugotrajne imovine                                                    </w:t>
            </w:r>
          </w:p>
        </w:tc>
        <w:tc>
          <w:tcPr>
            <w:tcW w:w="1444" w:type="dxa"/>
            <w:gridSpan w:val="2"/>
            <w:tcBorders>
              <w:top w:val="nil"/>
              <w:left w:val="nil"/>
              <w:bottom w:val="nil"/>
              <w:right w:val="nil"/>
            </w:tcBorders>
            <w:shd w:val="clear" w:color="auto" w:fill="auto"/>
            <w:noWrap/>
            <w:vAlign w:val="bottom"/>
            <w:hideMark/>
          </w:tcPr>
          <w:p w14:paraId="654C483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87.977,80</w:t>
            </w:r>
          </w:p>
        </w:tc>
        <w:tc>
          <w:tcPr>
            <w:tcW w:w="1698" w:type="dxa"/>
            <w:gridSpan w:val="2"/>
            <w:tcBorders>
              <w:top w:val="nil"/>
              <w:left w:val="nil"/>
              <w:bottom w:val="nil"/>
              <w:right w:val="nil"/>
            </w:tcBorders>
            <w:shd w:val="clear" w:color="auto" w:fill="auto"/>
            <w:noWrap/>
            <w:vAlign w:val="bottom"/>
            <w:hideMark/>
          </w:tcPr>
          <w:p w14:paraId="3A7AC90F"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138019F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49.199,69</w:t>
            </w:r>
          </w:p>
        </w:tc>
        <w:tc>
          <w:tcPr>
            <w:tcW w:w="1146" w:type="dxa"/>
            <w:tcBorders>
              <w:top w:val="nil"/>
              <w:left w:val="nil"/>
              <w:bottom w:val="nil"/>
              <w:right w:val="nil"/>
            </w:tcBorders>
            <w:shd w:val="clear" w:color="auto" w:fill="auto"/>
            <w:noWrap/>
            <w:vAlign w:val="bottom"/>
            <w:hideMark/>
          </w:tcPr>
          <w:p w14:paraId="3470160E"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55,92%</w:t>
            </w:r>
          </w:p>
        </w:tc>
        <w:tc>
          <w:tcPr>
            <w:tcW w:w="3667" w:type="dxa"/>
            <w:tcBorders>
              <w:top w:val="nil"/>
              <w:left w:val="nil"/>
              <w:bottom w:val="nil"/>
              <w:right w:val="nil"/>
            </w:tcBorders>
            <w:shd w:val="clear" w:color="auto" w:fill="auto"/>
            <w:noWrap/>
            <w:vAlign w:val="bottom"/>
            <w:hideMark/>
          </w:tcPr>
          <w:p w14:paraId="4B0AF951"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39D79F3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75EC03B5"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422 Postrojenja i oprema                                                                                </w:t>
            </w:r>
          </w:p>
        </w:tc>
        <w:tc>
          <w:tcPr>
            <w:tcW w:w="1444" w:type="dxa"/>
            <w:gridSpan w:val="2"/>
            <w:tcBorders>
              <w:top w:val="nil"/>
              <w:left w:val="nil"/>
              <w:bottom w:val="nil"/>
              <w:right w:val="nil"/>
            </w:tcBorders>
            <w:shd w:val="clear" w:color="auto" w:fill="auto"/>
            <w:noWrap/>
            <w:vAlign w:val="bottom"/>
            <w:hideMark/>
          </w:tcPr>
          <w:p w14:paraId="7A572F03"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43.323,71</w:t>
            </w:r>
          </w:p>
        </w:tc>
        <w:tc>
          <w:tcPr>
            <w:tcW w:w="1698" w:type="dxa"/>
            <w:gridSpan w:val="2"/>
            <w:tcBorders>
              <w:top w:val="nil"/>
              <w:left w:val="nil"/>
              <w:bottom w:val="nil"/>
              <w:right w:val="nil"/>
            </w:tcBorders>
            <w:shd w:val="clear" w:color="auto" w:fill="auto"/>
            <w:noWrap/>
            <w:vAlign w:val="bottom"/>
            <w:hideMark/>
          </w:tcPr>
          <w:p w14:paraId="7DB3747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8879BC5"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45.080,23</w:t>
            </w:r>
          </w:p>
        </w:tc>
        <w:tc>
          <w:tcPr>
            <w:tcW w:w="1146" w:type="dxa"/>
            <w:tcBorders>
              <w:top w:val="nil"/>
              <w:left w:val="nil"/>
              <w:bottom w:val="nil"/>
              <w:right w:val="nil"/>
            </w:tcBorders>
            <w:shd w:val="clear" w:color="auto" w:fill="auto"/>
            <w:noWrap/>
            <w:vAlign w:val="bottom"/>
            <w:hideMark/>
          </w:tcPr>
          <w:p w14:paraId="356FCAB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104,05%</w:t>
            </w:r>
          </w:p>
        </w:tc>
        <w:tc>
          <w:tcPr>
            <w:tcW w:w="3667" w:type="dxa"/>
            <w:tcBorders>
              <w:top w:val="nil"/>
              <w:left w:val="nil"/>
              <w:bottom w:val="nil"/>
              <w:right w:val="nil"/>
            </w:tcBorders>
            <w:shd w:val="clear" w:color="auto" w:fill="auto"/>
            <w:noWrap/>
            <w:vAlign w:val="bottom"/>
            <w:hideMark/>
          </w:tcPr>
          <w:p w14:paraId="1CC12C92"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7C382929"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20035048"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4221 Uredska oprema i namještaj                                                                          </w:t>
            </w:r>
          </w:p>
        </w:tc>
        <w:tc>
          <w:tcPr>
            <w:tcW w:w="1444" w:type="dxa"/>
            <w:gridSpan w:val="2"/>
            <w:tcBorders>
              <w:top w:val="nil"/>
              <w:left w:val="nil"/>
              <w:bottom w:val="nil"/>
              <w:right w:val="nil"/>
            </w:tcBorders>
            <w:shd w:val="clear" w:color="auto" w:fill="auto"/>
            <w:noWrap/>
            <w:vAlign w:val="bottom"/>
            <w:hideMark/>
          </w:tcPr>
          <w:p w14:paraId="3A2B8B16"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27.154,30</w:t>
            </w:r>
          </w:p>
        </w:tc>
        <w:tc>
          <w:tcPr>
            <w:tcW w:w="1698" w:type="dxa"/>
            <w:gridSpan w:val="2"/>
            <w:tcBorders>
              <w:top w:val="nil"/>
              <w:left w:val="nil"/>
              <w:bottom w:val="nil"/>
              <w:right w:val="nil"/>
            </w:tcBorders>
            <w:shd w:val="clear" w:color="auto" w:fill="auto"/>
            <w:noWrap/>
            <w:vAlign w:val="bottom"/>
            <w:hideMark/>
          </w:tcPr>
          <w:p w14:paraId="338395EC"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5A1B4AC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42.848,67</w:t>
            </w:r>
          </w:p>
        </w:tc>
        <w:tc>
          <w:tcPr>
            <w:tcW w:w="1146" w:type="dxa"/>
            <w:tcBorders>
              <w:top w:val="nil"/>
              <w:left w:val="nil"/>
              <w:bottom w:val="nil"/>
              <w:right w:val="nil"/>
            </w:tcBorders>
            <w:shd w:val="clear" w:color="auto" w:fill="auto"/>
            <w:noWrap/>
            <w:vAlign w:val="bottom"/>
            <w:hideMark/>
          </w:tcPr>
          <w:p w14:paraId="6410E8D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157,80%</w:t>
            </w:r>
          </w:p>
        </w:tc>
        <w:tc>
          <w:tcPr>
            <w:tcW w:w="3667" w:type="dxa"/>
            <w:tcBorders>
              <w:top w:val="nil"/>
              <w:left w:val="nil"/>
              <w:bottom w:val="nil"/>
              <w:right w:val="nil"/>
            </w:tcBorders>
            <w:shd w:val="clear" w:color="auto" w:fill="auto"/>
            <w:noWrap/>
            <w:vAlign w:val="bottom"/>
            <w:hideMark/>
          </w:tcPr>
          <w:p w14:paraId="77C28368"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0EB471E9"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18FF7D1"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4222 Komunikacijska oprema                                                                               </w:t>
            </w:r>
          </w:p>
        </w:tc>
        <w:tc>
          <w:tcPr>
            <w:tcW w:w="1444" w:type="dxa"/>
            <w:gridSpan w:val="2"/>
            <w:tcBorders>
              <w:top w:val="nil"/>
              <w:left w:val="nil"/>
              <w:bottom w:val="nil"/>
              <w:right w:val="nil"/>
            </w:tcBorders>
            <w:shd w:val="clear" w:color="auto" w:fill="auto"/>
            <w:noWrap/>
            <w:vAlign w:val="bottom"/>
            <w:hideMark/>
          </w:tcPr>
          <w:p w14:paraId="5B22D262"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78,00</w:t>
            </w:r>
          </w:p>
        </w:tc>
        <w:tc>
          <w:tcPr>
            <w:tcW w:w="1698" w:type="dxa"/>
            <w:gridSpan w:val="2"/>
            <w:tcBorders>
              <w:top w:val="nil"/>
              <w:left w:val="nil"/>
              <w:bottom w:val="nil"/>
              <w:right w:val="nil"/>
            </w:tcBorders>
            <w:shd w:val="clear" w:color="auto" w:fill="auto"/>
            <w:noWrap/>
            <w:vAlign w:val="bottom"/>
            <w:hideMark/>
          </w:tcPr>
          <w:p w14:paraId="61EDE20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7E05EE8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449BA64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2246BC5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7AF466C"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B82A760"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4223 Oprema za održavanje i zaštitu                                                                      </w:t>
            </w:r>
          </w:p>
        </w:tc>
        <w:tc>
          <w:tcPr>
            <w:tcW w:w="1444" w:type="dxa"/>
            <w:gridSpan w:val="2"/>
            <w:tcBorders>
              <w:top w:val="nil"/>
              <w:left w:val="nil"/>
              <w:bottom w:val="nil"/>
              <w:right w:val="nil"/>
            </w:tcBorders>
            <w:shd w:val="clear" w:color="auto" w:fill="auto"/>
            <w:noWrap/>
            <w:vAlign w:val="bottom"/>
            <w:hideMark/>
          </w:tcPr>
          <w:p w14:paraId="1E5BDC6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3.250,00</w:t>
            </w:r>
          </w:p>
        </w:tc>
        <w:tc>
          <w:tcPr>
            <w:tcW w:w="1698" w:type="dxa"/>
            <w:gridSpan w:val="2"/>
            <w:tcBorders>
              <w:top w:val="nil"/>
              <w:left w:val="nil"/>
              <w:bottom w:val="nil"/>
              <w:right w:val="nil"/>
            </w:tcBorders>
            <w:shd w:val="clear" w:color="auto" w:fill="auto"/>
            <w:noWrap/>
            <w:vAlign w:val="bottom"/>
            <w:hideMark/>
          </w:tcPr>
          <w:p w14:paraId="45231CA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6F102111"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58D16B8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7518137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790019F"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A2D6BAF"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4226 Sportska i glazbena oprema                                                                          </w:t>
            </w:r>
          </w:p>
        </w:tc>
        <w:tc>
          <w:tcPr>
            <w:tcW w:w="1444" w:type="dxa"/>
            <w:gridSpan w:val="2"/>
            <w:tcBorders>
              <w:top w:val="nil"/>
              <w:left w:val="nil"/>
              <w:bottom w:val="nil"/>
              <w:right w:val="nil"/>
            </w:tcBorders>
            <w:shd w:val="clear" w:color="auto" w:fill="auto"/>
            <w:noWrap/>
            <w:vAlign w:val="bottom"/>
            <w:hideMark/>
          </w:tcPr>
          <w:p w14:paraId="1B88F93C" w14:textId="77777777" w:rsidR="00593160" w:rsidRPr="008B3269" w:rsidRDefault="00593160" w:rsidP="00593160">
            <w:pPr>
              <w:spacing w:after="0" w:line="240" w:lineRule="auto"/>
              <w:rPr>
                <w:rFonts w:ascii="Arial" w:eastAsia="Times New Roman" w:hAnsi="Arial" w:cs="Arial"/>
                <w:sz w:val="20"/>
                <w:szCs w:val="20"/>
                <w:lang w:eastAsia="hr-HR"/>
              </w:rPr>
            </w:pPr>
          </w:p>
        </w:tc>
        <w:tc>
          <w:tcPr>
            <w:tcW w:w="1698" w:type="dxa"/>
            <w:gridSpan w:val="2"/>
            <w:tcBorders>
              <w:top w:val="nil"/>
              <w:left w:val="nil"/>
              <w:bottom w:val="nil"/>
              <w:right w:val="nil"/>
            </w:tcBorders>
            <w:shd w:val="clear" w:color="auto" w:fill="auto"/>
            <w:noWrap/>
            <w:vAlign w:val="bottom"/>
            <w:hideMark/>
          </w:tcPr>
          <w:p w14:paraId="70CE3269"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170C827"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1.587,00</w:t>
            </w:r>
          </w:p>
        </w:tc>
        <w:tc>
          <w:tcPr>
            <w:tcW w:w="1146" w:type="dxa"/>
            <w:tcBorders>
              <w:top w:val="nil"/>
              <w:left w:val="nil"/>
              <w:bottom w:val="nil"/>
              <w:right w:val="nil"/>
            </w:tcBorders>
            <w:shd w:val="clear" w:color="auto" w:fill="auto"/>
            <w:noWrap/>
            <w:vAlign w:val="bottom"/>
            <w:hideMark/>
          </w:tcPr>
          <w:p w14:paraId="4EBB4A1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02176BD2"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4F3D5F2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4A9B22A8"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4227 Uređaji, strojevi i oprema za ostale namjene                                                        </w:t>
            </w:r>
          </w:p>
        </w:tc>
        <w:tc>
          <w:tcPr>
            <w:tcW w:w="1444" w:type="dxa"/>
            <w:gridSpan w:val="2"/>
            <w:tcBorders>
              <w:top w:val="nil"/>
              <w:left w:val="nil"/>
              <w:bottom w:val="nil"/>
              <w:right w:val="nil"/>
            </w:tcBorders>
            <w:shd w:val="clear" w:color="auto" w:fill="auto"/>
            <w:noWrap/>
            <w:vAlign w:val="bottom"/>
            <w:hideMark/>
          </w:tcPr>
          <w:p w14:paraId="3C8D551B"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12.841,41</w:t>
            </w:r>
          </w:p>
        </w:tc>
        <w:tc>
          <w:tcPr>
            <w:tcW w:w="1698" w:type="dxa"/>
            <w:gridSpan w:val="2"/>
            <w:tcBorders>
              <w:top w:val="nil"/>
              <w:left w:val="nil"/>
              <w:bottom w:val="nil"/>
              <w:right w:val="nil"/>
            </w:tcBorders>
            <w:shd w:val="clear" w:color="auto" w:fill="auto"/>
            <w:noWrap/>
            <w:vAlign w:val="bottom"/>
            <w:hideMark/>
          </w:tcPr>
          <w:p w14:paraId="1506D0FE"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18C4E2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644,56</w:t>
            </w:r>
          </w:p>
        </w:tc>
        <w:tc>
          <w:tcPr>
            <w:tcW w:w="1146" w:type="dxa"/>
            <w:tcBorders>
              <w:top w:val="nil"/>
              <w:left w:val="nil"/>
              <w:bottom w:val="nil"/>
              <w:right w:val="nil"/>
            </w:tcBorders>
            <w:shd w:val="clear" w:color="auto" w:fill="auto"/>
            <w:noWrap/>
            <w:vAlign w:val="bottom"/>
            <w:hideMark/>
          </w:tcPr>
          <w:p w14:paraId="3E9E281F"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5,02%</w:t>
            </w:r>
          </w:p>
        </w:tc>
        <w:tc>
          <w:tcPr>
            <w:tcW w:w="3667" w:type="dxa"/>
            <w:tcBorders>
              <w:top w:val="nil"/>
              <w:left w:val="nil"/>
              <w:bottom w:val="nil"/>
              <w:right w:val="nil"/>
            </w:tcBorders>
            <w:shd w:val="clear" w:color="auto" w:fill="auto"/>
            <w:noWrap/>
            <w:vAlign w:val="bottom"/>
            <w:hideMark/>
          </w:tcPr>
          <w:p w14:paraId="547608D3"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2AE7E84A"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0077D5C7" w14:textId="77777777" w:rsidR="00593160" w:rsidRPr="008B3269" w:rsidRDefault="00593160" w:rsidP="00593160">
            <w:pPr>
              <w:spacing w:after="0" w:line="240" w:lineRule="auto"/>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 xml:space="preserve">423 Prijevozna sredstva                                                                                 </w:t>
            </w:r>
          </w:p>
        </w:tc>
        <w:tc>
          <w:tcPr>
            <w:tcW w:w="1444" w:type="dxa"/>
            <w:gridSpan w:val="2"/>
            <w:tcBorders>
              <w:top w:val="nil"/>
              <w:left w:val="nil"/>
              <w:bottom w:val="nil"/>
              <w:right w:val="nil"/>
            </w:tcBorders>
            <w:shd w:val="clear" w:color="auto" w:fill="auto"/>
            <w:noWrap/>
            <w:vAlign w:val="bottom"/>
            <w:hideMark/>
          </w:tcPr>
          <w:p w14:paraId="1050E3C6"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40.014,09</w:t>
            </w:r>
          </w:p>
        </w:tc>
        <w:tc>
          <w:tcPr>
            <w:tcW w:w="1698" w:type="dxa"/>
            <w:gridSpan w:val="2"/>
            <w:tcBorders>
              <w:top w:val="nil"/>
              <w:left w:val="nil"/>
              <w:bottom w:val="nil"/>
              <w:right w:val="nil"/>
            </w:tcBorders>
            <w:shd w:val="clear" w:color="auto" w:fill="auto"/>
            <w:noWrap/>
            <w:vAlign w:val="bottom"/>
            <w:hideMark/>
          </w:tcPr>
          <w:p w14:paraId="0A3EEA6B"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2AB3AE6D"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4A37597C"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r w:rsidRPr="008B3269">
              <w:rPr>
                <w:rFonts w:ascii="Arial" w:eastAsia="Times New Roman" w:hAnsi="Arial" w:cs="Arial"/>
                <w:b/>
                <w:bCs/>
                <w:sz w:val="20"/>
                <w:szCs w:val="20"/>
                <w:lang w:eastAsia="hr-HR"/>
              </w:rPr>
              <w:t>0,00%</w:t>
            </w:r>
          </w:p>
        </w:tc>
        <w:tc>
          <w:tcPr>
            <w:tcW w:w="3667" w:type="dxa"/>
            <w:tcBorders>
              <w:top w:val="nil"/>
              <w:left w:val="nil"/>
              <w:bottom w:val="nil"/>
              <w:right w:val="nil"/>
            </w:tcBorders>
            <w:shd w:val="clear" w:color="auto" w:fill="auto"/>
            <w:noWrap/>
            <w:vAlign w:val="bottom"/>
            <w:hideMark/>
          </w:tcPr>
          <w:p w14:paraId="4870CFFD" w14:textId="77777777" w:rsidR="00593160" w:rsidRPr="008B3269" w:rsidRDefault="00593160" w:rsidP="00593160">
            <w:pPr>
              <w:spacing w:after="0" w:line="240" w:lineRule="auto"/>
              <w:jc w:val="right"/>
              <w:rPr>
                <w:rFonts w:ascii="Arial" w:eastAsia="Times New Roman" w:hAnsi="Arial" w:cs="Arial"/>
                <w:b/>
                <w:bCs/>
                <w:sz w:val="20"/>
                <w:szCs w:val="20"/>
                <w:lang w:eastAsia="hr-HR"/>
              </w:rPr>
            </w:pPr>
          </w:p>
        </w:tc>
      </w:tr>
      <w:tr w:rsidR="00593160" w:rsidRPr="008B3269" w14:paraId="00979D34"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1DC72E62"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4231 Prijevozna sredstva u cestovnom prometu                                                             </w:t>
            </w:r>
          </w:p>
        </w:tc>
        <w:tc>
          <w:tcPr>
            <w:tcW w:w="1444" w:type="dxa"/>
            <w:gridSpan w:val="2"/>
            <w:tcBorders>
              <w:top w:val="nil"/>
              <w:left w:val="nil"/>
              <w:bottom w:val="nil"/>
              <w:right w:val="nil"/>
            </w:tcBorders>
            <w:shd w:val="clear" w:color="auto" w:fill="auto"/>
            <w:noWrap/>
            <w:vAlign w:val="bottom"/>
            <w:hideMark/>
          </w:tcPr>
          <w:p w14:paraId="7D4B34B9"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40.014,09</w:t>
            </w:r>
          </w:p>
        </w:tc>
        <w:tc>
          <w:tcPr>
            <w:tcW w:w="1698" w:type="dxa"/>
            <w:gridSpan w:val="2"/>
            <w:tcBorders>
              <w:top w:val="nil"/>
              <w:left w:val="nil"/>
              <w:bottom w:val="nil"/>
              <w:right w:val="nil"/>
            </w:tcBorders>
            <w:shd w:val="clear" w:color="auto" w:fill="auto"/>
            <w:noWrap/>
            <w:vAlign w:val="bottom"/>
            <w:hideMark/>
          </w:tcPr>
          <w:p w14:paraId="49329637"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34B9A34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146" w:type="dxa"/>
            <w:tcBorders>
              <w:top w:val="nil"/>
              <w:left w:val="nil"/>
              <w:bottom w:val="nil"/>
              <w:right w:val="nil"/>
            </w:tcBorders>
            <w:shd w:val="clear" w:color="auto" w:fill="auto"/>
            <w:noWrap/>
            <w:vAlign w:val="bottom"/>
            <w:hideMark/>
          </w:tcPr>
          <w:p w14:paraId="50BAD3AE"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0,00%</w:t>
            </w:r>
          </w:p>
        </w:tc>
        <w:tc>
          <w:tcPr>
            <w:tcW w:w="3667" w:type="dxa"/>
            <w:tcBorders>
              <w:top w:val="nil"/>
              <w:left w:val="nil"/>
              <w:bottom w:val="nil"/>
              <w:right w:val="nil"/>
            </w:tcBorders>
            <w:shd w:val="clear" w:color="auto" w:fill="auto"/>
            <w:noWrap/>
            <w:vAlign w:val="bottom"/>
            <w:hideMark/>
          </w:tcPr>
          <w:p w14:paraId="2A57AD1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3EE36088"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53768B90"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424 Knjige, umjetnička djela i ostale izložbene vrijednosti</w:t>
            </w:r>
          </w:p>
        </w:tc>
        <w:tc>
          <w:tcPr>
            <w:tcW w:w="1444" w:type="dxa"/>
            <w:gridSpan w:val="2"/>
            <w:tcBorders>
              <w:top w:val="nil"/>
              <w:left w:val="nil"/>
              <w:bottom w:val="nil"/>
              <w:right w:val="nil"/>
            </w:tcBorders>
            <w:shd w:val="clear" w:color="auto" w:fill="auto"/>
            <w:noWrap/>
            <w:vAlign w:val="bottom"/>
            <w:hideMark/>
          </w:tcPr>
          <w:p w14:paraId="05D4EB95"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4.640,00</w:t>
            </w:r>
          </w:p>
        </w:tc>
        <w:tc>
          <w:tcPr>
            <w:tcW w:w="1698" w:type="dxa"/>
            <w:gridSpan w:val="2"/>
            <w:tcBorders>
              <w:top w:val="nil"/>
              <w:left w:val="nil"/>
              <w:bottom w:val="nil"/>
              <w:right w:val="nil"/>
            </w:tcBorders>
            <w:shd w:val="clear" w:color="auto" w:fill="auto"/>
            <w:noWrap/>
            <w:vAlign w:val="bottom"/>
            <w:hideMark/>
          </w:tcPr>
          <w:p w14:paraId="545E7105"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622A80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4.119,46</w:t>
            </w:r>
          </w:p>
        </w:tc>
        <w:tc>
          <w:tcPr>
            <w:tcW w:w="1146" w:type="dxa"/>
            <w:tcBorders>
              <w:top w:val="nil"/>
              <w:left w:val="nil"/>
              <w:bottom w:val="nil"/>
              <w:right w:val="nil"/>
            </w:tcBorders>
            <w:shd w:val="clear" w:color="auto" w:fill="auto"/>
            <w:noWrap/>
            <w:vAlign w:val="bottom"/>
            <w:hideMark/>
          </w:tcPr>
          <w:p w14:paraId="3A940A60"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88,78%</w:t>
            </w:r>
          </w:p>
        </w:tc>
        <w:tc>
          <w:tcPr>
            <w:tcW w:w="3667" w:type="dxa"/>
            <w:tcBorders>
              <w:top w:val="nil"/>
              <w:left w:val="nil"/>
              <w:bottom w:val="nil"/>
              <w:right w:val="nil"/>
            </w:tcBorders>
            <w:shd w:val="clear" w:color="auto" w:fill="auto"/>
            <w:noWrap/>
            <w:vAlign w:val="bottom"/>
            <w:hideMark/>
          </w:tcPr>
          <w:p w14:paraId="5C5EE0D0"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r w:rsidR="00593160" w:rsidRPr="008B3269" w14:paraId="52675FDA" w14:textId="77777777" w:rsidTr="00F000FD">
        <w:trPr>
          <w:trHeight w:val="300"/>
        </w:trPr>
        <w:tc>
          <w:tcPr>
            <w:tcW w:w="6601" w:type="dxa"/>
            <w:gridSpan w:val="7"/>
            <w:tcBorders>
              <w:top w:val="nil"/>
              <w:left w:val="nil"/>
              <w:bottom w:val="nil"/>
              <w:right w:val="nil"/>
            </w:tcBorders>
            <w:shd w:val="clear" w:color="auto" w:fill="auto"/>
            <w:noWrap/>
            <w:vAlign w:val="bottom"/>
            <w:hideMark/>
          </w:tcPr>
          <w:p w14:paraId="33FB1A7F" w14:textId="77777777" w:rsidR="00593160" w:rsidRPr="008B3269" w:rsidRDefault="00593160" w:rsidP="00593160">
            <w:pPr>
              <w:spacing w:after="0" w:line="240" w:lineRule="auto"/>
              <w:rPr>
                <w:rFonts w:ascii="Arial" w:eastAsia="Times New Roman" w:hAnsi="Arial" w:cs="Arial"/>
                <w:sz w:val="20"/>
                <w:szCs w:val="20"/>
                <w:lang w:eastAsia="hr-HR"/>
              </w:rPr>
            </w:pPr>
            <w:r w:rsidRPr="008B3269">
              <w:rPr>
                <w:rFonts w:ascii="Arial" w:eastAsia="Times New Roman" w:hAnsi="Arial" w:cs="Arial"/>
                <w:sz w:val="20"/>
                <w:szCs w:val="20"/>
                <w:lang w:eastAsia="hr-HR"/>
              </w:rPr>
              <w:t xml:space="preserve">4241 Knjige                                                                                              </w:t>
            </w:r>
          </w:p>
        </w:tc>
        <w:tc>
          <w:tcPr>
            <w:tcW w:w="1444" w:type="dxa"/>
            <w:gridSpan w:val="2"/>
            <w:tcBorders>
              <w:top w:val="nil"/>
              <w:left w:val="nil"/>
              <w:bottom w:val="nil"/>
              <w:right w:val="nil"/>
            </w:tcBorders>
            <w:shd w:val="clear" w:color="auto" w:fill="auto"/>
            <w:noWrap/>
            <w:vAlign w:val="bottom"/>
            <w:hideMark/>
          </w:tcPr>
          <w:p w14:paraId="433452DA"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4.640,00</w:t>
            </w:r>
          </w:p>
        </w:tc>
        <w:tc>
          <w:tcPr>
            <w:tcW w:w="1698" w:type="dxa"/>
            <w:gridSpan w:val="2"/>
            <w:tcBorders>
              <w:top w:val="nil"/>
              <w:left w:val="nil"/>
              <w:bottom w:val="nil"/>
              <w:right w:val="nil"/>
            </w:tcBorders>
            <w:shd w:val="clear" w:color="auto" w:fill="auto"/>
            <w:noWrap/>
            <w:vAlign w:val="bottom"/>
            <w:hideMark/>
          </w:tcPr>
          <w:p w14:paraId="495B516F"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c>
          <w:tcPr>
            <w:tcW w:w="1444" w:type="dxa"/>
            <w:gridSpan w:val="2"/>
            <w:tcBorders>
              <w:top w:val="nil"/>
              <w:left w:val="nil"/>
              <w:bottom w:val="nil"/>
              <w:right w:val="nil"/>
            </w:tcBorders>
            <w:shd w:val="clear" w:color="auto" w:fill="auto"/>
            <w:noWrap/>
            <w:vAlign w:val="bottom"/>
            <w:hideMark/>
          </w:tcPr>
          <w:p w14:paraId="4F4FD9CD"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4.119,46</w:t>
            </w:r>
          </w:p>
        </w:tc>
        <w:tc>
          <w:tcPr>
            <w:tcW w:w="1146" w:type="dxa"/>
            <w:tcBorders>
              <w:top w:val="nil"/>
              <w:left w:val="nil"/>
              <w:bottom w:val="nil"/>
              <w:right w:val="nil"/>
            </w:tcBorders>
            <w:shd w:val="clear" w:color="auto" w:fill="auto"/>
            <w:noWrap/>
            <w:vAlign w:val="bottom"/>
            <w:hideMark/>
          </w:tcPr>
          <w:p w14:paraId="45637C71" w14:textId="77777777" w:rsidR="00593160" w:rsidRPr="008B3269" w:rsidRDefault="00593160" w:rsidP="00593160">
            <w:pPr>
              <w:spacing w:after="0" w:line="240" w:lineRule="auto"/>
              <w:jc w:val="right"/>
              <w:rPr>
                <w:rFonts w:ascii="Arial" w:eastAsia="Times New Roman" w:hAnsi="Arial" w:cs="Arial"/>
                <w:sz w:val="20"/>
                <w:szCs w:val="20"/>
                <w:lang w:eastAsia="hr-HR"/>
              </w:rPr>
            </w:pPr>
            <w:r w:rsidRPr="008B3269">
              <w:rPr>
                <w:rFonts w:ascii="Arial" w:eastAsia="Times New Roman" w:hAnsi="Arial" w:cs="Arial"/>
                <w:sz w:val="20"/>
                <w:szCs w:val="20"/>
                <w:lang w:eastAsia="hr-HR"/>
              </w:rPr>
              <w:t>88,78%</w:t>
            </w:r>
          </w:p>
        </w:tc>
        <w:tc>
          <w:tcPr>
            <w:tcW w:w="3667" w:type="dxa"/>
            <w:tcBorders>
              <w:top w:val="nil"/>
              <w:left w:val="nil"/>
              <w:bottom w:val="nil"/>
              <w:right w:val="nil"/>
            </w:tcBorders>
            <w:shd w:val="clear" w:color="auto" w:fill="auto"/>
            <w:noWrap/>
            <w:vAlign w:val="bottom"/>
            <w:hideMark/>
          </w:tcPr>
          <w:p w14:paraId="14A9D544" w14:textId="77777777" w:rsidR="00593160" w:rsidRPr="008B3269" w:rsidRDefault="00593160" w:rsidP="00593160">
            <w:pPr>
              <w:spacing w:after="0" w:line="240" w:lineRule="auto"/>
              <w:jc w:val="right"/>
              <w:rPr>
                <w:rFonts w:ascii="Arial" w:eastAsia="Times New Roman" w:hAnsi="Arial" w:cs="Arial"/>
                <w:sz w:val="20"/>
                <w:szCs w:val="20"/>
                <w:lang w:eastAsia="hr-HR"/>
              </w:rPr>
            </w:pPr>
          </w:p>
        </w:tc>
      </w:tr>
    </w:tbl>
    <w:p w14:paraId="62D51957" w14:textId="77777777" w:rsidR="00855D24" w:rsidRPr="008B3269" w:rsidRDefault="00855D24" w:rsidP="00D80DD9">
      <w:pPr>
        <w:pStyle w:val="Odlomakpopisa"/>
        <w:rPr>
          <w:rFonts w:ascii="Arial" w:hAnsi="Arial" w:cs="Arial"/>
          <w:sz w:val="20"/>
          <w:szCs w:val="20"/>
        </w:rPr>
      </w:pPr>
    </w:p>
    <w:p w14:paraId="243A1512" w14:textId="77777777" w:rsidR="00855D24" w:rsidRPr="008B3269" w:rsidRDefault="00855D24" w:rsidP="00D80DD9">
      <w:pPr>
        <w:pStyle w:val="Odlomakpopisa"/>
        <w:rPr>
          <w:rFonts w:ascii="Arial" w:hAnsi="Arial" w:cs="Arial"/>
          <w:sz w:val="20"/>
          <w:szCs w:val="20"/>
        </w:rPr>
      </w:pPr>
    </w:p>
    <w:p w14:paraId="63470DAE" w14:textId="77777777" w:rsidR="00855D24" w:rsidRPr="008B3269" w:rsidRDefault="00855D24" w:rsidP="00D80DD9">
      <w:pPr>
        <w:pStyle w:val="Odlomakpopisa"/>
        <w:rPr>
          <w:rFonts w:ascii="Arial" w:hAnsi="Arial" w:cs="Arial"/>
          <w:sz w:val="20"/>
          <w:szCs w:val="20"/>
        </w:rPr>
      </w:pPr>
    </w:p>
    <w:p w14:paraId="37E4CA9E" w14:textId="77777777" w:rsidR="00855D24" w:rsidRPr="008B3269" w:rsidRDefault="00855D24" w:rsidP="00D80DD9">
      <w:pPr>
        <w:pStyle w:val="Odlomakpopisa"/>
        <w:rPr>
          <w:rFonts w:ascii="Arial" w:hAnsi="Arial" w:cs="Arial"/>
          <w:sz w:val="20"/>
          <w:szCs w:val="20"/>
        </w:rPr>
      </w:pPr>
    </w:p>
    <w:p w14:paraId="5F3DD348" w14:textId="77777777" w:rsidR="00855D24" w:rsidRPr="008B3269" w:rsidRDefault="00855D24" w:rsidP="00D80DD9">
      <w:pPr>
        <w:pStyle w:val="Odlomakpopisa"/>
        <w:rPr>
          <w:rFonts w:ascii="Arial" w:hAnsi="Arial" w:cs="Arial"/>
          <w:sz w:val="20"/>
          <w:szCs w:val="20"/>
        </w:rPr>
      </w:pPr>
      <w:r w:rsidRPr="008B3269">
        <w:rPr>
          <w:rFonts w:ascii="Arial" w:hAnsi="Arial" w:cs="Arial"/>
          <w:sz w:val="20"/>
          <w:szCs w:val="20"/>
        </w:rPr>
        <w:t>Nisu prisutna znatna odstupanja u odnosu na planirane iznose.</w:t>
      </w:r>
    </w:p>
    <w:p w14:paraId="61DF60B9" w14:textId="77777777" w:rsidR="00B32C9A" w:rsidRPr="008B3269" w:rsidRDefault="00B32C9A" w:rsidP="00B32C9A">
      <w:pPr>
        <w:rPr>
          <w:rFonts w:ascii="Arial" w:hAnsi="Arial" w:cs="Arial"/>
          <w:b/>
          <w:sz w:val="18"/>
          <w:szCs w:val="18"/>
        </w:rPr>
      </w:pPr>
    </w:p>
    <w:p w14:paraId="518E84CE" w14:textId="77777777" w:rsidR="00B32C9A" w:rsidRPr="008B3269" w:rsidRDefault="00B32C9A" w:rsidP="00B32C9A">
      <w:pPr>
        <w:rPr>
          <w:rFonts w:ascii="Arial" w:hAnsi="Arial" w:cs="Arial"/>
          <w:b/>
        </w:rPr>
      </w:pPr>
    </w:p>
    <w:p w14:paraId="6389A661" w14:textId="77777777" w:rsidR="003C3F5A" w:rsidRDefault="003C3F5A" w:rsidP="00B32C9A">
      <w:pPr>
        <w:rPr>
          <w:b/>
        </w:rPr>
      </w:pPr>
    </w:p>
    <w:p w14:paraId="32C0C562" w14:textId="77777777" w:rsidR="003C3F5A" w:rsidRDefault="003C3F5A" w:rsidP="00B32C9A">
      <w:pPr>
        <w:rPr>
          <w:b/>
        </w:rPr>
      </w:pPr>
    </w:p>
    <w:p w14:paraId="0F13E957" w14:textId="77777777" w:rsidR="00766CF1" w:rsidRDefault="00766CF1" w:rsidP="00AC42CA">
      <w:pPr>
        <w:tabs>
          <w:tab w:val="left" w:pos="12049"/>
        </w:tabs>
        <w:jc w:val="center"/>
        <w:rPr>
          <w:rFonts w:ascii="Times New Roman" w:hAnsi="Times New Roman" w:cs="Times New Roman"/>
          <w:b/>
        </w:rPr>
      </w:pPr>
    </w:p>
    <w:p w14:paraId="0128CC6E" w14:textId="1D097681" w:rsidR="003C3F5A" w:rsidRPr="005D25CC" w:rsidRDefault="007E08A3" w:rsidP="00AC42CA">
      <w:pPr>
        <w:tabs>
          <w:tab w:val="left" w:pos="12049"/>
        </w:tabs>
        <w:jc w:val="center"/>
        <w:rPr>
          <w:rFonts w:ascii="Times New Roman" w:hAnsi="Times New Roman" w:cs="Times New Roman"/>
          <w:b/>
        </w:rPr>
      </w:pPr>
      <w:r>
        <w:rPr>
          <w:rFonts w:ascii="Times New Roman" w:hAnsi="Times New Roman" w:cs="Times New Roman"/>
          <w:b/>
        </w:rPr>
        <w:lastRenderedPageBreak/>
        <w:t>Prihodi</w:t>
      </w:r>
      <w:r w:rsidR="003C3F5A" w:rsidRPr="005D25CC">
        <w:rPr>
          <w:rFonts w:ascii="Times New Roman" w:hAnsi="Times New Roman" w:cs="Times New Roman"/>
          <w:b/>
        </w:rPr>
        <w:t xml:space="preserve"> i rashodi prema izvorima financiranja</w:t>
      </w:r>
    </w:p>
    <w:p w14:paraId="4F6FF446" w14:textId="5E3C179D" w:rsidR="00AC42CA" w:rsidRPr="00AC42CA" w:rsidRDefault="00AC42CA" w:rsidP="00AC42CA">
      <w:pPr>
        <w:tabs>
          <w:tab w:val="left" w:pos="12049"/>
        </w:tabs>
        <w:jc w:val="both"/>
        <w:rPr>
          <w:rFonts w:ascii="Arial" w:hAnsi="Arial" w:cs="Arial"/>
          <w:bCs/>
          <w:sz w:val="20"/>
          <w:szCs w:val="20"/>
        </w:rPr>
      </w:pPr>
      <w:r w:rsidRPr="005D25CC">
        <w:rPr>
          <w:rFonts w:ascii="Times New Roman" w:hAnsi="Times New Roman" w:cs="Times New Roman"/>
          <w:bCs/>
        </w:rPr>
        <w:t>Prihodi i rashodi prema izvorima financiranja sadrže podatke koji su propisani pravilnikom, odnosno, podatke o brojčanoj oznaci i nazivu izvora financiranja na razini razreda i skupine izvora financiranja. O</w:t>
      </w:r>
      <w:r w:rsidR="003941B8" w:rsidRPr="005D25CC">
        <w:rPr>
          <w:rFonts w:ascii="Times New Roman" w:hAnsi="Times New Roman" w:cs="Times New Roman"/>
          <w:bCs/>
        </w:rPr>
        <w:t xml:space="preserve">stvarenje/izvršenje za izvještajno razdoblje prethodne proračunske godine iskazano je na razini razreda i skupine izvora financiranja. Izvorni plan za proračunsku godinu iskazan je na razini razreda i skupine </w:t>
      </w:r>
      <w:r w:rsidR="006F52D6">
        <w:rPr>
          <w:rFonts w:ascii="Times New Roman" w:hAnsi="Times New Roman" w:cs="Times New Roman"/>
          <w:bCs/>
        </w:rPr>
        <w:t>izvora financiranja. Ostvarenje /</w:t>
      </w:r>
      <w:r w:rsidR="003941B8" w:rsidRPr="005D25CC">
        <w:rPr>
          <w:rFonts w:ascii="Times New Roman" w:hAnsi="Times New Roman" w:cs="Times New Roman"/>
          <w:bCs/>
        </w:rPr>
        <w:t>izvršenje za izvještajno razdoblje iskazano je na razini razreda i skupine izvora financiranja</w:t>
      </w:r>
      <w:r w:rsidR="003941B8">
        <w:rPr>
          <w:rFonts w:ascii="Arial" w:hAnsi="Arial" w:cs="Arial"/>
          <w:bCs/>
          <w:sz w:val="20"/>
          <w:szCs w:val="20"/>
        </w:rPr>
        <w:t>.</w:t>
      </w:r>
    </w:p>
    <w:tbl>
      <w:tblPr>
        <w:tblW w:w="14322" w:type="dxa"/>
        <w:tblLook w:val="04A0" w:firstRow="1" w:lastRow="0" w:firstColumn="1" w:lastColumn="0" w:noHBand="0" w:noVBand="1"/>
      </w:tblPr>
      <w:tblGrid>
        <w:gridCol w:w="7088"/>
        <w:gridCol w:w="1984"/>
        <w:gridCol w:w="1400"/>
        <w:gridCol w:w="1576"/>
        <w:gridCol w:w="1418"/>
        <w:gridCol w:w="1041"/>
      </w:tblGrid>
      <w:tr w:rsidR="00875F78" w:rsidRPr="005D25CC" w14:paraId="300471E0" w14:textId="77777777" w:rsidTr="00F73D4B">
        <w:trPr>
          <w:trHeight w:val="615"/>
        </w:trPr>
        <w:tc>
          <w:tcPr>
            <w:tcW w:w="7088" w:type="dxa"/>
            <w:tcBorders>
              <w:top w:val="nil"/>
              <w:left w:val="nil"/>
              <w:bottom w:val="nil"/>
              <w:right w:val="nil"/>
            </w:tcBorders>
            <w:shd w:val="clear" w:color="000000" w:fill="BDD7EE"/>
            <w:noWrap/>
            <w:vAlign w:val="center"/>
          </w:tcPr>
          <w:p w14:paraId="026A7AFD" w14:textId="745E2F5D" w:rsidR="007E08A3" w:rsidRPr="005D25CC" w:rsidRDefault="007E08A3" w:rsidP="00875F78">
            <w:pPr>
              <w:spacing w:after="0" w:line="240" w:lineRule="auto"/>
              <w:jc w:val="center"/>
              <w:rPr>
                <w:rFonts w:ascii="Times New Roman" w:eastAsia="Times New Roman" w:hAnsi="Times New Roman" w:cs="Times New Roman"/>
                <w:b/>
                <w:bCs/>
                <w:lang w:eastAsia="hr-HR"/>
              </w:rPr>
            </w:pPr>
          </w:p>
        </w:tc>
        <w:tc>
          <w:tcPr>
            <w:tcW w:w="1984" w:type="dxa"/>
            <w:tcBorders>
              <w:top w:val="nil"/>
              <w:left w:val="nil"/>
              <w:bottom w:val="nil"/>
              <w:right w:val="nil"/>
            </w:tcBorders>
            <w:shd w:val="clear" w:color="000000" w:fill="BDD7EE"/>
            <w:noWrap/>
            <w:vAlign w:val="center"/>
            <w:hideMark/>
          </w:tcPr>
          <w:p w14:paraId="49FCF7BD"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Izvršenje 2023.</w:t>
            </w:r>
          </w:p>
        </w:tc>
        <w:tc>
          <w:tcPr>
            <w:tcW w:w="1400" w:type="dxa"/>
            <w:tcBorders>
              <w:top w:val="nil"/>
              <w:left w:val="nil"/>
              <w:bottom w:val="nil"/>
              <w:right w:val="nil"/>
            </w:tcBorders>
            <w:shd w:val="clear" w:color="000000" w:fill="BDD7EE"/>
            <w:vAlign w:val="center"/>
            <w:hideMark/>
          </w:tcPr>
          <w:p w14:paraId="45632013" w14:textId="77777777" w:rsidR="00AC42CA"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Izvorni plan</w:t>
            </w:r>
            <w:r w:rsidR="00AC42CA" w:rsidRPr="005D25CC">
              <w:rPr>
                <w:rFonts w:ascii="Times New Roman" w:eastAsia="Times New Roman" w:hAnsi="Times New Roman" w:cs="Times New Roman"/>
                <w:b/>
                <w:bCs/>
                <w:lang w:eastAsia="hr-HR"/>
              </w:rPr>
              <w:t>/</w:t>
            </w:r>
          </w:p>
          <w:p w14:paraId="08B8FC39" w14:textId="70248EE2" w:rsidR="00875F78" w:rsidRPr="005D25CC" w:rsidRDefault="00AC42CA"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Rebalans</w:t>
            </w:r>
            <w:r w:rsidR="00875F78" w:rsidRPr="005D25CC">
              <w:rPr>
                <w:rFonts w:ascii="Times New Roman" w:eastAsia="Times New Roman" w:hAnsi="Times New Roman" w:cs="Times New Roman"/>
                <w:b/>
                <w:bCs/>
                <w:lang w:eastAsia="hr-HR"/>
              </w:rPr>
              <w:br/>
              <w:t>2024.</w:t>
            </w:r>
          </w:p>
        </w:tc>
        <w:tc>
          <w:tcPr>
            <w:tcW w:w="1576" w:type="dxa"/>
            <w:tcBorders>
              <w:top w:val="nil"/>
              <w:left w:val="nil"/>
              <w:bottom w:val="nil"/>
              <w:right w:val="nil"/>
            </w:tcBorders>
            <w:shd w:val="clear" w:color="000000" w:fill="BDD7EE"/>
            <w:vAlign w:val="center"/>
            <w:hideMark/>
          </w:tcPr>
          <w:p w14:paraId="3BB0CE61" w14:textId="77777777" w:rsidR="00875F78" w:rsidRPr="005D25CC" w:rsidRDefault="00875F78" w:rsidP="009729D0">
            <w:pPr>
              <w:spacing w:after="0" w:line="240" w:lineRule="auto"/>
              <w:ind w:left="66" w:hanging="66"/>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 xml:space="preserve">Izvršenje </w:t>
            </w:r>
            <w:r w:rsidRPr="005D25CC">
              <w:rPr>
                <w:rFonts w:ascii="Times New Roman" w:eastAsia="Times New Roman" w:hAnsi="Times New Roman" w:cs="Times New Roman"/>
                <w:b/>
                <w:bCs/>
                <w:lang w:eastAsia="hr-HR"/>
              </w:rPr>
              <w:br/>
              <w:t>2024.</w:t>
            </w:r>
          </w:p>
        </w:tc>
        <w:tc>
          <w:tcPr>
            <w:tcW w:w="1418" w:type="dxa"/>
            <w:tcBorders>
              <w:top w:val="nil"/>
              <w:left w:val="nil"/>
              <w:bottom w:val="nil"/>
              <w:right w:val="nil"/>
            </w:tcBorders>
            <w:shd w:val="clear" w:color="000000" w:fill="BDD7EE"/>
            <w:vAlign w:val="center"/>
            <w:hideMark/>
          </w:tcPr>
          <w:p w14:paraId="08EA3782"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 xml:space="preserve">Indeks  </w:t>
            </w:r>
            <w:r w:rsidRPr="005D25CC">
              <w:rPr>
                <w:rFonts w:ascii="Times New Roman" w:eastAsia="Times New Roman" w:hAnsi="Times New Roman" w:cs="Times New Roman"/>
                <w:b/>
                <w:bCs/>
                <w:lang w:eastAsia="hr-HR"/>
              </w:rPr>
              <w:br/>
              <w:t>3/1</w:t>
            </w:r>
          </w:p>
        </w:tc>
        <w:tc>
          <w:tcPr>
            <w:tcW w:w="856" w:type="dxa"/>
            <w:tcBorders>
              <w:top w:val="nil"/>
              <w:left w:val="nil"/>
              <w:bottom w:val="nil"/>
              <w:right w:val="nil"/>
            </w:tcBorders>
            <w:shd w:val="clear" w:color="000000" w:fill="BDD7EE"/>
            <w:vAlign w:val="center"/>
            <w:hideMark/>
          </w:tcPr>
          <w:p w14:paraId="1C6028A8"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 xml:space="preserve">Indeks  </w:t>
            </w:r>
            <w:r w:rsidRPr="005D25CC">
              <w:rPr>
                <w:rFonts w:ascii="Times New Roman" w:eastAsia="Times New Roman" w:hAnsi="Times New Roman" w:cs="Times New Roman"/>
                <w:b/>
                <w:bCs/>
                <w:lang w:eastAsia="hr-HR"/>
              </w:rPr>
              <w:br/>
              <w:t>3/2</w:t>
            </w:r>
          </w:p>
        </w:tc>
      </w:tr>
      <w:tr w:rsidR="00875F78" w:rsidRPr="005D25CC" w14:paraId="60344D9B" w14:textId="77777777" w:rsidTr="00F73D4B">
        <w:trPr>
          <w:trHeight w:val="300"/>
        </w:trPr>
        <w:tc>
          <w:tcPr>
            <w:tcW w:w="7088" w:type="dxa"/>
            <w:tcBorders>
              <w:top w:val="nil"/>
              <w:left w:val="nil"/>
              <w:bottom w:val="nil"/>
              <w:right w:val="nil"/>
            </w:tcBorders>
            <w:shd w:val="clear" w:color="000000" w:fill="BDD7EE"/>
            <w:noWrap/>
            <w:vAlign w:val="center"/>
          </w:tcPr>
          <w:p w14:paraId="359164BC" w14:textId="78B4D5EA" w:rsidR="00875F78" w:rsidRPr="005D25CC" w:rsidRDefault="00875F78" w:rsidP="00875F78">
            <w:pPr>
              <w:spacing w:after="0" w:line="240" w:lineRule="auto"/>
              <w:jc w:val="center"/>
              <w:rPr>
                <w:rFonts w:ascii="Times New Roman" w:eastAsia="Times New Roman" w:hAnsi="Times New Roman" w:cs="Times New Roman"/>
                <w:b/>
                <w:bCs/>
                <w:lang w:eastAsia="hr-HR"/>
              </w:rPr>
            </w:pPr>
          </w:p>
        </w:tc>
        <w:tc>
          <w:tcPr>
            <w:tcW w:w="1984" w:type="dxa"/>
            <w:tcBorders>
              <w:top w:val="nil"/>
              <w:left w:val="nil"/>
              <w:bottom w:val="nil"/>
              <w:right w:val="nil"/>
            </w:tcBorders>
            <w:shd w:val="clear" w:color="000000" w:fill="BDD7EE"/>
            <w:noWrap/>
            <w:vAlign w:val="center"/>
            <w:hideMark/>
          </w:tcPr>
          <w:p w14:paraId="25D24947"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w:t>
            </w:r>
          </w:p>
        </w:tc>
        <w:tc>
          <w:tcPr>
            <w:tcW w:w="1400" w:type="dxa"/>
            <w:tcBorders>
              <w:top w:val="nil"/>
              <w:left w:val="nil"/>
              <w:bottom w:val="nil"/>
              <w:right w:val="nil"/>
            </w:tcBorders>
            <w:shd w:val="clear" w:color="000000" w:fill="BDD7EE"/>
            <w:noWrap/>
            <w:vAlign w:val="center"/>
            <w:hideMark/>
          </w:tcPr>
          <w:p w14:paraId="0F51FF7D"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w:t>
            </w:r>
          </w:p>
        </w:tc>
        <w:tc>
          <w:tcPr>
            <w:tcW w:w="1576" w:type="dxa"/>
            <w:tcBorders>
              <w:top w:val="nil"/>
              <w:left w:val="nil"/>
              <w:bottom w:val="nil"/>
              <w:right w:val="nil"/>
            </w:tcBorders>
            <w:shd w:val="clear" w:color="000000" w:fill="BDD7EE"/>
            <w:noWrap/>
            <w:vAlign w:val="center"/>
            <w:hideMark/>
          </w:tcPr>
          <w:p w14:paraId="57C317F4"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w:t>
            </w:r>
          </w:p>
        </w:tc>
        <w:tc>
          <w:tcPr>
            <w:tcW w:w="1418" w:type="dxa"/>
            <w:tcBorders>
              <w:top w:val="nil"/>
              <w:left w:val="nil"/>
              <w:bottom w:val="nil"/>
              <w:right w:val="nil"/>
            </w:tcBorders>
            <w:shd w:val="clear" w:color="000000" w:fill="BDD7EE"/>
            <w:noWrap/>
            <w:vAlign w:val="center"/>
            <w:hideMark/>
          </w:tcPr>
          <w:p w14:paraId="727AD8A9"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4</w:t>
            </w:r>
          </w:p>
        </w:tc>
        <w:tc>
          <w:tcPr>
            <w:tcW w:w="856" w:type="dxa"/>
            <w:tcBorders>
              <w:top w:val="nil"/>
              <w:left w:val="nil"/>
              <w:bottom w:val="nil"/>
              <w:right w:val="nil"/>
            </w:tcBorders>
            <w:shd w:val="clear" w:color="000000" w:fill="BDD7EE"/>
            <w:noWrap/>
            <w:vAlign w:val="center"/>
            <w:hideMark/>
          </w:tcPr>
          <w:p w14:paraId="6DD6B03F" w14:textId="77777777" w:rsidR="00875F78" w:rsidRPr="005D25CC" w:rsidRDefault="00875F78" w:rsidP="00875F78">
            <w:pPr>
              <w:spacing w:after="0" w:line="240" w:lineRule="auto"/>
              <w:jc w:val="center"/>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5</w:t>
            </w:r>
          </w:p>
        </w:tc>
      </w:tr>
      <w:tr w:rsidR="00875F78" w:rsidRPr="005D25CC" w14:paraId="6527ADA4" w14:textId="77777777" w:rsidTr="00F73D4B">
        <w:trPr>
          <w:trHeight w:val="300"/>
        </w:trPr>
        <w:tc>
          <w:tcPr>
            <w:tcW w:w="7088" w:type="dxa"/>
            <w:tcBorders>
              <w:top w:val="nil"/>
              <w:left w:val="nil"/>
              <w:bottom w:val="nil"/>
              <w:right w:val="nil"/>
            </w:tcBorders>
            <w:shd w:val="clear" w:color="000000" w:fill="2F75B5"/>
            <w:noWrap/>
            <w:vAlign w:val="bottom"/>
            <w:hideMark/>
          </w:tcPr>
          <w:p w14:paraId="519222BA" w14:textId="77777777" w:rsidR="00875F78" w:rsidRPr="005D25CC" w:rsidRDefault="00875F78" w:rsidP="00875F78">
            <w:pPr>
              <w:spacing w:after="0" w:line="240" w:lineRule="auto"/>
              <w:rPr>
                <w:rFonts w:ascii="Times New Roman" w:eastAsia="Times New Roman" w:hAnsi="Times New Roman" w:cs="Times New Roman"/>
                <w:b/>
                <w:bCs/>
                <w:color w:val="FFFFFF"/>
                <w:lang w:eastAsia="hr-HR"/>
              </w:rPr>
            </w:pPr>
            <w:r w:rsidRPr="005D25CC">
              <w:rPr>
                <w:rFonts w:ascii="Times New Roman" w:eastAsia="Times New Roman" w:hAnsi="Times New Roman" w:cs="Times New Roman"/>
                <w:b/>
                <w:bCs/>
                <w:color w:val="FFFFFF"/>
                <w:lang w:eastAsia="hr-HR"/>
              </w:rPr>
              <w:t xml:space="preserve"> SVEUKUPNI PRIHODI</w:t>
            </w:r>
          </w:p>
        </w:tc>
        <w:tc>
          <w:tcPr>
            <w:tcW w:w="1984" w:type="dxa"/>
            <w:tcBorders>
              <w:top w:val="nil"/>
              <w:left w:val="nil"/>
              <w:bottom w:val="nil"/>
              <w:right w:val="nil"/>
            </w:tcBorders>
            <w:shd w:val="clear" w:color="000000" w:fill="2F75B5"/>
            <w:noWrap/>
            <w:vAlign w:val="bottom"/>
            <w:hideMark/>
          </w:tcPr>
          <w:p w14:paraId="6E4B173A" w14:textId="77777777" w:rsidR="00875F78" w:rsidRPr="005D25CC" w:rsidRDefault="00875F78" w:rsidP="00875F78">
            <w:pPr>
              <w:spacing w:after="0" w:line="240" w:lineRule="auto"/>
              <w:jc w:val="right"/>
              <w:rPr>
                <w:rFonts w:ascii="Times New Roman" w:eastAsia="Times New Roman" w:hAnsi="Times New Roman" w:cs="Times New Roman"/>
                <w:b/>
                <w:bCs/>
                <w:color w:val="FFFFFF"/>
                <w:lang w:eastAsia="hr-HR"/>
              </w:rPr>
            </w:pPr>
            <w:r w:rsidRPr="005D25CC">
              <w:rPr>
                <w:rFonts w:ascii="Times New Roman" w:eastAsia="Times New Roman" w:hAnsi="Times New Roman" w:cs="Times New Roman"/>
                <w:b/>
                <w:bCs/>
                <w:color w:val="FFFFFF"/>
                <w:lang w:eastAsia="hr-HR"/>
              </w:rPr>
              <w:t>3.255.735,01</w:t>
            </w:r>
          </w:p>
        </w:tc>
        <w:tc>
          <w:tcPr>
            <w:tcW w:w="1400" w:type="dxa"/>
            <w:tcBorders>
              <w:top w:val="nil"/>
              <w:left w:val="nil"/>
              <w:bottom w:val="nil"/>
              <w:right w:val="nil"/>
            </w:tcBorders>
            <w:shd w:val="clear" w:color="000000" w:fill="2F75B5"/>
            <w:noWrap/>
            <w:vAlign w:val="bottom"/>
            <w:hideMark/>
          </w:tcPr>
          <w:p w14:paraId="51C70E38" w14:textId="77777777" w:rsidR="00875F78" w:rsidRPr="005D25CC" w:rsidRDefault="00875F78" w:rsidP="00875F78">
            <w:pPr>
              <w:spacing w:after="0" w:line="240" w:lineRule="auto"/>
              <w:jc w:val="right"/>
              <w:rPr>
                <w:rFonts w:ascii="Times New Roman" w:eastAsia="Times New Roman" w:hAnsi="Times New Roman" w:cs="Times New Roman"/>
                <w:b/>
                <w:bCs/>
                <w:color w:val="FFFFFF"/>
                <w:lang w:eastAsia="hr-HR"/>
              </w:rPr>
            </w:pPr>
            <w:r w:rsidRPr="005D25CC">
              <w:rPr>
                <w:rFonts w:ascii="Times New Roman" w:eastAsia="Times New Roman" w:hAnsi="Times New Roman" w:cs="Times New Roman"/>
                <w:b/>
                <w:bCs/>
                <w:color w:val="FFFFFF"/>
                <w:lang w:eastAsia="hr-HR"/>
              </w:rPr>
              <w:t>4.169.362,82</w:t>
            </w:r>
          </w:p>
        </w:tc>
        <w:tc>
          <w:tcPr>
            <w:tcW w:w="1576" w:type="dxa"/>
            <w:tcBorders>
              <w:top w:val="nil"/>
              <w:left w:val="nil"/>
              <w:bottom w:val="nil"/>
              <w:right w:val="nil"/>
            </w:tcBorders>
            <w:shd w:val="clear" w:color="000000" w:fill="2F75B5"/>
            <w:noWrap/>
            <w:vAlign w:val="bottom"/>
            <w:hideMark/>
          </w:tcPr>
          <w:p w14:paraId="5C7967D0" w14:textId="77777777" w:rsidR="00875F78" w:rsidRPr="005D25CC" w:rsidRDefault="00875F78" w:rsidP="00875F78">
            <w:pPr>
              <w:spacing w:after="0" w:line="240" w:lineRule="auto"/>
              <w:jc w:val="right"/>
              <w:rPr>
                <w:rFonts w:ascii="Times New Roman" w:eastAsia="Times New Roman" w:hAnsi="Times New Roman" w:cs="Times New Roman"/>
                <w:b/>
                <w:bCs/>
                <w:color w:val="FFFFFF"/>
                <w:lang w:eastAsia="hr-HR"/>
              </w:rPr>
            </w:pPr>
            <w:r w:rsidRPr="005D25CC">
              <w:rPr>
                <w:rFonts w:ascii="Times New Roman" w:eastAsia="Times New Roman" w:hAnsi="Times New Roman" w:cs="Times New Roman"/>
                <w:b/>
                <w:bCs/>
                <w:color w:val="FFFFFF"/>
                <w:lang w:eastAsia="hr-HR"/>
              </w:rPr>
              <w:t>3.912.285,18</w:t>
            </w:r>
          </w:p>
        </w:tc>
        <w:tc>
          <w:tcPr>
            <w:tcW w:w="1418" w:type="dxa"/>
            <w:tcBorders>
              <w:top w:val="nil"/>
              <w:left w:val="nil"/>
              <w:bottom w:val="nil"/>
              <w:right w:val="nil"/>
            </w:tcBorders>
            <w:shd w:val="clear" w:color="000000" w:fill="2F75B5"/>
            <w:noWrap/>
            <w:vAlign w:val="bottom"/>
            <w:hideMark/>
          </w:tcPr>
          <w:p w14:paraId="38907EDD" w14:textId="77777777" w:rsidR="00875F78" w:rsidRPr="005D25CC" w:rsidRDefault="00875F78" w:rsidP="00875F78">
            <w:pPr>
              <w:spacing w:after="0" w:line="240" w:lineRule="auto"/>
              <w:jc w:val="right"/>
              <w:rPr>
                <w:rFonts w:ascii="Times New Roman" w:eastAsia="Times New Roman" w:hAnsi="Times New Roman" w:cs="Times New Roman"/>
                <w:b/>
                <w:bCs/>
                <w:color w:val="FFFFFF"/>
                <w:lang w:eastAsia="hr-HR"/>
              </w:rPr>
            </w:pPr>
            <w:r w:rsidRPr="005D25CC">
              <w:rPr>
                <w:rFonts w:ascii="Times New Roman" w:eastAsia="Times New Roman" w:hAnsi="Times New Roman" w:cs="Times New Roman"/>
                <w:b/>
                <w:bCs/>
                <w:color w:val="FFFFFF"/>
                <w:lang w:eastAsia="hr-HR"/>
              </w:rPr>
              <w:t>120,17%</w:t>
            </w:r>
          </w:p>
        </w:tc>
        <w:tc>
          <w:tcPr>
            <w:tcW w:w="856" w:type="dxa"/>
            <w:tcBorders>
              <w:top w:val="nil"/>
              <w:left w:val="nil"/>
              <w:bottom w:val="nil"/>
              <w:right w:val="nil"/>
            </w:tcBorders>
            <w:shd w:val="clear" w:color="000000" w:fill="2F75B5"/>
            <w:noWrap/>
            <w:vAlign w:val="bottom"/>
            <w:hideMark/>
          </w:tcPr>
          <w:p w14:paraId="1A5FB822" w14:textId="77777777" w:rsidR="00875F78" w:rsidRPr="005D25CC" w:rsidRDefault="00875F78" w:rsidP="00875F78">
            <w:pPr>
              <w:spacing w:after="0" w:line="240" w:lineRule="auto"/>
              <w:jc w:val="right"/>
              <w:rPr>
                <w:rFonts w:ascii="Times New Roman" w:eastAsia="Times New Roman" w:hAnsi="Times New Roman" w:cs="Times New Roman"/>
                <w:b/>
                <w:bCs/>
                <w:color w:val="FFFFFF"/>
                <w:lang w:eastAsia="hr-HR"/>
              </w:rPr>
            </w:pPr>
            <w:r w:rsidRPr="005D25CC">
              <w:rPr>
                <w:rFonts w:ascii="Times New Roman" w:eastAsia="Times New Roman" w:hAnsi="Times New Roman" w:cs="Times New Roman"/>
                <w:b/>
                <w:bCs/>
                <w:color w:val="FFFFFF"/>
                <w:lang w:eastAsia="hr-HR"/>
              </w:rPr>
              <w:t>93,83%</w:t>
            </w:r>
          </w:p>
        </w:tc>
      </w:tr>
      <w:tr w:rsidR="005D25CC" w:rsidRPr="005D25CC" w14:paraId="125A842B" w14:textId="77777777" w:rsidTr="00F73D4B">
        <w:trPr>
          <w:trHeight w:val="300"/>
        </w:trPr>
        <w:tc>
          <w:tcPr>
            <w:tcW w:w="7088" w:type="dxa"/>
            <w:tcBorders>
              <w:top w:val="nil"/>
              <w:left w:val="nil"/>
              <w:bottom w:val="nil"/>
              <w:right w:val="nil"/>
            </w:tcBorders>
            <w:shd w:val="clear" w:color="000000" w:fill="2F75B5"/>
            <w:noWrap/>
            <w:vAlign w:val="bottom"/>
          </w:tcPr>
          <w:p w14:paraId="2457CA0E" w14:textId="77777777" w:rsidR="005D25CC" w:rsidRPr="005D25CC" w:rsidRDefault="005D25CC" w:rsidP="00875F78">
            <w:pPr>
              <w:spacing w:after="0" w:line="240" w:lineRule="auto"/>
              <w:rPr>
                <w:rFonts w:ascii="Times New Roman" w:eastAsia="Times New Roman" w:hAnsi="Times New Roman" w:cs="Times New Roman"/>
                <w:b/>
                <w:bCs/>
                <w:color w:val="FFFFFF"/>
                <w:lang w:eastAsia="hr-HR"/>
              </w:rPr>
            </w:pPr>
          </w:p>
        </w:tc>
        <w:tc>
          <w:tcPr>
            <w:tcW w:w="1984" w:type="dxa"/>
            <w:tcBorders>
              <w:top w:val="nil"/>
              <w:left w:val="nil"/>
              <w:bottom w:val="nil"/>
              <w:right w:val="nil"/>
            </w:tcBorders>
            <w:shd w:val="clear" w:color="000000" w:fill="2F75B5"/>
            <w:noWrap/>
            <w:vAlign w:val="bottom"/>
          </w:tcPr>
          <w:p w14:paraId="56EF3D19" w14:textId="77777777" w:rsidR="005D25CC" w:rsidRPr="005D25CC" w:rsidRDefault="005D25CC" w:rsidP="00875F78">
            <w:pPr>
              <w:spacing w:after="0" w:line="240" w:lineRule="auto"/>
              <w:jc w:val="right"/>
              <w:rPr>
                <w:rFonts w:ascii="Times New Roman" w:eastAsia="Times New Roman" w:hAnsi="Times New Roman" w:cs="Times New Roman"/>
                <w:b/>
                <w:bCs/>
                <w:color w:val="FFFFFF"/>
                <w:lang w:eastAsia="hr-HR"/>
              </w:rPr>
            </w:pPr>
          </w:p>
        </w:tc>
        <w:tc>
          <w:tcPr>
            <w:tcW w:w="1400" w:type="dxa"/>
            <w:tcBorders>
              <w:top w:val="nil"/>
              <w:left w:val="nil"/>
              <w:bottom w:val="nil"/>
              <w:right w:val="nil"/>
            </w:tcBorders>
            <w:shd w:val="clear" w:color="000000" w:fill="2F75B5"/>
            <w:noWrap/>
            <w:vAlign w:val="bottom"/>
          </w:tcPr>
          <w:p w14:paraId="3307C2E5" w14:textId="77777777" w:rsidR="005D25CC" w:rsidRPr="005D25CC" w:rsidRDefault="005D25CC" w:rsidP="00875F78">
            <w:pPr>
              <w:spacing w:after="0" w:line="240" w:lineRule="auto"/>
              <w:jc w:val="right"/>
              <w:rPr>
                <w:rFonts w:ascii="Times New Roman" w:eastAsia="Times New Roman" w:hAnsi="Times New Roman" w:cs="Times New Roman"/>
                <w:b/>
                <w:bCs/>
                <w:color w:val="FFFFFF"/>
                <w:lang w:eastAsia="hr-HR"/>
              </w:rPr>
            </w:pPr>
          </w:p>
        </w:tc>
        <w:tc>
          <w:tcPr>
            <w:tcW w:w="1576" w:type="dxa"/>
            <w:tcBorders>
              <w:top w:val="nil"/>
              <w:left w:val="nil"/>
              <w:bottom w:val="nil"/>
              <w:right w:val="nil"/>
            </w:tcBorders>
            <w:shd w:val="clear" w:color="000000" w:fill="2F75B5"/>
            <w:noWrap/>
            <w:vAlign w:val="bottom"/>
          </w:tcPr>
          <w:p w14:paraId="4BCCAAB9" w14:textId="77777777" w:rsidR="005D25CC" w:rsidRPr="005D25CC" w:rsidRDefault="005D25CC" w:rsidP="00875F78">
            <w:pPr>
              <w:spacing w:after="0" w:line="240" w:lineRule="auto"/>
              <w:jc w:val="right"/>
              <w:rPr>
                <w:rFonts w:ascii="Times New Roman" w:eastAsia="Times New Roman" w:hAnsi="Times New Roman" w:cs="Times New Roman"/>
                <w:b/>
                <w:bCs/>
                <w:color w:val="FFFFFF"/>
                <w:lang w:eastAsia="hr-HR"/>
              </w:rPr>
            </w:pPr>
          </w:p>
        </w:tc>
        <w:tc>
          <w:tcPr>
            <w:tcW w:w="1418" w:type="dxa"/>
            <w:tcBorders>
              <w:top w:val="nil"/>
              <w:left w:val="nil"/>
              <w:bottom w:val="nil"/>
              <w:right w:val="nil"/>
            </w:tcBorders>
            <w:shd w:val="clear" w:color="000000" w:fill="2F75B5"/>
            <w:noWrap/>
            <w:vAlign w:val="bottom"/>
          </w:tcPr>
          <w:p w14:paraId="05BE6BC1" w14:textId="77777777" w:rsidR="005D25CC" w:rsidRPr="005D25CC" w:rsidRDefault="005D25CC" w:rsidP="00875F78">
            <w:pPr>
              <w:spacing w:after="0" w:line="240" w:lineRule="auto"/>
              <w:jc w:val="right"/>
              <w:rPr>
                <w:rFonts w:ascii="Times New Roman" w:eastAsia="Times New Roman" w:hAnsi="Times New Roman" w:cs="Times New Roman"/>
                <w:b/>
                <w:bCs/>
                <w:color w:val="FFFFFF"/>
                <w:lang w:eastAsia="hr-HR"/>
              </w:rPr>
            </w:pPr>
          </w:p>
        </w:tc>
        <w:tc>
          <w:tcPr>
            <w:tcW w:w="856" w:type="dxa"/>
            <w:tcBorders>
              <w:top w:val="nil"/>
              <w:left w:val="nil"/>
              <w:bottom w:val="nil"/>
              <w:right w:val="nil"/>
            </w:tcBorders>
            <w:shd w:val="clear" w:color="000000" w:fill="2F75B5"/>
            <w:noWrap/>
            <w:vAlign w:val="bottom"/>
          </w:tcPr>
          <w:p w14:paraId="753877D8" w14:textId="77777777" w:rsidR="005D25CC" w:rsidRPr="005D25CC" w:rsidRDefault="005D25CC" w:rsidP="00875F78">
            <w:pPr>
              <w:spacing w:after="0" w:line="240" w:lineRule="auto"/>
              <w:jc w:val="right"/>
              <w:rPr>
                <w:rFonts w:ascii="Times New Roman" w:eastAsia="Times New Roman" w:hAnsi="Times New Roman" w:cs="Times New Roman"/>
                <w:b/>
                <w:bCs/>
                <w:color w:val="FFFFFF"/>
                <w:lang w:eastAsia="hr-HR"/>
              </w:rPr>
            </w:pPr>
          </w:p>
        </w:tc>
      </w:tr>
      <w:tr w:rsidR="00875F78" w:rsidRPr="005D25CC" w14:paraId="05515A82" w14:textId="77777777" w:rsidTr="00F73D4B">
        <w:trPr>
          <w:trHeight w:val="300"/>
        </w:trPr>
        <w:tc>
          <w:tcPr>
            <w:tcW w:w="7088" w:type="dxa"/>
            <w:tcBorders>
              <w:top w:val="nil"/>
              <w:left w:val="nil"/>
              <w:bottom w:val="nil"/>
              <w:right w:val="nil"/>
            </w:tcBorders>
            <w:shd w:val="clear" w:color="auto" w:fill="auto"/>
            <w:noWrap/>
            <w:vAlign w:val="bottom"/>
            <w:hideMark/>
          </w:tcPr>
          <w:p w14:paraId="3E3D5CBF"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1. Opći prihodi i primici</w:t>
            </w:r>
          </w:p>
        </w:tc>
        <w:tc>
          <w:tcPr>
            <w:tcW w:w="1984" w:type="dxa"/>
            <w:tcBorders>
              <w:top w:val="nil"/>
              <w:left w:val="nil"/>
              <w:bottom w:val="nil"/>
              <w:right w:val="nil"/>
            </w:tcBorders>
            <w:shd w:val="clear" w:color="auto" w:fill="auto"/>
            <w:noWrap/>
            <w:vAlign w:val="bottom"/>
            <w:hideMark/>
          </w:tcPr>
          <w:p w14:paraId="531BE20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405.410,95</w:t>
            </w:r>
          </w:p>
        </w:tc>
        <w:tc>
          <w:tcPr>
            <w:tcW w:w="1400" w:type="dxa"/>
            <w:tcBorders>
              <w:top w:val="nil"/>
              <w:left w:val="nil"/>
              <w:bottom w:val="nil"/>
              <w:right w:val="nil"/>
            </w:tcBorders>
            <w:shd w:val="clear" w:color="auto" w:fill="auto"/>
            <w:noWrap/>
            <w:vAlign w:val="bottom"/>
            <w:hideMark/>
          </w:tcPr>
          <w:p w14:paraId="6FBA194D"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481.322,47</w:t>
            </w:r>
          </w:p>
        </w:tc>
        <w:tc>
          <w:tcPr>
            <w:tcW w:w="1576" w:type="dxa"/>
            <w:tcBorders>
              <w:top w:val="nil"/>
              <w:left w:val="nil"/>
              <w:bottom w:val="nil"/>
              <w:right w:val="nil"/>
            </w:tcBorders>
            <w:shd w:val="clear" w:color="auto" w:fill="auto"/>
            <w:noWrap/>
            <w:vAlign w:val="bottom"/>
            <w:hideMark/>
          </w:tcPr>
          <w:p w14:paraId="5169901D"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480.802,81</w:t>
            </w:r>
          </w:p>
        </w:tc>
        <w:tc>
          <w:tcPr>
            <w:tcW w:w="1418" w:type="dxa"/>
            <w:tcBorders>
              <w:top w:val="nil"/>
              <w:left w:val="nil"/>
              <w:bottom w:val="nil"/>
              <w:right w:val="nil"/>
            </w:tcBorders>
            <w:shd w:val="clear" w:color="auto" w:fill="auto"/>
            <w:noWrap/>
            <w:vAlign w:val="bottom"/>
            <w:hideMark/>
          </w:tcPr>
          <w:p w14:paraId="59CA8D2A"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118,60%</w:t>
            </w:r>
          </w:p>
        </w:tc>
        <w:tc>
          <w:tcPr>
            <w:tcW w:w="856" w:type="dxa"/>
            <w:tcBorders>
              <w:top w:val="nil"/>
              <w:left w:val="nil"/>
              <w:bottom w:val="nil"/>
              <w:right w:val="nil"/>
            </w:tcBorders>
            <w:shd w:val="clear" w:color="auto" w:fill="auto"/>
            <w:noWrap/>
            <w:vAlign w:val="bottom"/>
            <w:hideMark/>
          </w:tcPr>
          <w:p w14:paraId="4A965BEC"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99,89%</w:t>
            </w:r>
          </w:p>
        </w:tc>
      </w:tr>
      <w:tr w:rsidR="00875F78" w:rsidRPr="005D25CC" w14:paraId="1F754BD9" w14:textId="77777777" w:rsidTr="00F73D4B">
        <w:trPr>
          <w:trHeight w:val="300"/>
        </w:trPr>
        <w:tc>
          <w:tcPr>
            <w:tcW w:w="7088" w:type="dxa"/>
            <w:tcBorders>
              <w:top w:val="nil"/>
              <w:left w:val="nil"/>
              <w:bottom w:val="nil"/>
              <w:right w:val="nil"/>
            </w:tcBorders>
            <w:shd w:val="clear" w:color="auto" w:fill="auto"/>
            <w:noWrap/>
            <w:vAlign w:val="bottom"/>
            <w:hideMark/>
          </w:tcPr>
          <w:p w14:paraId="1D09E4AD"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1.4. 1. Opći prihodi i primici - minimalni standard</w:t>
            </w:r>
          </w:p>
        </w:tc>
        <w:tc>
          <w:tcPr>
            <w:tcW w:w="1984" w:type="dxa"/>
            <w:tcBorders>
              <w:top w:val="nil"/>
              <w:left w:val="nil"/>
              <w:bottom w:val="nil"/>
              <w:right w:val="nil"/>
            </w:tcBorders>
            <w:shd w:val="clear" w:color="auto" w:fill="auto"/>
            <w:noWrap/>
            <w:vAlign w:val="bottom"/>
            <w:hideMark/>
          </w:tcPr>
          <w:p w14:paraId="1F968436"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230.180,00</w:t>
            </w:r>
          </w:p>
        </w:tc>
        <w:tc>
          <w:tcPr>
            <w:tcW w:w="1400" w:type="dxa"/>
            <w:tcBorders>
              <w:top w:val="nil"/>
              <w:left w:val="nil"/>
              <w:bottom w:val="nil"/>
              <w:right w:val="nil"/>
            </w:tcBorders>
            <w:shd w:val="clear" w:color="auto" w:fill="auto"/>
            <w:noWrap/>
            <w:vAlign w:val="bottom"/>
            <w:hideMark/>
          </w:tcPr>
          <w:p w14:paraId="6C5ACA68"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242.938,00</w:t>
            </w:r>
          </w:p>
        </w:tc>
        <w:tc>
          <w:tcPr>
            <w:tcW w:w="1576" w:type="dxa"/>
            <w:tcBorders>
              <w:top w:val="nil"/>
              <w:left w:val="nil"/>
              <w:bottom w:val="nil"/>
              <w:right w:val="nil"/>
            </w:tcBorders>
            <w:shd w:val="clear" w:color="auto" w:fill="auto"/>
            <w:noWrap/>
            <w:vAlign w:val="bottom"/>
            <w:hideMark/>
          </w:tcPr>
          <w:p w14:paraId="7213D9DC"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242.938,00</w:t>
            </w:r>
          </w:p>
        </w:tc>
        <w:tc>
          <w:tcPr>
            <w:tcW w:w="1418" w:type="dxa"/>
            <w:tcBorders>
              <w:top w:val="nil"/>
              <w:left w:val="nil"/>
              <w:bottom w:val="nil"/>
              <w:right w:val="nil"/>
            </w:tcBorders>
            <w:shd w:val="clear" w:color="auto" w:fill="auto"/>
            <w:noWrap/>
            <w:vAlign w:val="bottom"/>
            <w:hideMark/>
          </w:tcPr>
          <w:p w14:paraId="7E99C447"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105,54%</w:t>
            </w:r>
          </w:p>
        </w:tc>
        <w:tc>
          <w:tcPr>
            <w:tcW w:w="856" w:type="dxa"/>
            <w:tcBorders>
              <w:top w:val="nil"/>
              <w:left w:val="nil"/>
              <w:bottom w:val="nil"/>
              <w:right w:val="nil"/>
            </w:tcBorders>
            <w:shd w:val="clear" w:color="auto" w:fill="auto"/>
            <w:noWrap/>
            <w:vAlign w:val="bottom"/>
            <w:hideMark/>
          </w:tcPr>
          <w:p w14:paraId="6C0BE5A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100,00%</w:t>
            </w:r>
          </w:p>
        </w:tc>
      </w:tr>
      <w:tr w:rsidR="00875F78" w:rsidRPr="005D25CC" w14:paraId="73DFE047" w14:textId="77777777" w:rsidTr="00F73D4B">
        <w:trPr>
          <w:trHeight w:val="300"/>
        </w:trPr>
        <w:tc>
          <w:tcPr>
            <w:tcW w:w="7088" w:type="dxa"/>
            <w:tcBorders>
              <w:top w:val="nil"/>
              <w:left w:val="nil"/>
              <w:bottom w:val="nil"/>
              <w:right w:val="nil"/>
            </w:tcBorders>
            <w:shd w:val="clear" w:color="auto" w:fill="auto"/>
            <w:noWrap/>
            <w:vAlign w:val="bottom"/>
            <w:hideMark/>
          </w:tcPr>
          <w:p w14:paraId="71EB8F22"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3. Vlastiti prihodi</w:t>
            </w:r>
          </w:p>
        </w:tc>
        <w:tc>
          <w:tcPr>
            <w:tcW w:w="1984" w:type="dxa"/>
            <w:tcBorders>
              <w:top w:val="nil"/>
              <w:left w:val="nil"/>
              <w:bottom w:val="nil"/>
              <w:right w:val="nil"/>
            </w:tcBorders>
            <w:shd w:val="clear" w:color="auto" w:fill="auto"/>
            <w:noWrap/>
            <w:vAlign w:val="bottom"/>
            <w:hideMark/>
          </w:tcPr>
          <w:p w14:paraId="74DEFA3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4.830,03</w:t>
            </w:r>
          </w:p>
        </w:tc>
        <w:tc>
          <w:tcPr>
            <w:tcW w:w="1400" w:type="dxa"/>
            <w:tcBorders>
              <w:top w:val="nil"/>
              <w:left w:val="nil"/>
              <w:bottom w:val="nil"/>
              <w:right w:val="nil"/>
            </w:tcBorders>
            <w:shd w:val="clear" w:color="auto" w:fill="auto"/>
            <w:noWrap/>
            <w:vAlign w:val="bottom"/>
            <w:hideMark/>
          </w:tcPr>
          <w:p w14:paraId="29331622"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10.620,00</w:t>
            </w:r>
          </w:p>
        </w:tc>
        <w:tc>
          <w:tcPr>
            <w:tcW w:w="1576" w:type="dxa"/>
            <w:tcBorders>
              <w:top w:val="nil"/>
              <w:left w:val="nil"/>
              <w:bottom w:val="nil"/>
              <w:right w:val="nil"/>
            </w:tcBorders>
            <w:shd w:val="clear" w:color="auto" w:fill="auto"/>
            <w:noWrap/>
            <w:vAlign w:val="bottom"/>
            <w:hideMark/>
          </w:tcPr>
          <w:p w14:paraId="27E4E8B3"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8.366,81</w:t>
            </w:r>
          </w:p>
        </w:tc>
        <w:tc>
          <w:tcPr>
            <w:tcW w:w="1418" w:type="dxa"/>
            <w:tcBorders>
              <w:top w:val="nil"/>
              <w:left w:val="nil"/>
              <w:bottom w:val="nil"/>
              <w:right w:val="nil"/>
            </w:tcBorders>
            <w:shd w:val="clear" w:color="auto" w:fill="auto"/>
            <w:noWrap/>
            <w:vAlign w:val="bottom"/>
            <w:hideMark/>
          </w:tcPr>
          <w:p w14:paraId="13BFE669"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173,22%</w:t>
            </w:r>
          </w:p>
        </w:tc>
        <w:tc>
          <w:tcPr>
            <w:tcW w:w="856" w:type="dxa"/>
            <w:tcBorders>
              <w:top w:val="nil"/>
              <w:left w:val="nil"/>
              <w:bottom w:val="nil"/>
              <w:right w:val="nil"/>
            </w:tcBorders>
            <w:shd w:val="clear" w:color="auto" w:fill="auto"/>
            <w:noWrap/>
            <w:vAlign w:val="bottom"/>
            <w:hideMark/>
          </w:tcPr>
          <w:p w14:paraId="43F6F348"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78,78%</w:t>
            </w:r>
          </w:p>
        </w:tc>
      </w:tr>
      <w:tr w:rsidR="00875F78" w:rsidRPr="005D25CC" w14:paraId="2C98A799" w14:textId="77777777" w:rsidTr="00F73D4B">
        <w:trPr>
          <w:trHeight w:val="300"/>
        </w:trPr>
        <w:tc>
          <w:tcPr>
            <w:tcW w:w="7088" w:type="dxa"/>
            <w:tcBorders>
              <w:top w:val="nil"/>
              <w:left w:val="nil"/>
              <w:bottom w:val="nil"/>
              <w:right w:val="nil"/>
            </w:tcBorders>
            <w:shd w:val="clear" w:color="auto" w:fill="auto"/>
            <w:noWrap/>
            <w:vAlign w:val="bottom"/>
            <w:hideMark/>
          </w:tcPr>
          <w:p w14:paraId="6EABFCCD"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3.1. Vlastiti prihodi - prihodi korisnika</w:t>
            </w:r>
          </w:p>
        </w:tc>
        <w:tc>
          <w:tcPr>
            <w:tcW w:w="1984" w:type="dxa"/>
            <w:tcBorders>
              <w:top w:val="nil"/>
              <w:left w:val="nil"/>
              <w:bottom w:val="nil"/>
              <w:right w:val="nil"/>
            </w:tcBorders>
            <w:shd w:val="clear" w:color="auto" w:fill="auto"/>
            <w:noWrap/>
            <w:vAlign w:val="bottom"/>
            <w:hideMark/>
          </w:tcPr>
          <w:p w14:paraId="570E2BCC"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4.830,03</w:t>
            </w:r>
          </w:p>
        </w:tc>
        <w:tc>
          <w:tcPr>
            <w:tcW w:w="1400" w:type="dxa"/>
            <w:tcBorders>
              <w:top w:val="nil"/>
              <w:left w:val="nil"/>
              <w:bottom w:val="nil"/>
              <w:right w:val="nil"/>
            </w:tcBorders>
            <w:shd w:val="clear" w:color="auto" w:fill="auto"/>
            <w:noWrap/>
            <w:vAlign w:val="bottom"/>
            <w:hideMark/>
          </w:tcPr>
          <w:p w14:paraId="55B31D88"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10.620,00</w:t>
            </w:r>
          </w:p>
        </w:tc>
        <w:tc>
          <w:tcPr>
            <w:tcW w:w="1576" w:type="dxa"/>
            <w:tcBorders>
              <w:top w:val="nil"/>
              <w:left w:val="nil"/>
              <w:bottom w:val="nil"/>
              <w:right w:val="nil"/>
            </w:tcBorders>
            <w:shd w:val="clear" w:color="auto" w:fill="auto"/>
            <w:noWrap/>
            <w:vAlign w:val="bottom"/>
            <w:hideMark/>
          </w:tcPr>
          <w:p w14:paraId="5380BDE0"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8.366,81</w:t>
            </w:r>
          </w:p>
        </w:tc>
        <w:tc>
          <w:tcPr>
            <w:tcW w:w="1418" w:type="dxa"/>
            <w:tcBorders>
              <w:top w:val="nil"/>
              <w:left w:val="nil"/>
              <w:bottom w:val="nil"/>
              <w:right w:val="nil"/>
            </w:tcBorders>
            <w:shd w:val="clear" w:color="auto" w:fill="auto"/>
            <w:noWrap/>
            <w:vAlign w:val="bottom"/>
            <w:hideMark/>
          </w:tcPr>
          <w:p w14:paraId="0D01218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173,22%</w:t>
            </w:r>
          </w:p>
        </w:tc>
        <w:tc>
          <w:tcPr>
            <w:tcW w:w="856" w:type="dxa"/>
            <w:tcBorders>
              <w:top w:val="nil"/>
              <w:left w:val="nil"/>
              <w:bottom w:val="nil"/>
              <w:right w:val="nil"/>
            </w:tcBorders>
            <w:shd w:val="clear" w:color="auto" w:fill="auto"/>
            <w:noWrap/>
            <w:vAlign w:val="bottom"/>
            <w:hideMark/>
          </w:tcPr>
          <w:p w14:paraId="7F70FCA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78,78%</w:t>
            </w:r>
          </w:p>
        </w:tc>
      </w:tr>
      <w:tr w:rsidR="00875F78" w:rsidRPr="005D25CC" w14:paraId="696D770B" w14:textId="77777777" w:rsidTr="00F73D4B">
        <w:trPr>
          <w:trHeight w:val="300"/>
        </w:trPr>
        <w:tc>
          <w:tcPr>
            <w:tcW w:w="7088" w:type="dxa"/>
            <w:tcBorders>
              <w:top w:val="nil"/>
              <w:left w:val="nil"/>
              <w:bottom w:val="nil"/>
              <w:right w:val="nil"/>
            </w:tcBorders>
            <w:shd w:val="clear" w:color="auto" w:fill="auto"/>
            <w:noWrap/>
            <w:vAlign w:val="bottom"/>
            <w:hideMark/>
          </w:tcPr>
          <w:p w14:paraId="77625CD7"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4. Prihodi za posebne namjene</w:t>
            </w:r>
          </w:p>
        </w:tc>
        <w:tc>
          <w:tcPr>
            <w:tcW w:w="1984" w:type="dxa"/>
            <w:tcBorders>
              <w:top w:val="nil"/>
              <w:left w:val="nil"/>
              <w:bottom w:val="nil"/>
              <w:right w:val="nil"/>
            </w:tcBorders>
            <w:shd w:val="clear" w:color="auto" w:fill="auto"/>
            <w:noWrap/>
            <w:vAlign w:val="bottom"/>
            <w:hideMark/>
          </w:tcPr>
          <w:p w14:paraId="13909028"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145.583,49</w:t>
            </w:r>
          </w:p>
        </w:tc>
        <w:tc>
          <w:tcPr>
            <w:tcW w:w="1400" w:type="dxa"/>
            <w:tcBorders>
              <w:top w:val="nil"/>
              <w:left w:val="nil"/>
              <w:bottom w:val="nil"/>
              <w:right w:val="nil"/>
            </w:tcBorders>
            <w:shd w:val="clear" w:color="auto" w:fill="auto"/>
            <w:noWrap/>
            <w:vAlign w:val="bottom"/>
            <w:hideMark/>
          </w:tcPr>
          <w:p w14:paraId="2BF6FF50"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164.470,00</w:t>
            </w:r>
          </w:p>
        </w:tc>
        <w:tc>
          <w:tcPr>
            <w:tcW w:w="1576" w:type="dxa"/>
            <w:tcBorders>
              <w:top w:val="nil"/>
              <w:left w:val="nil"/>
              <w:bottom w:val="nil"/>
              <w:right w:val="nil"/>
            </w:tcBorders>
            <w:shd w:val="clear" w:color="auto" w:fill="auto"/>
            <w:noWrap/>
            <w:vAlign w:val="bottom"/>
            <w:hideMark/>
          </w:tcPr>
          <w:p w14:paraId="3DAD5D0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149.218,01</w:t>
            </w:r>
          </w:p>
        </w:tc>
        <w:tc>
          <w:tcPr>
            <w:tcW w:w="1418" w:type="dxa"/>
            <w:tcBorders>
              <w:top w:val="nil"/>
              <w:left w:val="nil"/>
              <w:bottom w:val="nil"/>
              <w:right w:val="nil"/>
            </w:tcBorders>
            <w:shd w:val="clear" w:color="auto" w:fill="auto"/>
            <w:noWrap/>
            <w:vAlign w:val="bottom"/>
            <w:hideMark/>
          </w:tcPr>
          <w:p w14:paraId="3ED7B66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102,50%</w:t>
            </w:r>
          </w:p>
        </w:tc>
        <w:tc>
          <w:tcPr>
            <w:tcW w:w="856" w:type="dxa"/>
            <w:tcBorders>
              <w:top w:val="nil"/>
              <w:left w:val="nil"/>
              <w:bottom w:val="nil"/>
              <w:right w:val="nil"/>
            </w:tcBorders>
            <w:shd w:val="clear" w:color="auto" w:fill="auto"/>
            <w:noWrap/>
            <w:vAlign w:val="bottom"/>
            <w:hideMark/>
          </w:tcPr>
          <w:p w14:paraId="747C8E56"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90,73%</w:t>
            </w:r>
          </w:p>
        </w:tc>
      </w:tr>
      <w:tr w:rsidR="00875F78" w:rsidRPr="005D25CC" w14:paraId="5FD0C493" w14:textId="77777777" w:rsidTr="00F73D4B">
        <w:trPr>
          <w:trHeight w:val="300"/>
        </w:trPr>
        <w:tc>
          <w:tcPr>
            <w:tcW w:w="7088" w:type="dxa"/>
            <w:tcBorders>
              <w:top w:val="nil"/>
              <w:left w:val="nil"/>
              <w:bottom w:val="nil"/>
              <w:right w:val="nil"/>
            </w:tcBorders>
            <w:shd w:val="clear" w:color="auto" w:fill="auto"/>
            <w:noWrap/>
            <w:vAlign w:val="bottom"/>
            <w:hideMark/>
          </w:tcPr>
          <w:p w14:paraId="277CE04D"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4.9. Prihodi za posebne namjene - prihodi korisnika</w:t>
            </w:r>
          </w:p>
        </w:tc>
        <w:tc>
          <w:tcPr>
            <w:tcW w:w="1984" w:type="dxa"/>
            <w:tcBorders>
              <w:top w:val="nil"/>
              <w:left w:val="nil"/>
              <w:bottom w:val="nil"/>
              <w:right w:val="nil"/>
            </w:tcBorders>
            <w:shd w:val="clear" w:color="auto" w:fill="auto"/>
            <w:noWrap/>
            <w:vAlign w:val="bottom"/>
            <w:hideMark/>
          </w:tcPr>
          <w:p w14:paraId="7CB5B4BF"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145.583,49</w:t>
            </w:r>
          </w:p>
        </w:tc>
        <w:tc>
          <w:tcPr>
            <w:tcW w:w="1400" w:type="dxa"/>
            <w:tcBorders>
              <w:top w:val="nil"/>
              <w:left w:val="nil"/>
              <w:bottom w:val="nil"/>
              <w:right w:val="nil"/>
            </w:tcBorders>
            <w:shd w:val="clear" w:color="auto" w:fill="auto"/>
            <w:noWrap/>
            <w:vAlign w:val="bottom"/>
            <w:hideMark/>
          </w:tcPr>
          <w:p w14:paraId="61E40E3A"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164.470,00</w:t>
            </w:r>
          </w:p>
        </w:tc>
        <w:tc>
          <w:tcPr>
            <w:tcW w:w="1576" w:type="dxa"/>
            <w:tcBorders>
              <w:top w:val="nil"/>
              <w:left w:val="nil"/>
              <w:bottom w:val="nil"/>
              <w:right w:val="nil"/>
            </w:tcBorders>
            <w:shd w:val="clear" w:color="auto" w:fill="auto"/>
            <w:noWrap/>
            <w:vAlign w:val="bottom"/>
            <w:hideMark/>
          </w:tcPr>
          <w:p w14:paraId="0502B73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149.218,01</w:t>
            </w:r>
          </w:p>
        </w:tc>
        <w:tc>
          <w:tcPr>
            <w:tcW w:w="1418" w:type="dxa"/>
            <w:tcBorders>
              <w:top w:val="nil"/>
              <w:left w:val="nil"/>
              <w:bottom w:val="nil"/>
              <w:right w:val="nil"/>
            </w:tcBorders>
            <w:shd w:val="clear" w:color="auto" w:fill="auto"/>
            <w:noWrap/>
            <w:vAlign w:val="bottom"/>
            <w:hideMark/>
          </w:tcPr>
          <w:p w14:paraId="543C75C7"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102,50%</w:t>
            </w:r>
          </w:p>
        </w:tc>
        <w:tc>
          <w:tcPr>
            <w:tcW w:w="856" w:type="dxa"/>
            <w:tcBorders>
              <w:top w:val="nil"/>
              <w:left w:val="nil"/>
              <w:bottom w:val="nil"/>
              <w:right w:val="nil"/>
            </w:tcBorders>
            <w:shd w:val="clear" w:color="auto" w:fill="auto"/>
            <w:noWrap/>
            <w:vAlign w:val="bottom"/>
            <w:hideMark/>
          </w:tcPr>
          <w:p w14:paraId="2E7F2C3C"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90,73%</w:t>
            </w:r>
          </w:p>
        </w:tc>
      </w:tr>
      <w:tr w:rsidR="00875F78" w:rsidRPr="005D25CC" w14:paraId="2492113C" w14:textId="77777777" w:rsidTr="00F73D4B">
        <w:trPr>
          <w:trHeight w:val="300"/>
        </w:trPr>
        <w:tc>
          <w:tcPr>
            <w:tcW w:w="7088" w:type="dxa"/>
            <w:tcBorders>
              <w:top w:val="nil"/>
              <w:left w:val="nil"/>
              <w:bottom w:val="nil"/>
              <w:right w:val="nil"/>
            </w:tcBorders>
            <w:shd w:val="clear" w:color="auto" w:fill="auto"/>
            <w:noWrap/>
            <w:vAlign w:val="bottom"/>
            <w:hideMark/>
          </w:tcPr>
          <w:p w14:paraId="67121FE1"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5. Pomoći</w:t>
            </w:r>
          </w:p>
        </w:tc>
        <w:tc>
          <w:tcPr>
            <w:tcW w:w="1984" w:type="dxa"/>
            <w:tcBorders>
              <w:top w:val="nil"/>
              <w:left w:val="nil"/>
              <w:bottom w:val="nil"/>
              <w:right w:val="nil"/>
            </w:tcBorders>
            <w:shd w:val="clear" w:color="auto" w:fill="auto"/>
            <w:noWrap/>
            <w:vAlign w:val="bottom"/>
            <w:hideMark/>
          </w:tcPr>
          <w:p w14:paraId="3D5DEAD5"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2.693.278,89</w:t>
            </w:r>
          </w:p>
        </w:tc>
        <w:tc>
          <w:tcPr>
            <w:tcW w:w="1400" w:type="dxa"/>
            <w:tcBorders>
              <w:top w:val="nil"/>
              <w:left w:val="nil"/>
              <w:bottom w:val="nil"/>
              <w:right w:val="nil"/>
            </w:tcBorders>
            <w:shd w:val="clear" w:color="auto" w:fill="auto"/>
            <w:noWrap/>
            <w:vAlign w:val="bottom"/>
            <w:hideMark/>
          </w:tcPr>
          <w:p w14:paraId="5706BD07"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3.494.973,35</w:t>
            </w:r>
          </w:p>
        </w:tc>
        <w:tc>
          <w:tcPr>
            <w:tcW w:w="1576" w:type="dxa"/>
            <w:tcBorders>
              <w:top w:val="nil"/>
              <w:left w:val="nil"/>
              <w:bottom w:val="nil"/>
              <w:right w:val="nil"/>
            </w:tcBorders>
            <w:shd w:val="clear" w:color="auto" w:fill="auto"/>
            <w:noWrap/>
            <w:vAlign w:val="bottom"/>
            <w:hideMark/>
          </w:tcPr>
          <w:p w14:paraId="388E929B"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3.271.842,55</w:t>
            </w:r>
          </w:p>
        </w:tc>
        <w:tc>
          <w:tcPr>
            <w:tcW w:w="1418" w:type="dxa"/>
            <w:tcBorders>
              <w:top w:val="nil"/>
              <w:left w:val="nil"/>
              <w:bottom w:val="nil"/>
              <w:right w:val="nil"/>
            </w:tcBorders>
            <w:shd w:val="clear" w:color="auto" w:fill="auto"/>
            <w:noWrap/>
            <w:vAlign w:val="bottom"/>
            <w:hideMark/>
          </w:tcPr>
          <w:p w14:paraId="509B0EB6"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121,48%</w:t>
            </w:r>
          </w:p>
        </w:tc>
        <w:tc>
          <w:tcPr>
            <w:tcW w:w="856" w:type="dxa"/>
            <w:tcBorders>
              <w:top w:val="nil"/>
              <w:left w:val="nil"/>
              <w:bottom w:val="nil"/>
              <w:right w:val="nil"/>
            </w:tcBorders>
            <w:shd w:val="clear" w:color="auto" w:fill="auto"/>
            <w:noWrap/>
            <w:vAlign w:val="bottom"/>
            <w:hideMark/>
          </w:tcPr>
          <w:p w14:paraId="6790441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93,62%</w:t>
            </w:r>
          </w:p>
        </w:tc>
      </w:tr>
      <w:tr w:rsidR="00875F78" w:rsidRPr="005D25CC" w14:paraId="270BD30A" w14:textId="77777777" w:rsidTr="00F73D4B">
        <w:trPr>
          <w:trHeight w:val="300"/>
        </w:trPr>
        <w:tc>
          <w:tcPr>
            <w:tcW w:w="7088" w:type="dxa"/>
            <w:tcBorders>
              <w:top w:val="nil"/>
              <w:left w:val="nil"/>
              <w:bottom w:val="nil"/>
              <w:right w:val="nil"/>
            </w:tcBorders>
            <w:shd w:val="clear" w:color="auto" w:fill="auto"/>
            <w:noWrap/>
            <w:vAlign w:val="bottom"/>
            <w:hideMark/>
          </w:tcPr>
          <w:p w14:paraId="12ABF893"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5.1. Pomoći</w:t>
            </w:r>
          </w:p>
        </w:tc>
        <w:tc>
          <w:tcPr>
            <w:tcW w:w="1984" w:type="dxa"/>
            <w:tcBorders>
              <w:top w:val="nil"/>
              <w:left w:val="nil"/>
              <w:bottom w:val="nil"/>
              <w:right w:val="nil"/>
            </w:tcBorders>
            <w:shd w:val="clear" w:color="auto" w:fill="auto"/>
            <w:noWrap/>
            <w:vAlign w:val="bottom"/>
            <w:hideMark/>
          </w:tcPr>
          <w:p w14:paraId="6A6BE7B5"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322.680,90</w:t>
            </w:r>
          </w:p>
        </w:tc>
        <w:tc>
          <w:tcPr>
            <w:tcW w:w="1400" w:type="dxa"/>
            <w:tcBorders>
              <w:top w:val="nil"/>
              <w:left w:val="nil"/>
              <w:bottom w:val="nil"/>
              <w:right w:val="nil"/>
            </w:tcBorders>
            <w:shd w:val="clear" w:color="auto" w:fill="auto"/>
            <w:noWrap/>
            <w:vAlign w:val="bottom"/>
            <w:hideMark/>
          </w:tcPr>
          <w:p w14:paraId="48A4EF75"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361.473,35</w:t>
            </w:r>
          </w:p>
        </w:tc>
        <w:tc>
          <w:tcPr>
            <w:tcW w:w="1576" w:type="dxa"/>
            <w:tcBorders>
              <w:top w:val="nil"/>
              <w:left w:val="nil"/>
              <w:bottom w:val="nil"/>
              <w:right w:val="nil"/>
            </w:tcBorders>
            <w:shd w:val="clear" w:color="auto" w:fill="auto"/>
            <w:noWrap/>
            <w:vAlign w:val="bottom"/>
            <w:hideMark/>
          </w:tcPr>
          <w:p w14:paraId="7A833A23"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295.300,06</w:t>
            </w:r>
          </w:p>
        </w:tc>
        <w:tc>
          <w:tcPr>
            <w:tcW w:w="1418" w:type="dxa"/>
            <w:tcBorders>
              <w:top w:val="nil"/>
              <w:left w:val="nil"/>
              <w:bottom w:val="nil"/>
              <w:right w:val="nil"/>
            </w:tcBorders>
            <w:shd w:val="clear" w:color="auto" w:fill="auto"/>
            <w:noWrap/>
            <w:vAlign w:val="bottom"/>
            <w:hideMark/>
          </w:tcPr>
          <w:p w14:paraId="175A3A5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91,51%</w:t>
            </w:r>
          </w:p>
        </w:tc>
        <w:tc>
          <w:tcPr>
            <w:tcW w:w="856" w:type="dxa"/>
            <w:tcBorders>
              <w:top w:val="nil"/>
              <w:left w:val="nil"/>
              <w:bottom w:val="nil"/>
              <w:right w:val="nil"/>
            </w:tcBorders>
            <w:shd w:val="clear" w:color="auto" w:fill="auto"/>
            <w:noWrap/>
            <w:vAlign w:val="bottom"/>
            <w:hideMark/>
          </w:tcPr>
          <w:p w14:paraId="7B7DE01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81,69%</w:t>
            </w:r>
          </w:p>
        </w:tc>
      </w:tr>
      <w:tr w:rsidR="00875F78" w:rsidRPr="005D25CC" w14:paraId="30104061" w14:textId="77777777" w:rsidTr="00F73D4B">
        <w:trPr>
          <w:trHeight w:val="300"/>
        </w:trPr>
        <w:tc>
          <w:tcPr>
            <w:tcW w:w="7088" w:type="dxa"/>
            <w:tcBorders>
              <w:top w:val="nil"/>
              <w:left w:val="nil"/>
              <w:bottom w:val="nil"/>
              <w:right w:val="nil"/>
            </w:tcBorders>
            <w:shd w:val="clear" w:color="auto" w:fill="auto"/>
            <w:noWrap/>
            <w:vAlign w:val="bottom"/>
            <w:hideMark/>
          </w:tcPr>
          <w:p w14:paraId="0BABEF18"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5.9. Pomoć za proračunske korisnike - državna riznica</w:t>
            </w:r>
          </w:p>
        </w:tc>
        <w:tc>
          <w:tcPr>
            <w:tcW w:w="1984" w:type="dxa"/>
            <w:tcBorders>
              <w:top w:val="nil"/>
              <w:left w:val="nil"/>
              <w:bottom w:val="nil"/>
              <w:right w:val="nil"/>
            </w:tcBorders>
            <w:shd w:val="clear" w:color="auto" w:fill="auto"/>
            <w:noWrap/>
            <w:vAlign w:val="bottom"/>
            <w:hideMark/>
          </w:tcPr>
          <w:p w14:paraId="5E0011A2"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2.370.597,99</w:t>
            </w:r>
          </w:p>
        </w:tc>
        <w:tc>
          <w:tcPr>
            <w:tcW w:w="1400" w:type="dxa"/>
            <w:tcBorders>
              <w:top w:val="nil"/>
              <w:left w:val="nil"/>
              <w:bottom w:val="nil"/>
              <w:right w:val="nil"/>
            </w:tcBorders>
            <w:shd w:val="clear" w:color="auto" w:fill="auto"/>
            <w:noWrap/>
            <w:vAlign w:val="bottom"/>
            <w:hideMark/>
          </w:tcPr>
          <w:p w14:paraId="43B14A3E"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3.133.500,00</w:t>
            </w:r>
          </w:p>
        </w:tc>
        <w:tc>
          <w:tcPr>
            <w:tcW w:w="1576" w:type="dxa"/>
            <w:tcBorders>
              <w:top w:val="nil"/>
              <w:left w:val="nil"/>
              <w:bottom w:val="nil"/>
              <w:right w:val="nil"/>
            </w:tcBorders>
            <w:shd w:val="clear" w:color="auto" w:fill="auto"/>
            <w:noWrap/>
            <w:vAlign w:val="bottom"/>
            <w:hideMark/>
          </w:tcPr>
          <w:p w14:paraId="037A16ED"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2.976.542,49</w:t>
            </w:r>
          </w:p>
        </w:tc>
        <w:tc>
          <w:tcPr>
            <w:tcW w:w="1418" w:type="dxa"/>
            <w:tcBorders>
              <w:top w:val="nil"/>
              <w:left w:val="nil"/>
              <w:bottom w:val="nil"/>
              <w:right w:val="nil"/>
            </w:tcBorders>
            <w:shd w:val="clear" w:color="auto" w:fill="auto"/>
            <w:noWrap/>
            <w:vAlign w:val="bottom"/>
            <w:hideMark/>
          </w:tcPr>
          <w:p w14:paraId="7DCE32DF"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125,56%</w:t>
            </w:r>
          </w:p>
        </w:tc>
        <w:tc>
          <w:tcPr>
            <w:tcW w:w="856" w:type="dxa"/>
            <w:tcBorders>
              <w:top w:val="nil"/>
              <w:left w:val="nil"/>
              <w:bottom w:val="nil"/>
              <w:right w:val="nil"/>
            </w:tcBorders>
            <w:shd w:val="clear" w:color="auto" w:fill="auto"/>
            <w:noWrap/>
            <w:vAlign w:val="bottom"/>
            <w:hideMark/>
          </w:tcPr>
          <w:p w14:paraId="6A829EBA"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94,99%</w:t>
            </w:r>
          </w:p>
        </w:tc>
      </w:tr>
      <w:tr w:rsidR="00875F78" w:rsidRPr="005D25CC" w14:paraId="575285C1" w14:textId="77777777" w:rsidTr="00F73D4B">
        <w:trPr>
          <w:trHeight w:val="300"/>
        </w:trPr>
        <w:tc>
          <w:tcPr>
            <w:tcW w:w="7088" w:type="dxa"/>
            <w:tcBorders>
              <w:top w:val="nil"/>
              <w:left w:val="nil"/>
              <w:bottom w:val="nil"/>
              <w:right w:val="nil"/>
            </w:tcBorders>
            <w:shd w:val="clear" w:color="auto" w:fill="auto"/>
            <w:noWrap/>
            <w:vAlign w:val="bottom"/>
            <w:hideMark/>
          </w:tcPr>
          <w:p w14:paraId="7A8297E9"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6. Donacije</w:t>
            </w:r>
          </w:p>
        </w:tc>
        <w:tc>
          <w:tcPr>
            <w:tcW w:w="1984" w:type="dxa"/>
            <w:tcBorders>
              <w:top w:val="nil"/>
              <w:left w:val="nil"/>
              <w:bottom w:val="nil"/>
              <w:right w:val="nil"/>
            </w:tcBorders>
            <w:shd w:val="clear" w:color="auto" w:fill="auto"/>
            <w:noWrap/>
            <w:vAlign w:val="bottom"/>
            <w:hideMark/>
          </w:tcPr>
          <w:p w14:paraId="7F0ABB34"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6.066,07</w:t>
            </w:r>
          </w:p>
        </w:tc>
        <w:tc>
          <w:tcPr>
            <w:tcW w:w="1400" w:type="dxa"/>
            <w:tcBorders>
              <w:top w:val="nil"/>
              <w:left w:val="nil"/>
              <w:bottom w:val="nil"/>
              <w:right w:val="nil"/>
            </w:tcBorders>
            <w:shd w:val="clear" w:color="auto" w:fill="auto"/>
            <w:noWrap/>
            <w:vAlign w:val="bottom"/>
            <w:hideMark/>
          </w:tcPr>
          <w:p w14:paraId="59BCB9F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14.550,00</w:t>
            </w:r>
          </w:p>
        </w:tc>
        <w:tc>
          <w:tcPr>
            <w:tcW w:w="1576" w:type="dxa"/>
            <w:tcBorders>
              <w:top w:val="nil"/>
              <w:left w:val="nil"/>
              <w:bottom w:val="nil"/>
              <w:right w:val="nil"/>
            </w:tcBorders>
            <w:shd w:val="clear" w:color="auto" w:fill="auto"/>
            <w:noWrap/>
            <w:vAlign w:val="bottom"/>
            <w:hideMark/>
          </w:tcPr>
          <w:p w14:paraId="38363CBA" w14:textId="138F5AD6" w:rsidR="00875F78" w:rsidRPr="005D25CC" w:rsidRDefault="001C095C" w:rsidP="00875F78">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418" w:type="dxa"/>
            <w:tcBorders>
              <w:top w:val="nil"/>
              <w:left w:val="nil"/>
              <w:bottom w:val="nil"/>
              <w:right w:val="nil"/>
            </w:tcBorders>
            <w:shd w:val="clear" w:color="auto" w:fill="auto"/>
            <w:noWrap/>
            <w:vAlign w:val="bottom"/>
            <w:hideMark/>
          </w:tcPr>
          <w:p w14:paraId="13C46DCF"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0,00%</w:t>
            </w:r>
          </w:p>
        </w:tc>
        <w:tc>
          <w:tcPr>
            <w:tcW w:w="856" w:type="dxa"/>
            <w:tcBorders>
              <w:top w:val="nil"/>
              <w:left w:val="nil"/>
              <w:bottom w:val="nil"/>
              <w:right w:val="nil"/>
            </w:tcBorders>
            <w:shd w:val="clear" w:color="auto" w:fill="auto"/>
            <w:noWrap/>
            <w:vAlign w:val="bottom"/>
            <w:hideMark/>
          </w:tcPr>
          <w:p w14:paraId="71B5678D"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0,00%</w:t>
            </w:r>
          </w:p>
        </w:tc>
      </w:tr>
      <w:tr w:rsidR="00875F78" w:rsidRPr="005D25CC" w14:paraId="0641B781" w14:textId="77777777" w:rsidTr="00F73D4B">
        <w:trPr>
          <w:trHeight w:val="300"/>
        </w:trPr>
        <w:tc>
          <w:tcPr>
            <w:tcW w:w="7088" w:type="dxa"/>
            <w:tcBorders>
              <w:top w:val="nil"/>
              <w:left w:val="nil"/>
              <w:bottom w:val="nil"/>
              <w:right w:val="nil"/>
            </w:tcBorders>
            <w:shd w:val="clear" w:color="auto" w:fill="auto"/>
            <w:noWrap/>
            <w:vAlign w:val="bottom"/>
            <w:hideMark/>
          </w:tcPr>
          <w:p w14:paraId="13E22EEF"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6.9. Donacije - prihodi korisnika</w:t>
            </w:r>
          </w:p>
        </w:tc>
        <w:tc>
          <w:tcPr>
            <w:tcW w:w="1984" w:type="dxa"/>
            <w:tcBorders>
              <w:top w:val="nil"/>
              <w:left w:val="nil"/>
              <w:bottom w:val="nil"/>
              <w:right w:val="nil"/>
            </w:tcBorders>
            <w:shd w:val="clear" w:color="auto" w:fill="auto"/>
            <w:noWrap/>
            <w:vAlign w:val="bottom"/>
            <w:hideMark/>
          </w:tcPr>
          <w:p w14:paraId="672F36ED"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6.066,07</w:t>
            </w:r>
          </w:p>
        </w:tc>
        <w:tc>
          <w:tcPr>
            <w:tcW w:w="1400" w:type="dxa"/>
            <w:tcBorders>
              <w:top w:val="nil"/>
              <w:left w:val="nil"/>
              <w:bottom w:val="nil"/>
              <w:right w:val="nil"/>
            </w:tcBorders>
            <w:shd w:val="clear" w:color="auto" w:fill="auto"/>
            <w:noWrap/>
            <w:vAlign w:val="bottom"/>
            <w:hideMark/>
          </w:tcPr>
          <w:p w14:paraId="195B1378"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14.550,00</w:t>
            </w:r>
          </w:p>
        </w:tc>
        <w:tc>
          <w:tcPr>
            <w:tcW w:w="1576" w:type="dxa"/>
            <w:tcBorders>
              <w:top w:val="nil"/>
              <w:left w:val="nil"/>
              <w:bottom w:val="nil"/>
              <w:right w:val="nil"/>
            </w:tcBorders>
            <w:shd w:val="clear" w:color="auto" w:fill="auto"/>
            <w:noWrap/>
            <w:vAlign w:val="bottom"/>
            <w:hideMark/>
          </w:tcPr>
          <w:p w14:paraId="56068F40" w14:textId="3278DC32" w:rsidR="00875F78" w:rsidRPr="005D25CC" w:rsidRDefault="001C095C" w:rsidP="00875F78">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418" w:type="dxa"/>
            <w:tcBorders>
              <w:top w:val="nil"/>
              <w:left w:val="nil"/>
              <w:bottom w:val="nil"/>
              <w:right w:val="nil"/>
            </w:tcBorders>
            <w:shd w:val="clear" w:color="auto" w:fill="auto"/>
            <w:noWrap/>
            <w:vAlign w:val="bottom"/>
            <w:hideMark/>
          </w:tcPr>
          <w:p w14:paraId="54B26DFB"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0,00%</w:t>
            </w:r>
          </w:p>
        </w:tc>
        <w:tc>
          <w:tcPr>
            <w:tcW w:w="856" w:type="dxa"/>
            <w:tcBorders>
              <w:top w:val="nil"/>
              <w:left w:val="nil"/>
              <w:bottom w:val="nil"/>
              <w:right w:val="nil"/>
            </w:tcBorders>
            <w:shd w:val="clear" w:color="auto" w:fill="auto"/>
            <w:noWrap/>
            <w:vAlign w:val="bottom"/>
            <w:hideMark/>
          </w:tcPr>
          <w:p w14:paraId="5C3206F4"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0,00%</w:t>
            </w:r>
          </w:p>
        </w:tc>
      </w:tr>
      <w:tr w:rsidR="00875F78" w:rsidRPr="005D25CC" w14:paraId="5D7FB48D" w14:textId="77777777" w:rsidTr="00F73D4B">
        <w:trPr>
          <w:trHeight w:val="300"/>
        </w:trPr>
        <w:tc>
          <w:tcPr>
            <w:tcW w:w="7088" w:type="dxa"/>
            <w:tcBorders>
              <w:top w:val="nil"/>
              <w:left w:val="nil"/>
              <w:bottom w:val="nil"/>
              <w:right w:val="nil"/>
            </w:tcBorders>
            <w:shd w:val="clear" w:color="auto" w:fill="auto"/>
            <w:noWrap/>
            <w:vAlign w:val="bottom"/>
            <w:hideMark/>
          </w:tcPr>
          <w:p w14:paraId="222982D1"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7. Namjenski primici od zaduživanja</w:t>
            </w:r>
          </w:p>
        </w:tc>
        <w:tc>
          <w:tcPr>
            <w:tcW w:w="1984" w:type="dxa"/>
            <w:tcBorders>
              <w:top w:val="nil"/>
              <w:left w:val="nil"/>
              <w:bottom w:val="nil"/>
              <w:right w:val="nil"/>
            </w:tcBorders>
            <w:shd w:val="clear" w:color="auto" w:fill="auto"/>
            <w:noWrap/>
            <w:vAlign w:val="bottom"/>
            <w:hideMark/>
          </w:tcPr>
          <w:p w14:paraId="2D8C532F"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565,58</w:t>
            </w:r>
          </w:p>
        </w:tc>
        <w:tc>
          <w:tcPr>
            <w:tcW w:w="1400" w:type="dxa"/>
            <w:tcBorders>
              <w:top w:val="nil"/>
              <w:left w:val="nil"/>
              <w:bottom w:val="nil"/>
              <w:right w:val="nil"/>
            </w:tcBorders>
            <w:shd w:val="clear" w:color="auto" w:fill="auto"/>
            <w:noWrap/>
            <w:vAlign w:val="bottom"/>
            <w:hideMark/>
          </w:tcPr>
          <w:p w14:paraId="7B6001F2"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3.427,00</w:t>
            </w:r>
          </w:p>
        </w:tc>
        <w:tc>
          <w:tcPr>
            <w:tcW w:w="1576" w:type="dxa"/>
            <w:tcBorders>
              <w:top w:val="nil"/>
              <w:left w:val="nil"/>
              <w:bottom w:val="nil"/>
              <w:right w:val="nil"/>
            </w:tcBorders>
            <w:shd w:val="clear" w:color="auto" w:fill="auto"/>
            <w:noWrap/>
            <w:vAlign w:val="bottom"/>
            <w:hideMark/>
          </w:tcPr>
          <w:p w14:paraId="2D3792E2"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2.055,00</w:t>
            </w:r>
          </w:p>
        </w:tc>
        <w:tc>
          <w:tcPr>
            <w:tcW w:w="1418" w:type="dxa"/>
            <w:tcBorders>
              <w:top w:val="nil"/>
              <w:left w:val="nil"/>
              <w:bottom w:val="nil"/>
              <w:right w:val="nil"/>
            </w:tcBorders>
            <w:shd w:val="clear" w:color="auto" w:fill="auto"/>
            <w:noWrap/>
            <w:vAlign w:val="bottom"/>
            <w:hideMark/>
          </w:tcPr>
          <w:p w14:paraId="480AA638"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363,34%</w:t>
            </w:r>
          </w:p>
        </w:tc>
        <w:tc>
          <w:tcPr>
            <w:tcW w:w="856" w:type="dxa"/>
            <w:tcBorders>
              <w:top w:val="nil"/>
              <w:left w:val="nil"/>
              <w:bottom w:val="nil"/>
              <w:right w:val="nil"/>
            </w:tcBorders>
            <w:shd w:val="clear" w:color="auto" w:fill="auto"/>
            <w:noWrap/>
            <w:vAlign w:val="bottom"/>
            <w:hideMark/>
          </w:tcPr>
          <w:p w14:paraId="5B977C12"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59,96%</w:t>
            </w:r>
          </w:p>
        </w:tc>
      </w:tr>
      <w:tr w:rsidR="00875F78" w:rsidRPr="005D25CC" w14:paraId="5DF39773" w14:textId="77777777" w:rsidTr="00F73D4B">
        <w:trPr>
          <w:trHeight w:val="300"/>
        </w:trPr>
        <w:tc>
          <w:tcPr>
            <w:tcW w:w="7088" w:type="dxa"/>
            <w:tcBorders>
              <w:top w:val="nil"/>
              <w:left w:val="nil"/>
              <w:bottom w:val="nil"/>
              <w:right w:val="nil"/>
            </w:tcBorders>
            <w:shd w:val="clear" w:color="auto" w:fill="auto"/>
            <w:noWrap/>
            <w:vAlign w:val="bottom"/>
            <w:hideMark/>
          </w:tcPr>
          <w:p w14:paraId="073E624A" w14:textId="77777777" w:rsidR="00875F78" w:rsidRPr="005D25CC" w:rsidRDefault="00875F78" w:rsidP="00875F78">
            <w:pPr>
              <w:spacing w:after="0" w:line="240" w:lineRule="auto"/>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Izvor 7.9. 7. Prodaja nefinanc. imovine i nakn. štete- prihodi korisnik</w:t>
            </w:r>
          </w:p>
        </w:tc>
        <w:tc>
          <w:tcPr>
            <w:tcW w:w="1984" w:type="dxa"/>
            <w:tcBorders>
              <w:top w:val="nil"/>
              <w:left w:val="nil"/>
              <w:bottom w:val="nil"/>
              <w:right w:val="nil"/>
            </w:tcBorders>
            <w:shd w:val="clear" w:color="auto" w:fill="auto"/>
            <w:noWrap/>
            <w:vAlign w:val="bottom"/>
            <w:hideMark/>
          </w:tcPr>
          <w:p w14:paraId="7F4D54EB"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565,58</w:t>
            </w:r>
          </w:p>
        </w:tc>
        <w:tc>
          <w:tcPr>
            <w:tcW w:w="1400" w:type="dxa"/>
            <w:tcBorders>
              <w:top w:val="nil"/>
              <w:left w:val="nil"/>
              <w:bottom w:val="nil"/>
              <w:right w:val="nil"/>
            </w:tcBorders>
            <w:shd w:val="clear" w:color="auto" w:fill="auto"/>
            <w:noWrap/>
            <w:vAlign w:val="bottom"/>
            <w:hideMark/>
          </w:tcPr>
          <w:p w14:paraId="54BFC9BC"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3.427,00</w:t>
            </w:r>
          </w:p>
        </w:tc>
        <w:tc>
          <w:tcPr>
            <w:tcW w:w="1576" w:type="dxa"/>
            <w:tcBorders>
              <w:top w:val="nil"/>
              <w:left w:val="nil"/>
              <w:bottom w:val="nil"/>
              <w:right w:val="nil"/>
            </w:tcBorders>
            <w:shd w:val="clear" w:color="auto" w:fill="auto"/>
            <w:noWrap/>
            <w:vAlign w:val="bottom"/>
            <w:hideMark/>
          </w:tcPr>
          <w:p w14:paraId="5CAB0FA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2.055,00</w:t>
            </w:r>
          </w:p>
        </w:tc>
        <w:tc>
          <w:tcPr>
            <w:tcW w:w="1418" w:type="dxa"/>
            <w:tcBorders>
              <w:top w:val="nil"/>
              <w:left w:val="nil"/>
              <w:bottom w:val="nil"/>
              <w:right w:val="nil"/>
            </w:tcBorders>
            <w:shd w:val="clear" w:color="auto" w:fill="auto"/>
            <w:noWrap/>
            <w:vAlign w:val="bottom"/>
            <w:hideMark/>
          </w:tcPr>
          <w:p w14:paraId="298387A1"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363,34%</w:t>
            </w:r>
          </w:p>
        </w:tc>
        <w:tc>
          <w:tcPr>
            <w:tcW w:w="856" w:type="dxa"/>
            <w:tcBorders>
              <w:top w:val="nil"/>
              <w:left w:val="nil"/>
              <w:bottom w:val="nil"/>
              <w:right w:val="nil"/>
            </w:tcBorders>
            <w:shd w:val="clear" w:color="auto" w:fill="auto"/>
            <w:noWrap/>
            <w:vAlign w:val="bottom"/>
            <w:hideMark/>
          </w:tcPr>
          <w:p w14:paraId="35F6F3CC" w14:textId="77777777" w:rsidR="00875F78" w:rsidRPr="005D25CC" w:rsidRDefault="00875F78" w:rsidP="00875F78">
            <w:pPr>
              <w:spacing w:after="0" w:line="240" w:lineRule="auto"/>
              <w:jc w:val="right"/>
              <w:rPr>
                <w:rFonts w:ascii="Times New Roman" w:eastAsia="Times New Roman" w:hAnsi="Times New Roman" w:cs="Times New Roman"/>
                <w:b/>
                <w:bCs/>
                <w:lang w:eastAsia="hr-HR"/>
              </w:rPr>
            </w:pPr>
            <w:r w:rsidRPr="005D25CC">
              <w:rPr>
                <w:rFonts w:ascii="Times New Roman" w:eastAsia="Times New Roman" w:hAnsi="Times New Roman" w:cs="Times New Roman"/>
                <w:b/>
                <w:bCs/>
                <w:lang w:eastAsia="hr-HR"/>
              </w:rPr>
              <w:t>59,96%</w:t>
            </w:r>
          </w:p>
        </w:tc>
      </w:tr>
      <w:tr w:rsidR="00757857" w:rsidRPr="005D25CC" w14:paraId="420831B5" w14:textId="77777777" w:rsidTr="00F73D4B">
        <w:trPr>
          <w:trHeight w:val="300"/>
        </w:trPr>
        <w:tc>
          <w:tcPr>
            <w:tcW w:w="7088" w:type="dxa"/>
            <w:tcBorders>
              <w:top w:val="nil"/>
              <w:left w:val="nil"/>
              <w:bottom w:val="nil"/>
              <w:right w:val="nil"/>
            </w:tcBorders>
            <w:shd w:val="clear" w:color="auto" w:fill="auto"/>
            <w:noWrap/>
            <w:vAlign w:val="bottom"/>
          </w:tcPr>
          <w:p w14:paraId="5A1833F4" w14:textId="77777777" w:rsidR="00757857" w:rsidRPr="005D25CC" w:rsidRDefault="00757857" w:rsidP="00875F78">
            <w:pPr>
              <w:spacing w:after="0" w:line="240" w:lineRule="auto"/>
              <w:rPr>
                <w:rFonts w:ascii="Times New Roman" w:eastAsia="Times New Roman" w:hAnsi="Times New Roman" w:cs="Times New Roman"/>
                <w:b/>
                <w:bCs/>
                <w:lang w:eastAsia="hr-HR"/>
              </w:rPr>
            </w:pPr>
          </w:p>
          <w:p w14:paraId="78873816" w14:textId="77777777" w:rsidR="00757857" w:rsidRPr="005D25CC" w:rsidRDefault="00757857" w:rsidP="00875F78">
            <w:pPr>
              <w:spacing w:after="0" w:line="240" w:lineRule="auto"/>
              <w:rPr>
                <w:rFonts w:ascii="Times New Roman" w:eastAsia="Times New Roman" w:hAnsi="Times New Roman" w:cs="Times New Roman"/>
                <w:b/>
                <w:bCs/>
                <w:lang w:eastAsia="hr-HR"/>
              </w:rPr>
            </w:pPr>
          </w:p>
          <w:p w14:paraId="10D84B5C" w14:textId="77777777" w:rsidR="00757857" w:rsidRPr="005D25CC" w:rsidRDefault="00757857" w:rsidP="00875F78">
            <w:pPr>
              <w:spacing w:after="0" w:line="240" w:lineRule="auto"/>
              <w:rPr>
                <w:rFonts w:ascii="Times New Roman" w:eastAsia="Times New Roman" w:hAnsi="Times New Roman" w:cs="Times New Roman"/>
                <w:b/>
                <w:bCs/>
                <w:lang w:eastAsia="hr-HR"/>
              </w:rPr>
            </w:pPr>
          </w:p>
          <w:p w14:paraId="419EAA42" w14:textId="77777777" w:rsidR="00757857" w:rsidRPr="005D25CC" w:rsidRDefault="00757857" w:rsidP="00875F78">
            <w:pPr>
              <w:spacing w:after="0" w:line="240" w:lineRule="auto"/>
              <w:rPr>
                <w:rFonts w:ascii="Times New Roman" w:eastAsia="Times New Roman" w:hAnsi="Times New Roman" w:cs="Times New Roman"/>
                <w:b/>
                <w:bCs/>
                <w:lang w:eastAsia="hr-HR"/>
              </w:rPr>
            </w:pPr>
          </w:p>
          <w:p w14:paraId="4E0BF3DB" w14:textId="77777777" w:rsidR="00757857" w:rsidRPr="005D25CC" w:rsidRDefault="00757857" w:rsidP="00875F78">
            <w:pPr>
              <w:spacing w:after="0" w:line="240" w:lineRule="auto"/>
              <w:rPr>
                <w:rFonts w:ascii="Times New Roman" w:eastAsia="Times New Roman" w:hAnsi="Times New Roman" w:cs="Times New Roman"/>
                <w:b/>
                <w:bCs/>
                <w:lang w:eastAsia="hr-HR"/>
              </w:rPr>
            </w:pPr>
          </w:p>
        </w:tc>
        <w:tc>
          <w:tcPr>
            <w:tcW w:w="1984" w:type="dxa"/>
            <w:tcBorders>
              <w:top w:val="nil"/>
              <w:left w:val="nil"/>
              <w:bottom w:val="nil"/>
              <w:right w:val="nil"/>
            </w:tcBorders>
            <w:shd w:val="clear" w:color="auto" w:fill="auto"/>
            <w:noWrap/>
            <w:vAlign w:val="bottom"/>
          </w:tcPr>
          <w:p w14:paraId="3B96E9DC" w14:textId="77777777" w:rsidR="00757857" w:rsidRPr="005D25CC" w:rsidRDefault="00757857" w:rsidP="00875F78">
            <w:pPr>
              <w:spacing w:after="0" w:line="240" w:lineRule="auto"/>
              <w:jc w:val="right"/>
              <w:rPr>
                <w:rFonts w:ascii="Times New Roman" w:eastAsia="Times New Roman" w:hAnsi="Times New Roman" w:cs="Times New Roman"/>
                <w:b/>
                <w:bCs/>
                <w:lang w:eastAsia="hr-HR"/>
              </w:rPr>
            </w:pPr>
          </w:p>
        </w:tc>
        <w:tc>
          <w:tcPr>
            <w:tcW w:w="1400" w:type="dxa"/>
            <w:tcBorders>
              <w:top w:val="nil"/>
              <w:left w:val="nil"/>
              <w:bottom w:val="nil"/>
              <w:right w:val="nil"/>
            </w:tcBorders>
            <w:shd w:val="clear" w:color="auto" w:fill="auto"/>
            <w:noWrap/>
            <w:vAlign w:val="bottom"/>
          </w:tcPr>
          <w:p w14:paraId="27965EEF" w14:textId="77777777" w:rsidR="00757857" w:rsidRPr="005D25CC" w:rsidRDefault="00757857" w:rsidP="00875F78">
            <w:pPr>
              <w:spacing w:after="0" w:line="240" w:lineRule="auto"/>
              <w:jc w:val="right"/>
              <w:rPr>
                <w:rFonts w:ascii="Times New Roman" w:eastAsia="Times New Roman" w:hAnsi="Times New Roman" w:cs="Times New Roman"/>
                <w:b/>
                <w:bCs/>
                <w:lang w:eastAsia="hr-HR"/>
              </w:rPr>
            </w:pPr>
          </w:p>
        </w:tc>
        <w:tc>
          <w:tcPr>
            <w:tcW w:w="1576" w:type="dxa"/>
            <w:tcBorders>
              <w:top w:val="nil"/>
              <w:left w:val="nil"/>
              <w:bottom w:val="nil"/>
              <w:right w:val="nil"/>
            </w:tcBorders>
            <w:shd w:val="clear" w:color="auto" w:fill="auto"/>
            <w:noWrap/>
            <w:vAlign w:val="bottom"/>
          </w:tcPr>
          <w:p w14:paraId="4EC4D1A3" w14:textId="77777777" w:rsidR="00757857" w:rsidRPr="005D25CC" w:rsidRDefault="00757857" w:rsidP="00875F78">
            <w:pPr>
              <w:spacing w:after="0" w:line="240" w:lineRule="auto"/>
              <w:jc w:val="right"/>
              <w:rPr>
                <w:rFonts w:ascii="Times New Roman" w:eastAsia="Times New Roman" w:hAnsi="Times New Roman" w:cs="Times New Roman"/>
                <w:b/>
                <w:bCs/>
                <w:lang w:eastAsia="hr-HR"/>
              </w:rPr>
            </w:pPr>
          </w:p>
        </w:tc>
        <w:tc>
          <w:tcPr>
            <w:tcW w:w="1418" w:type="dxa"/>
            <w:tcBorders>
              <w:top w:val="nil"/>
              <w:left w:val="nil"/>
              <w:bottom w:val="nil"/>
              <w:right w:val="nil"/>
            </w:tcBorders>
            <w:shd w:val="clear" w:color="auto" w:fill="auto"/>
            <w:noWrap/>
            <w:vAlign w:val="bottom"/>
          </w:tcPr>
          <w:p w14:paraId="6FAB39BF" w14:textId="77777777" w:rsidR="00757857" w:rsidRPr="005D25CC" w:rsidRDefault="00757857" w:rsidP="00875F78">
            <w:pPr>
              <w:spacing w:after="0" w:line="240" w:lineRule="auto"/>
              <w:jc w:val="right"/>
              <w:rPr>
                <w:rFonts w:ascii="Times New Roman" w:eastAsia="Times New Roman" w:hAnsi="Times New Roman" w:cs="Times New Roman"/>
                <w:b/>
                <w:bCs/>
                <w:lang w:eastAsia="hr-HR"/>
              </w:rPr>
            </w:pPr>
          </w:p>
        </w:tc>
        <w:tc>
          <w:tcPr>
            <w:tcW w:w="856" w:type="dxa"/>
            <w:tcBorders>
              <w:top w:val="nil"/>
              <w:left w:val="nil"/>
              <w:bottom w:val="nil"/>
              <w:right w:val="nil"/>
            </w:tcBorders>
            <w:shd w:val="clear" w:color="auto" w:fill="auto"/>
            <w:noWrap/>
            <w:vAlign w:val="bottom"/>
          </w:tcPr>
          <w:p w14:paraId="16D344EF" w14:textId="77777777" w:rsidR="00757857" w:rsidRPr="005D25CC" w:rsidRDefault="00757857" w:rsidP="00875F78">
            <w:pPr>
              <w:spacing w:after="0" w:line="240" w:lineRule="auto"/>
              <w:jc w:val="right"/>
              <w:rPr>
                <w:rFonts w:ascii="Times New Roman" w:eastAsia="Times New Roman" w:hAnsi="Times New Roman" w:cs="Times New Roman"/>
                <w:b/>
                <w:bCs/>
                <w:lang w:eastAsia="hr-HR"/>
              </w:rPr>
            </w:pPr>
          </w:p>
        </w:tc>
      </w:tr>
      <w:tr w:rsidR="00875F78" w:rsidRPr="00E569F5" w14:paraId="0C2DFD07" w14:textId="77777777" w:rsidTr="00F73D4B">
        <w:trPr>
          <w:trHeight w:val="300"/>
        </w:trPr>
        <w:tc>
          <w:tcPr>
            <w:tcW w:w="7088" w:type="dxa"/>
            <w:tcBorders>
              <w:top w:val="nil"/>
              <w:left w:val="nil"/>
              <w:bottom w:val="nil"/>
              <w:right w:val="nil"/>
            </w:tcBorders>
            <w:shd w:val="clear" w:color="auto" w:fill="auto"/>
            <w:noWrap/>
            <w:vAlign w:val="bottom"/>
            <w:hideMark/>
          </w:tcPr>
          <w:p w14:paraId="6505F569"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p>
        </w:tc>
        <w:tc>
          <w:tcPr>
            <w:tcW w:w="1984" w:type="dxa"/>
            <w:tcBorders>
              <w:top w:val="nil"/>
              <w:left w:val="nil"/>
              <w:bottom w:val="nil"/>
              <w:right w:val="nil"/>
            </w:tcBorders>
            <w:shd w:val="clear" w:color="auto" w:fill="auto"/>
            <w:noWrap/>
            <w:vAlign w:val="bottom"/>
            <w:hideMark/>
          </w:tcPr>
          <w:p w14:paraId="30A4A6CB" w14:textId="77777777" w:rsidR="00875F78" w:rsidRPr="00E569F5" w:rsidRDefault="00875F78" w:rsidP="00875F78">
            <w:pPr>
              <w:spacing w:after="0" w:line="240" w:lineRule="auto"/>
              <w:rPr>
                <w:rFonts w:ascii="Times New Roman" w:eastAsia="Times New Roman" w:hAnsi="Times New Roman" w:cs="Times New Roman"/>
                <w:lang w:eastAsia="hr-HR"/>
              </w:rPr>
            </w:pPr>
          </w:p>
        </w:tc>
        <w:tc>
          <w:tcPr>
            <w:tcW w:w="1400" w:type="dxa"/>
            <w:tcBorders>
              <w:top w:val="nil"/>
              <w:left w:val="nil"/>
              <w:bottom w:val="nil"/>
              <w:right w:val="nil"/>
            </w:tcBorders>
            <w:shd w:val="clear" w:color="auto" w:fill="auto"/>
            <w:noWrap/>
            <w:vAlign w:val="bottom"/>
            <w:hideMark/>
          </w:tcPr>
          <w:p w14:paraId="379F97EF" w14:textId="77777777" w:rsidR="00875F78" w:rsidRPr="00E569F5" w:rsidRDefault="00875F78" w:rsidP="00875F78">
            <w:pPr>
              <w:spacing w:after="0" w:line="240" w:lineRule="auto"/>
              <w:rPr>
                <w:rFonts w:ascii="Times New Roman" w:eastAsia="Times New Roman" w:hAnsi="Times New Roman" w:cs="Times New Roman"/>
                <w:lang w:eastAsia="hr-HR"/>
              </w:rPr>
            </w:pPr>
          </w:p>
        </w:tc>
        <w:tc>
          <w:tcPr>
            <w:tcW w:w="1576" w:type="dxa"/>
            <w:tcBorders>
              <w:top w:val="nil"/>
              <w:left w:val="nil"/>
              <w:bottom w:val="nil"/>
              <w:right w:val="nil"/>
            </w:tcBorders>
            <w:shd w:val="clear" w:color="auto" w:fill="auto"/>
            <w:noWrap/>
            <w:vAlign w:val="bottom"/>
            <w:hideMark/>
          </w:tcPr>
          <w:p w14:paraId="00946BAB" w14:textId="77777777" w:rsidR="00875F78" w:rsidRPr="00E569F5" w:rsidRDefault="00875F78" w:rsidP="00875F78">
            <w:pPr>
              <w:spacing w:after="0" w:line="240" w:lineRule="auto"/>
              <w:rPr>
                <w:rFonts w:ascii="Times New Roman" w:eastAsia="Times New Roman" w:hAnsi="Times New Roman" w:cs="Times New Roman"/>
                <w:lang w:eastAsia="hr-HR"/>
              </w:rPr>
            </w:pPr>
          </w:p>
        </w:tc>
        <w:tc>
          <w:tcPr>
            <w:tcW w:w="1418" w:type="dxa"/>
            <w:tcBorders>
              <w:top w:val="nil"/>
              <w:left w:val="nil"/>
              <w:bottom w:val="nil"/>
              <w:right w:val="nil"/>
            </w:tcBorders>
            <w:shd w:val="clear" w:color="auto" w:fill="auto"/>
            <w:noWrap/>
            <w:vAlign w:val="bottom"/>
            <w:hideMark/>
          </w:tcPr>
          <w:p w14:paraId="58F3294E" w14:textId="77777777" w:rsidR="00875F78" w:rsidRPr="00E569F5" w:rsidRDefault="00875F78" w:rsidP="00875F78">
            <w:pPr>
              <w:spacing w:after="0" w:line="240" w:lineRule="auto"/>
              <w:rPr>
                <w:rFonts w:ascii="Times New Roman" w:eastAsia="Times New Roman" w:hAnsi="Times New Roman" w:cs="Times New Roman"/>
                <w:lang w:eastAsia="hr-HR"/>
              </w:rPr>
            </w:pPr>
          </w:p>
        </w:tc>
        <w:tc>
          <w:tcPr>
            <w:tcW w:w="856" w:type="dxa"/>
            <w:tcBorders>
              <w:top w:val="nil"/>
              <w:left w:val="nil"/>
              <w:bottom w:val="nil"/>
              <w:right w:val="nil"/>
            </w:tcBorders>
            <w:shd w:val="clear" w:color="auto" w:fill="auto"/>
            <w:noWrap/>
            <w:vAlign w:val="bottom"/>
            <w:hideMark/>
          </w:tcPr>
          <w:p w14:paraId="0384794C" w14:textId="77777777" w:rsidR="00875F78" w:rsidRPr="00E569F5" w:rsidRDefault="00875F78" w:rsidP="00875F78">
            <w:pPr>
              <w:spacing w:after="0" w:line="240" w:lineRule="auto"/>
              <w:rPr>
                <w:rFonts w:ascii="Times New Roman" w:eastAsia="Times New Roman" w:hAnsi="Times New Roman" w:cs="Times New Roman"/>
                <w:lang w:eastAsia="hr-HR"/>
              </w:rPr>
            </w:pPr>
          </w:p>
        </w:tc>
      </w:tr>
      <w:tr w:rsidR="00875F78" w:rsidRPr="00E569F5" w14:paraId="0DB01A74" w14:textId="77777777" w:rsidTr="00F73D4B">
        <w:trPr>
          <w:trHeight w:val="300"/>
        </w:trPr>
        <w:tc>
          <w:tcPr>
            <w:tcW w:w="7088" w:type="dxa"/>
            <w:tcBorders>
              <w:top w:val="nil"/>
              <w:left w:val="nil"/>
              <w:bottom w:val="nil"/>
              <w:right w:val="nil"/>
            </w:tcBorders>
            <w:shd w:val="clear" w:color="000000" w:fill="2F75B5"/>
            <w:noWrap/>
            <w:vAlign w:val="bottom"/>
            <w:hideMark/>
          </w:tcPr>
          <w:p w14:paraId="5B50B3A8" w14:textId="77777777" w:rsidR="00875F78" w:rsidRPr="00E569F5" w:rsidRDefault="00875F78" w:rsidP="00875F78">
            <w:pPr>
              <w:spacing w:after="0" w:line="240" w:lineRule="auto"/>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 xml:space="preserve"> SVEUKUPNI RASHODI</w:t>
            </w:r>
          </w:p>
        </w:tc>
        <w:tc>
          <w:tcPr>
            <w:tcW w:w="1984" w:type="dxa"/>
            <w:tcBorders>
              <w:top w:val="nil"/>
              <w:left w:val="nil"/>
              <w:bottom w:val="nil"/>
              <w:right w:val="nil"/>
            </w:tcBorders>
            <w:shd w:val="clear" w:color="000000" w:fill="2F75B5"/>
            <w:noWrap/>
            <w:vAlign w:val="bottom"/>
            <w:hideMark/>
          </w:tcPr>
          <w:p w14:paraId="42092420" w14:textId="77777777" w:rsidR="00875F78" w:rsidRPr="00E569F5" w:rsidRDefault="00875F78" w:rsidP="00875F78">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3.251.484,64</w:t>
            </w:r>
          </w:p>
        </w:tc>
        <w:tc>
          <w:tcPr>
            <w:tcW w:w="1400" w:type="dxa"/>
            <w:tcBorders>
              <w:top w:val="nil"/>
              <w:left w:val="nil"/>
              <w:bottom w:val="nil"/>
              <w:right w:val="nil"/>
            </w:tcBorders>
            <w:shd w:val="clear" w:color="000000" w:fill="2F75B5"/>
            <w:noWrap/>
            <w:vAlign w:val="bottom"/>
            <w:hideMark/>
          </w:tcPr>
          <w:p w14:paraId="73BBAF45" w14:textId="77777777" w:rsidR="00875F78" w:rsidRPr="00E569F5" w:rsidRDefault="00875F78" w:rsidP="00875F78">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4.187.681,82</w:t>
            </w:r>
          </w:p>
        </w:tc>
        <w:tc>
          <w:tcPr>
            <w:tcW w:w="1576" w:type="dxa"/>
            <w:tcBorders>
              <w:top w:val="nil"/>
              <w:left w:val="nil"/>
              <w:bottom w:val="nil"/>
              <w:right w:val="nil"/>
            </w:tcBorders>
            <w:shd w:val="clear" w:color="000000" w:fill="2F75B5"/>
            <w:noWrap/>
            <w:vAlign w:val="bottom"/>
            <w:hideMark/>
          </w:tcPr>
          <w:p w14:paraId="023FED7F" w14:textId="77777777" w:rsidR="00875F78" w:rsidRPr="00E569F5" w:rsidRDefault="00875F78" w:rsidP="00875F78">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3.906.801,35</w:t>
            </w:r>
          </w:p>
        </w:tc>
        <w:tc>
          <w:tcPr>
            <w:tcW w:w="1418" w:type="dxa"/>
            <w:tcBorders>
              <w:top w:val="nil"/>
              <w:left w:val="nil"/>
              <w:bottom w:val="nil"/>
              <w:right w:val="nil"/>
            </w:tcBorders>
            <w:shd w:val="clear" w:color="000000" w:fill="2F75B5"/>
            <w:noWrap/>
            <w:vAlign w:val="bottom"/>
            <w:hideMark/>
          </w:tcPr>
          <w:p w14:paraId="6986C553" w14:textId="77777777" w:rsidR="00875F78" w:rsidRPr="00E569F5" w:rsidRDefault="00875F78" w:rsidP="00875F78">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120,15%</w:t>
            </w:r>
          </w:p>
        </w:tc>
        <w:tc>
          <w:tcPr>
            <w:tcW w:w="856" w:type="dxa"/>
            <w:tcBorders>
              <w:top w:val="nil"/>
              <w:left w:val="nil"/>
              <w:bottom w:val="nil"/>
              <w:right w:val="nil"/>
            </w:tcBorders>
            <w:shd w:val="clear" w:color="000000" w:fill="2F75B5"/>
            <w:noWrap/>
            <w:vAlign w:val="bottom"/>
            <w:hideMark/>
          </w:tcPr>
          <w:p w14:paraId="724CF717" w14:textId="77777777" w:rsidR="00875F78" w:rsidRPr="00E569F5" w:rsidRDefault="00875F78" w:rsidP="00875F78">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93,29%</w:t>
            </w:r>
          </w:p>
        </w:tc>
      </w:tr>
      <w:tr w:rsidR="00875F78" w:rsidRPr="00E569F5" w14:paraId="4158AB9E" w14:textId="77777777" w:rsidTr="00F73D4B">
        <w:trPr>
          <w:trHeight w:val="300"/>
        </w:trPr>
        <w:tc>
          <w:tcPr>
            <w:tcW w:w="7088" w:type="dxa"/>
            <w:tcBorders>
              <w:top w:val="nil"/>
              <w:left w:val="nil"/>
              <w:bottom w:val="nil"/>
              <w:right w:val="nil"/>
            </w:tcBorders>
            <w:shd w:val="clear" w:color="auto" w:fill="auto"/>
            <w:noWrap/>
            <w:vAlign w:val="bottom"/>
            <w:hideMark/>
          </w:tcPr>
          <w:p w14:paraId="37F3999A"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1. Opći prihodi i primici</w:t>
            </w:r>
          </w:p>
        </w:tc>
        <w:tc>
          <w:tcPr>
            <w:tcW w:w="1984" w:type="dxa"/>
            <w:tcBorders>
              <w:top w:val="nil"/>
              <w:left w:val="nil"/>
              <w:bottom w:val="nil"/>
              <w:right w:val="nil"/>
            </w:tcBorders>
            <w:shd w:val="clear" w:color="auto" w:fill="auto"/>
            <w:noWrap/>
            <w:vAlign w:val="bottom"/>
            <w:hideMark/>
          </w:tcPr>
          <w:p w14:paraId="17586B09"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405.410,95</w:t>
            </w:r>
          </w:p>
        </w:tc>
        <w:tc>
          <w:tcPr>
            <w:tcW w:w="1400" w:type="dxa"/>
            <w:tcBorders>
              <w:top w:val="nil"/>
              <w:left w:val="nil"/>
              <w:bottom w:val="nil"/>
              <w:right w:val="nil"/>
            </w:tcBorders>
            <w:shd w:val="clear" w:color="auto" w:fill="auto"/>
            <w:noWrap/>
            <w:vAlign w:val="bottom"/>
            <w:hideMark/>
          </w:tcPr>
          <w:p w14:paraId="360EF3B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481.322,47</w:t>
            </w:r>
          </w:p>
        </w:tc>
        <w:tc>
          <w:tcPr>
            <w:tcW w:w="1576" w:type="dxa"/>
            <w:tcBorders>
              <w:top w:val="nil"/>
              <w:left w:val="nil"/>
              <w:bottom w:val="nil"/>
              <w:right w:val="nil"/>
            </w:tcBorders>
            <w:shd w:val="clear" w:color="auto" w:fill="auto"/>
            <w:noWrap/>
            <w:vAlign w:val="bottom"/>
            <w:hideMark/>
          </w:tcPr>
          <w:p w14:paraId="76A78259"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480.802,81</w:t>
            </w:r>
          </w:p>
        </w:tc>
        <w:tc>
          <w:tcPr>
            <w:tcW w:w="1418" w:type="dxa"/>
            <w:tcBorders>
              <w:top w:val="nil"/>
              <w:left w:val="nil"/>
              <w:bottom w:val="nil"/>
              <w:right w:val="nil"/>
            </w:tcBorders>
            <w:shd w:val="clear" w:color="auto" w:fill="auto"/>
            <w:noWrap/>
            <w:vAlign w:val="bottom"/>
            <w:hideMark/>
          </w:tcPr>
          <w:p w14:paraId="13408141"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118,60%</w:t>
            </w:r>
          </w:p>
        </w:tc>
        <w:tc>
          <w:tcPr>
            <w:tcW w:w="856" w:type="dxa"/>
            <w:tcBorders>
              <w:top w:val="nil"/>
              <w:left w:val="nil"/>
              <w:bottom w:val="nil"/>
              <w:right w:val="nil"/>
            </w:tcBorders>
            <w:shd w:val="clear" w:color="auto" w:fill="auto"/>
            <w:noWrap/>
            <w:vAlign w:val="bottom"/>
            <w:hideMark/>
          </w:tcPr>
          <w:p w14:paraId="2CAB43E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99,89%</w:t>
            </w:r>
          </w:p>
        </w:tc>
      </w:tr>
      <w:tr w:rsidR="00875F78" w:rsidRPr="00E569F5" w14:paraId="701CAC64" w14:textId="77777777" w:rsidTr="00F73D4B">
        <w:trPr>
          <w:trHeight w:val="300"/>
        </w:trPr>
        <w:tc>
          <w:tcPr>
            <w:tcW w:w="7088" w:type="dxa"/>
            <w:tcBorders>
              <w:top w:val="nil"/>
              <w:left w:val="nil"/>
              <w:bottom w:val="nil"/>
              <w:right w:val="nil"/>
            </w:tcBorders>
            <w:shd w:val="clear" w:color="auto" w:fill="auto"/>
            <w:noWrap/>
            <w:vAlign w:val="bottom"/>
            <w:hideMark/>
          </w:tcPr>
          <w:p w14:paraId="01BC96CE" w14:textId="281FBB9A"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1.0. 1. Opći prihodi i primici </w:t>
            </w:r>
            <w:r w:rsidR="00757857" w:rsidRPr="00E569F5">
              <w:rPr>
                <w:rFonts w:ascii="Times New Roman" w:eastAsia="Times New Roman" w:hAnsi="Times New Roman" w:cs="Times New Roman"/>
                <w:b/>
                <w:bCs/>
                <w:lang w:eastAsia="hr-HR"/>
              </w:rPr>
              <w:t>–</w:t>
            </w:r>
            <w:r w:rsidRPr="00E569F5">
              <w:rPr>
                <w:rFonts w:ascii="Times New Roman" w:eastAsia="Times New Roman" w:hAnsi="Times New Roman" w:cs="Times New Roman"/>
                <w:b/>
                <w:bCs/>
                <w:lang w:eastAsia="hr-HR"/>
              </w:rPr>
              <w:t xml:space="preserve"> Grad Umag</w:t>
            </w:r>
          </w:p>
        </w:tc>
        <w:tc>
          <w:tcPr>
            <w:tcW w:w="1984" w:type="dxa"/>
            <w:tcBorders>
              <w:top w:val="nil"/>
              <w:left w:val="nil"/>
              <w:bottom w:val="nil"/>
              <w:right w:val="nil"/>
            </w:tcBorders>
            <w:shd w:val="clear" w:color="auto" w:fill="auto"/>
            <w:noWrap/>
            <w:vAlign w:val="bottom"/>
            <w:hideMark/>
          </w:tcPr>
          <w:p w14:paraId="3AF21E79"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175.230,95</w:t>
            </w:r>
          </w:p>
        </w:tc>
        <w:tc>
          <w:tcPr>
            <w:tcW w:w="1400" w:type="dxa"/>
            <w:tcBorders>
              <w:top w:val="nil"/>
              <w:left w:val="nil"/>
              <w:bottom w:val="nil"/>
              <w:right w:val="nil"/>
            </w:tcBorders>
            <w:shd w:val="clear" w:color="auto" w:fill="auto"/>
            <w:noWrap/>
            <w:vAlign w:val="bottom"/>
            <w:hideMark/>
          </w:tcPr>
          <w:p w14:paraId="7587E64B"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238.384,47</w:t>
            </w:r>
          </w:p>
        </w:tc>
        <w:tc>
          <w:tcPr>
            <w:tcW w:w="1576" w:type="dxa"/>
            <w:tcBorders>
              <w:top w:val="nil"/>
              <w:left w:val="nil"/>
              <w:bottom w:val="nil"/>
              <w:right w:val="nil"/>
            </w:tcBorders>
            <w:shd w:val="clear" w:color="auto" w:fill="auto"/>
            <w:noWrap/>
            <w:vAlign w:val="bottom"/>
            <w:hideMark/>
          </w:tcPr>
          <w:p w14:paraId="799AB00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237.864,81</w:t>
            </w:r>
          </w:p>
        </w:tc>
        <w:tc>
          <w:tcPr>
            <w:tcW w:w="1418" w:type="dxa"/>
            <w:tcBorders>
              <w:top w:val="nil"/>
              <w:left w:val="nil"/>
              <w:bottom w:val="nil"/>
              <w:right w:val="nil"/>
            </w:tcBorders>
            <w:shd w:val="clear" w:color="auto" w:fill="auto"/>
            <w:noWrap/>
            <w:vAlign w:val="bottom"/>
            <w:hideMark/>
          </w:tcPr>
          <w:p w14:paraId="3E5FBBDC"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135,74%</w:t>
            </w:r>
          </w:p>
        </w:tc>
        <w:tc>
          <w:tcPr>
            <w:tcW w:w="856" w:type="dxa"/>
            <w:tcBorders>
              <w:top w:val="nil"/>
              <w:left w:val="nil"/>
              <w:bottom w:val="nil"/>
              <w:right w:val="nil"/>
            </w:tcBorders>
            <w:shd w:val="clear" w:color="auto" w:fill="auto"/>
            <w:noWrap/>
            <w:vAlign w:val="bottom"/>
            <w:hideMark/>
          </w:tcPr>
          <w:p w14:paraId="79B6AD2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99,78%</w:t>
            </w:r>
          </w:p>
        </w:tc>
      </w:tr>
      <w:tr w:rsidR="00875F78" w:rsidRPr="00E569F5" w14:paraId="150304D4" w14:textId="77777777" w:rsidTr="00F73D4B">
        <w:trPr>
          <w:trHeight w:val="300"/>
        </w:trPr>
        <w:tc>
          <w:tcPr>
            <w:tcW w:w="7088" w:type="dxa"/>
            <w:tcBorders>
              <w:top w:val="nil"/>
              <w:left w:val="nil"/>
              <w:bottom w:val="nil"/>
              <w:right w:val="nil"/>
            </w:tcBorders>
            <w:shd w:val="clear" w:color="auto" w:fill="auto"/>
            <w:noWrap/>
            <w:vAlign w:val="bottom"/>
            <w:hideMark/>
          </w:tcPr>
          <w:p w14:paraId="170E7DA1" w14:textId="3BE3C4C8"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1.4. 1. Opći prihodi i primici </w:t>
            </w:r>
            <w:r w:rsidR="00757857" w:rsidRPr="00E569F5">
              <w:rPr>
                <w:rFonts w:ascii="Times New Roman" w:eastAsia="Times New Roman" w:hAnsi="Times New Roman" w:cs="Times New Roman"/>
                <w:b/>
                <w:bCs/>
                <w:lang w:eastAsia="hr-HR"/>
              </w:rPr>
              <w:t>–</w:t>
            </w:r>
            <w:r w:rsidRPr="00E569F5">
              <w:rPr>
                <w:rFonts w:ascii="Times New Roman" w:eastAsia="Times New Roman" w:hAnsi="Times New Roman" w:cs="Times New Roman"/>
                <w:b/>
                <w:bCs/>
                <w:lang w:eastAsia="hr-HR"/>
              </w:rPr>
              <w:t xml:space="preserve"> minimalni standard</w:t>
            </w:r>
          </w:p>
        </w:tc>
        <w:tc>
          <w:tcPr>
            <w:tcW w:w="1984" w:type="dxa"/>
            <w:tcBorders>
              <w:top w:val="nil"/>
              <w:left w:val="nil"/>
              <w:bottom w:val="nil"/>
              <w:right w:val="nil"/>
            </w:tcBorders>
            <w:shd w:val="clear" w:color="auto" w:fill="auto"/>
            <w:noWrap/>
            <w:vAlign w:val="bottom"/>
            <w:hideMark/>
          </w:tcPr>
          <w:p w14:paraId="21F6425C"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230.180,00</w:t>
            </w:r>
          </w:p>
        </w:tc>
        <w:tc>
          <w:tcPr>
            <w:tcW w:w="1400" w:type="dxa"/>
            <w:tcBorders>
              <w:top w:val="nil"/>
              <w:left w:val="nil"/>
              <w:bottom w:val="nil"/>
              <w:right w:val="nil"/>
            </w:tcBorders>
            <w:shd w:val="clear" w:color="auto" w:fill="auto"/>
            <w:noWrap/>
            <w:vAlign w:val="bottom"/>
            <w:hideMark/>
          </w:tcPr>
          <w:p w14:paraId="7F5C981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242.938,00</w:t>
            </w:r>
          </w:p>
        </w:tc>
        <w:tc>
          <w:tcPr>
            <w:tcW w:w="1576" w:type="dxa"/>
            <w:tcBorders>
              <w:top w:val="nil"/>
              <w:left w:val="nil"/>
              <w:bottom w:val="nil"/>
              <w:right w:val="nil"/>
            </w:tcBorders>
            <w:shd w:val="clear" w:color="auto" w:fill="auto"/>
            <w:noWrap/>
            <w:vAlign w:val="bottom"/>
            <w:hideMark/>
          </w:tcPr>
          <w:p w14:paraId="1E438DF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242.938,00</w:t>
            </w:r>
          </w:p>
        </w:tc>
        <w:tc>
          <w:tcPr>
            <w:tcW w:w="1418" w:type="dxa"/>
            <w:tcBorders>
              <w:top w:val="nil"/>
              <w:left w:val="nil"/>
              <w:bottom w:val="nil"/>
              <w:right w:val="nil"/>
            </w:tcBorders>
            <w:shd w:val="clear" w:color="auto" w:fill="auto"/>
            <w:noWrap/>
            <w:vAlign w:val="bottom"/>
            <w:hideMark/>
          </w:tcPr>
          <w:p w14:paraId="20A8F31A"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105,54%</w:t>
            </w:r>
          </w:p>
        </w:tc>
        <w:tc>
          <w:tcPr>
            <w:tcW w:w="856" w:type="dxa"/>
            <w:tcBorders>
              <w:top w:val="nil"/>
              <w:left w:val="nil"/>
              <w:bottom w:val="nil"/>
              <w:right w:val="nil"/>
            </w:tcBorders>
            <w:shd w:val="clear" w:color="auto" w:fill="auto"/>
            <w:noWrap/>
            <w:vAlign w:val="bottom"/>
            <w:hideMark/>
          </w:tcPr>
          <w:p w14:paraId="0C82E7CB"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100,00%</w:t>
            </w:r>
          </w:p>
        </w:tc>
      </w:tr>
      <w:tr w:rsidR="00875F78" w:rsidRPr="00E569F5" w14:paraId="246EF89F" w14:textId="77777777" w:rsidTr="00F73D4B">
        <w:trPr>
          <w:trHeight w:val="300"/>
        </w:trPr>
        <w:tc>
          <w:tcPr>
            <w:tcW w:w="7088" w:type="dxa"/>
            <w:tcBorders>
              <w:top w:val="nil"/>
              <w:left w:val="nil"/>
              <w:bottom w:val="nil"/>
              <w:right w:val="nil"/>
            </w:tcBorders>
            <w:shd w:val="clear" w:color="auto" w:fill="auto"/>
            <w:noWrap/>
            <w:vAlign w:val="bottom"/>
            <w:hideMark/>
          </w:tcPr>
          <w:p w14:paraId="2FDD07B1"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3. Vlastiti prihodi</w:t>
            </w:r>
          </w:p>
        </w:tc>
        <w:tc>
          <w:tcPr>
            <w:tcW w:w="1984" w:type="dxa"/>
            <w:tcBorders>
              <w:top w:val="nil"/>
              <w:left w:val="nil"/>
              <w:bottom w:val="nil"/>
              <w:right w:val="nil"/>
            </w:tcBorders>
            <w:shd w:val="clear" w:color="auto" w:fill="auto"/>
            <w:noWrap/>
            <w:vAlign w:val="bottom"/>
            <w:hideMark/>
          </w:tcPr>
          <w:p w14:paraId="4D7CE08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4.830,03</w:t>
            </w:r>
          </w:p>
        </w:tc>
        <w:tc>
          <w:tcPr>
            <w:tcW w:w="1400" w:type="dxa"/>
            <w:tcBorders>
              <w:top w:val="nil"/>
              <w:left w:val="nil"/>
              <w:bottom w:val="nil"/>
              <w:right w:val="nil"/>
            </w:tcBorders>
            <w:shd w:val="clear" w:color="auto" w:fill="auto"/>
            <w:noWrap/>
            <w:vAlign w:val="bottom"/>
            <w:hideMark/>
          </w:tcPr>
          <w:p w14:paraId="4ABD681D"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10.620,00</w:t>
            </w:r>
          </w:p>
        </w:tc>
        <w:tc>
          <w:tcPr>
            <w:tcW w:w="1576" w:type="dxa"/>
            <w:tcBorders>
              <w:top w:val="nil"/>
              <w:left w:val="nil"/>
              <w:bottom w:val="nil"/>
              <w:right w:val="nil"/>
            </w:tcBorders>
            <w:shd w:val="clear" w:color="auto" w:fill="auto"/>
            <w:noWrap/>
            <w:vAlign w:val="bottom"/>
            <w:hideMark/>
          </w:tcPr>
          <w:p w14:paraId="5F5003AA"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8.366,81</w:t>
            </w:r>
          </w:p>
        </w:tc>
        <w:tc>
          <w:tcPr>
            <w:tcW w:w="1418" w:type="dxa"/>
            <w:tcBorders>
              <w:top w:val="nil"/>
              <w:left w:val="nil"/>
              <w:bottom w:val="nil"/>
              <w:right w:val="nil"/>
            </w:tcBorders>
            <w:shd w:val="clear" w:color="auto" w:fill="auto"/>
            <w:noWrap/>
            <w:vAlign w:val="bottom"/>
            <w:hideMark/>
          </w:tcPr>
          <w:p w14:paraId="1BA97683"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173,22%</w:t>
            </w:r>
          </w:p>
        </w:tc>
        <w:tc>
          <w:tcPr>
            <w:tcW w:w="856" w:type="dxa"/>
            <w:tcBorders>
              <w:top w:val="nil"/>
              <w:left w:val="nil"/>
              <w:bottom w:val="nil"/>
              <w:right w:val="nil"/>
            </w:tcBorders>
            <w:shd w:val="clear" w:color="auto" w:fill="auto"/>
            <w:noWrap/>
            <w:vAlign w:val="bottom"/>
            <w:hideMark/>
          </w:tcPr>
          <w:p w14:paraId="4F344CB1"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78,78%</w:t>
            </w:r>
          </w:p>
        </w:tc>
      </w:tr>
      <w:tr w:rsidR="00875F78" w:rsidRPr="00E569F5" w14:paraId="2845892D" w14:textId="77777777" w:rsidTr="00F73D4B">
        <w:trPr>
          <w:trHeight w:val="300"/>
        </w:trPr>
        <w:tc>
          <w:tcPr>
            <w:tcW w:w="7088" w:type="dxa"/>
            <w:tcBorders>
              <w:top w:val="nil"/>
              <w:left w:val="nil"/>
              <w:bottom w:val="nil"/>
              <w:right w:val="nil"/>
            </w:tcBorders>
            <w:shd w:val="clear" w:color="auto" w:fill="auto"/>
            <w:noWrap/>
            <w:vAlign w:val="bottom"/>
            <w:hideMark/>
          </w:tcPr>
          <w:p w14:paraId="5044A8D4" w14:textId="400C74AB"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3.1. Vlastiti prihodi </w:t>
            </w:r>
            <w:r w:rsidR="00757857" w:rsidRPr="00E569F5">
              <w:rPr>
                <w:rFonts w:ascii="Times New Roman" w:eastAsia="Times New Roman" w:hAnsi="Times New Roman" w:cs="Times New Roman"/>
                <w:b/>
                <w:bCs/>
                <w:lang w:eastAsia="hr-HR"/>
              </w:rPr>
              <w:t>–</w:t>
            </w:r>
            <w:r w:rsidRPr="00E569F5">
              <w:rPr>
                <w:rFonts w:ascii="Times New Roman" w:eastAsia="Times New Roman" w:hAnsi="Times New Roman" w:cs="Times New Roman"/>
                <w:b/>
                <w:bCs/>
                <w:lang w:eastAsia="hr-HR"/>
              </w:rPr>
              <w:t xml:space="preserve"> prihodi korisnika</w:t>
            </w:r>
          </w:p>
        </w:tc>
        <w:tc>
          <w:tcPr>
            <w:tcW w:w="1984" w:type="dxa"/>
            <w:tcBorders>
              <w:top w:val="nil"/>
              <w:left w:val="nil"/>
              <w:bottom w:val="nil"/>
              <w:right w:val="nil"/>
            </w:tcBorders>
            <w:shd w:val="clear" w:color="auto" w:fill="auto"/>
            <w:noWrap/>
            <w:vAlign w:val="bottom"/>
            <w:hideMark/>
          </w:tcPr>
          <w:p w14:paraId="750DA84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4.830,03</w:t>
            </w:r>
          </w:p>
        </w:tc>
        <w:tc>
          <w:tcPr>
            <w:tcW w:w="1400" w:type="dxa"/>
            <w:tcBorders>
              <w:top w:val="nil"/>
              <w:left w:val="nil"/>
              <w:bottom w:val="nil"/>
              <w:right w:val="nil"/>
            </w:tcBorders>
            <w:shd w:val="clear" w:color="auto" w:fill="auto"/>
            <w:noWrap/>
            <w:vAlign w:val="bottom"/>
            <w:hideMark/>
          </w:tcPr>
          <w:p w14:paraId="27FD8EC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10.620,00</w:t>
            </w:r>
          </w:p>
        </w:tc>
        <w:tc>
          <w:tcPr>
            <w:tcW w:w="1576" w:type="dxa"/>
            <w:tcBorders>
              <w:top w:val="nil"/>
              <w:left w:val="nil"/>
              <w:bottom w:val="nil"/>
              <w:right w:val="nil"/>
            </w:tcBorders>
            <w:shd w:val="clear" w:color="auto" w:fill="auto"/>
            <w:noWrap/>
            <w:vAlign w:val="bottom"/>
            <w:hideMark/>
          </w:tcPr>
          <w:p w14:paraId="455B19D2"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8.366,81</w:t>
            </w:r>
          </w:p>
        </w:tc>
        <w:tc>
          <w:tcPr>
            <w:tcW w:w="1418" w:type="dxa"/>
            <w:tcBorders>
              <w:top w:val="nil"/>
              <w:left w:val="nil"/>
              <w:bottom w:val="nil"/>
              <w:right w:val="nil"/>
            </w:tcBorders>
            <w:shd w:val="clear" w:color="auto" w:fill="auto"/>
            <w:noWrap/>
            <w:vAlign w:val="bottom"/>
            <w:hideMark/>
          </w:tcPr>
          <w:p w14:paraId="52FA699A"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173,22%</w:t>
            </w:r>
          </w:p>
        </w:tc>
        <w:tc>
          <w:tcPr>
            <w:tcW w:w="856" w:type="dxa"/>
            <w:tcBorders>
              <w:top w:val="nil"/>
              <w:left w:val="nil"/>
              <w:bottom w:val="nil"/>
              <w:right w:val="nil"/>
            </w:tcBorders>
            <w:shd w:val="clear" w:color="auto" w:fill="auto"/>
            <w:noWrap/>
            <w:vAlign w:val="bottom"/>
            <w:hideMark/>
          </w:tcPr>
          <w:p w14:paraId="6BB20A64"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78,78%</w:t>
            </w:r>
          </w:p>
        </w:tc>
      </w:tr>
      <w:tr w:rsidR="00875F78" w:rsidRPr="00E569F5" w14:paraId="154B03AA" w14:textId="77777777" w:rsidTr="00F73D4B">
        <w:trPr>
          <w:trHeight w:val="300"/>
        </w:trPr>
        <w:tc>
          <w:tcPr>
            <w:tcW w:w="7088" w:type="dxa"/>
            <w:tcBorders>
              <w:top w:val="nil"/>
              <w:left w:val="nil"/>
              <w:bottom w:val="nil"/>
              <w:right w:val="nil"/>
            </w:tcBorders>
            <w:shd w:val="clear" w:color="auto" w:fill="auto"/>
            <w:noWrap/>
            <w:vAlign w:val="bottom"/>
            <w:hideMark/>
          </w:tcPr>
          <w:p w14:paraId="0EAC5E17"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4. Prihodi za posebne namjene</w:t>
            </w:r>
          </w:p>
        </w:tc>
        <w:tc>
          <w:tcPr>
            <w:tcW w:w="1984" w:type="dxa"/>
            <w:tcBorders>
              <w:top w:val="nil"/>
              <w:left w:val="nil"/>
              <w:bottom w:val="nil"/>
              <w:right w:val="nil"/>
            </w:tcBorders>
            <w:shd w:val="clear" w:color="auto" w:fill="auto"/>
            <w:noWrap/>
            <w:vAlign w:val="bottom"/>
            <w:hideMark/>
          </w:tcPr>
          <w:p w14:paraId="05A24A9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138.824,89</w:t>
            </w:r>
          </w:p>
        </w:tc>
        <w:tc>
          <w:tcPr>
            <w:tcW w:w="1400" w:type="dxa"/>
            <w:tcBorders>
              <w:top w:val="nil"/>
              <w:left w:val="nil"/>
              <w:bottom w:val="nil"/>
              <w:right w:val="nil"/>
            </w:tcBorders>
            <w:shd w:val="clear" w:color="auto" w:fill="auto"/>
            <w:noWrap/>
            <w:vAlign w:val="bottom"/>
            <w:hideMark/>
          </w:tcPr>
          <w:p w14:paraId="3E131E4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180.239,30</w:t>
            </w:r>
          </w:p>
        </w:tc>
        <w:tc>
          <w:tcPr>
            <w:tcW w:w="1576" w:type="dxa"/>
            <w:tcBorders>
              <w:top w:val="nil"/>
              <w:left w:val="nil"/>
              <w:bottom w:val="nil"/>
              <w:right w:val="nil"/>
            </w:tcBorders>
            <w:shd w:val="clear" w:color="auto" w:fill="auto"/>
            <w:noWrap/>
            <w:vAlign w:val="bottom"/>
            <w:hideMark/>
          </w:tcPr>
          <w:p w14:paraId="7E7C4FF8"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145.507,12</w:t>
            </w:r>
          </w:p>
        </w:tc>
        <w:tc>
          <w:tcPr>
            <w:tcW w:w="1418" w:type="dxa"/>
            <w:tcBorders>
              <w:top w:val="nil"/>
              <w:left w:val="nil"/>
              <w:bottom w:val="nil"/>
              <w:right w:val="nil"/>
            </w:tcBorders>
            <w:shd w:val="clear" w:color="auto" w:fill="auto"/>
            <w:noWrap/>
            <w:vAlign w:val="bottom"/>
            <w:hideMark/>
          </w:tcPr>
          <w:p w14:paraId="0214CB51"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104,81%</w:t>
            </w:r>
          </w:p>
        </w:tc>
        <w:tc>
          <w:tcPr>
            <w:tcW w:w="856" w:type="dxa"/>
            <w:tcBorders>
              <w:top w:val="nil"/>
              <w:left w:val="nil"/>
              <w:bottom w:val="nil"/>
              <w:right w:val="nil"/>
            </w:tcBorders>
            <w:shd w:val="clear" w:color="auto" w:fill="auto"/>
            <w:noWrap/>
            <w:vAlign w:val="bottom"/>
            <w:hideMark/>
          </w:tcPr>
          <w:p w14:paraId="72C89D64"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80,73%</w:t>
            </w:r>
          </w:p>
        </w:tc>
      </w:tr>
      <w:tr w:rsidR="00875F78" w:rsidRPr="00E569F5" w14:paraId="0F883643" w14:textId="77777777" w:rsidTr="00F73D4B">
        <w:trPr>
          <w:trHeight w:val="300"/>
        </w:trPr>
        <w:tc>
          <w:tcPr>
            <w:tcW w:w="7088" w:type="dxa"/>
            <w:tcBorders>
              <w:top w:val="nil"/>
              <w:left w:val="nil"/>
              <w:bottom w:val="nil"/>
              <w:right w:val="nil"/>
            </w:tcBorders>
            <w:shd w:val="clear" w:color="auto" w:fill="auto"/>
            <w:noWrap/>
            <w:vAlign w:val="bottom"/>
            <w:hideMark/>
          </w:tcPr>
          <w:p w14:paraId="79D83E63" w14:textId="3610F21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4.9. Prihodi za posebne namjene </w:t>
            </w:r>
            <w:r w:rsidR="00757857" w:rsidRPr="00E569F5">
              <w:rPr>
                <w:rFonts w:ascii="Times New Roman" w:eastAsia="Times New Roman" w:hAnsi="Times New Roman" w:cs="Times New Roman"/>
                <w:b/>
                <w:bCs/>
                <w:lang w:eastAsia="hr-HR"/>
              </w:rPr>
              <w:t>–</w:t>
            </w:r>
            <w:r w:rsidRPr="00E569F5">
              <w:rPr>
                <w:rFonts w:ascii="Times New Roman" w:eastAsia="Times New Roman" w:hAnsi="Times New Roman" w:cs="Times New Roman"/>
                <w:b/>
                <w:bCs/>
                <w:lang w:eastAsia="hr-HR"/>
              </w:rPr>
              <w:t xml:space="preserve"> prihodi korisnika</w:t>
            </w:r>
          </w:p>
        </w:tc>
        <w:tc>
          <w:tcPr>
            <w:tcW w:w="1984" w:type="dxa"/>
            <w:tcBorders>
              <w:top w:val="nil"/>
              <w:left w:val="nil"/>
              <w:bottom w:val="nil"/>
              <w:right w:val="nil"/>
            </w:tcBorders>
            <w:shd w:val="clear" w:color="auto" w:fill="auto"/>
            <w:noWrap/>
            <w:vAlign w:val="bottom"/>
            <w:hideMark/>
          </w:tcPr>
          <w:p w14:paraId="77DE4D8E"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138.824,89</w:t>
            </w:r>
          </w:p>
        </w:tc>
        <w:tc>
          <w:tcPr>
            <w:tcW w:w="1400" w:type="dxa"/>
            <w:tcBorders>
              <w:top w:val="nil"/>
              <w:left w:val="nil"/>
              <w:bottom w:val="nil"/>
              <w:right w:val="nil"/>
            </w:tcBorders>
            <w:shd w:val="clear" w:color="auto" w:fill="auto"/>
            <w:noWrap/>
            <w:vAlign w:val="bottom"/>
            <w:hideMark/>
          </w:tcPr>
          <w:p w14:paraId="26522883"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180.239,30</w:t>
            </w:r>
          </w:p>
        </w:tc>
        <w:tc>
          <w:tcPr>
            <w:tcW w:w="1576" w:type="dxa"/>
            <w:tcBorders>
              <w:top w:val="nil"/>
              <w:left w:val="nil"/>
              <w:bottom w:val="nil"/>
              <w:right w:val="nil"/>
            </w:tcBorders>
            <w:shd w:val="clear" w:color="auto" w:fill="auto"/>
            <w:noWrap/>
            <w:vAlign w:val="bottom"/>
            <w:hideMark/>
          </w:tcPr>
          <w:p w14:paraId="38E90108"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145.507,12</w:t>
            </w:r>
          </w:p>
        </w:tc>
        <w:tc>
          <w:tcPr>
            <w:tcW w:w="1418" w:type="dxa"/>
            <w:tcBorders>
              <w:top w:val="nil"/>
              <w:left w:val="nil"/>
              <w:bottom w:val="nil"/>
              <w:right w:val="nil"/>
            </w:tcBorders>
            <w:shd w:val="clear" w:color="auto" w:fill="auto"/>
            <w:noWrap/>
            <w:vAlign w:val="bottom"/>
            <w:hideMark/>
          </w:tcPr>
          <w:p w14:paraId="5DD968C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104,81%</w:t>
            </w:r>
          </w:p>
        </w:tc>
        <w:tc>
          <w:tcPr>
            <w:tcW w:w="856" w:type="dxa"/>
            <w:tcBorders>
              <w:top w:val="nil"/>
              <w:left w:val="nil"/>
              <w:bottom w:val="nil"/>
              <w:right w:val="nil"/>
            </w:tcBorders>
            <w:shd w:val="clear" w:color="auto" w:fill="auto"/>
            <w:noWrap/>
            <w:vAlign w:val="bottom"/>
            <w:hideMark/>
          </w:tcPr>
          <w:p w14:paraId="789537BD"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80,73%</w:t>
            </w:r>
          </w:p>
        </w:tc>
      </w:tr>
      <w:tr w:rsidR="00875F78" w:rsidRPr="00E569F5" w14:paraId="349DAB7F" w14:textId="77777777" w:rsidTr="00F73D4B">
        <w:trPr>
          <w:trHeight w:val="300"/>
        </w:trPr>
        <w:tc>
          <w:tcPr>
            <w:tcW w:w="7088" w:type="dxa"/>
            <w:tcBorders>
              <w:top w:val="nil"/>
              <w:left w:val="nil"/>
              <w:bottom w:val="nil"/>
              <w:right w:val="nil"/>
            </w:tcBorders>
            <w:shd w:val="clear" w:color="auto" w:fill="auto"/>
            <w:noWrap/>
            <w:vAlign w:val="bottom"/>
            <w:hideMark/>
          </w:tcPr>
          <w:p w14:paraId="779671B1"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5. Pomoći</w:t>
            </w:r>
          </w:p>
        </w:tc>
        <w:tc>
          <w:tcPr>
            <w:tcW w:w="1984" w:type="dxa"/>
            <w:tcBorders>
              <w:top w:val="nil"/>
              <w:left w:val="nil"/>
              <w:bottom w:val="nil"/>
              <w:right w:val="nil"/>
            </w:tcBorders>
            <w:shd w:val="clear" w:color="auto" w:fill="auto"/>
            <w:noWrap/>
            <w:vAlign w:val="bottom"/>
            <w:hideMark/>
          </w:tcPr>
          <w:p w14:paraId="61948CD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2.695.787,12</w:t>
            </w:r>
          </w:p>
        </w:tc>
        <w:tc>
          <w:tcPr>
            <w:tcW w:w="1400" w:type="dxa"/>
            <w:tcBorders>
              <w:top w:val="nil"/>
              <w:left w:val="nil"/>
              <w:bottom w:val="nil"/>
              <w:right w:val="nil"/>
            </w:tcBorders>
            <w:shd w:val="clear" w:color="auto" w:fill="auto"/>
            <w:noWrap/>
            <w:vAlign w:val="bottom"/>
            <w:hideMark/>
          </w:tcPr>
          <w:p w14:paraId="1AEBB933"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3.497.523,05</w:t>
            </w:r>
          </w:p>
        </w:tc>
        <w:tc>
          <w:tcPr>
            <w:tcW w:w="1576" w:type="dxa"/>
            <w:tcBorders>
              <w:top w:val="nil"/>
              <w:left w:val="nil"/>
              <w:bottom w:val="nil"/>
              <w:right w:val="nil"/>
            </w:tcBorders>
            <w:shd w:val="clear" w:color="auto" w:fill="auto"/>
            <w:noWrap/>
            <w:vAlign w:val="bottom"/>
            <w:hideMark/>
          </w:tcPr>
          <w:p w14:paraId="602C89A1"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3.270.069,61</w:t>
            </w:r>
          </w:p>
        </w:tc>
        <w:tc>
          <w:tcPr>
            <w:tcW w:w="1418" w:type="dxa"/>
            <w:tcBorders>
              <w:top w:val="nil"/>
              <w:left w:val="nil"/>
              <w:bottom w:val="nil"/>
              <w:right w:val="nil"/>
            </w:tcBorders>
            <w:shd w:val="clear" w:color="auto" w:fill="auto"/>
            <w:noWrap/>
            <w:vAlign w:val="bottom"/>
            <w:hideMark/>
          </w:tcPr>
          <w:p w14:paraId="27A8D6DB"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121,30%</w:t>
            </w:r>
          </w:p>
        </w:tc>
        <w:tc>
          <w:tcPr>
            <w:tcW w:w="856" w:type="dxa"/>
            <w:tcBorders>
              <w:top w:val="nil"/>
              <w:left w:val="nil"/>
              <w:bottom w:val="nil"/>
              <w:right w:val="nil"/>
            </w:tcBorders>
            <w:shd w:val="clear" w:color="auto" w:fill="auto"/>
            <w:noWrap/>
            <w:vAlign w:val="bottom"/>
            <w:hideMark/>
          </w:tcPr>
          <w:p w14:paraId="1347629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93,50%</w:t>
            </w:r>
          </w:p>
        </w:tc>
      </w:tr>
      <w:tr w:rsidR="00875F78" w:rsidRPr="00E569F5" w14:paraId="24582DB7" w14:textId="77777777" w:rsidTr="00F73D4B">
        <w:trPr>
          <w:trHeight w:val="300"/>
        </w:trPr>
        <w:tc>
          <w:tcPr>
            <w:tcW w:w="7088" w:type="dxa"/>
            <w:tcBorders>
              <w:top w:val="nil"/>
              <w:left w:val="nil"/>
              <w:bottom w:val="nil"/>
              <w:right w:val="nil"/>
            </w:tcBorders>
            <w:shd w:val="clear" w:color="auto" w:fill="auto"/>
            <w:noWrap/>
            <w:vAlign w:val="bottom"/>
            <w:hideMark/>
          </w:tcPr>
          <w:p w14:paraId="1FC8F7E9"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5.1. Pomoći</w:t>
            </w:r>
          </w:p>
        </w:tc>
        <w:tc>
          <w:tcPr>
            <w:tcW w:w="1984" w:type="dxa"/>
            <w:tcBorders>
              <w:top w:val="nil"/>
              <w:left w:val="nil"/>
              <w:bottom w:val="nil"/>
              <w:right w:val="nil"/>
            </w:tcBorders>
            <w:shd w:val="clear" w:color="auto" w:fill="auto"/>
            <w:noWrap/>
            <w:vAlign w:val="bottom"/>
            <w:hideMark/>
          </w:tcPr>
          <w:p w14:paraId="7BDB7823"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325.189,13</w:t>
            </w:r>
          </w:p>
        </w:tc>
        <w:tc>
          <w:tcPr>
            <w:tcW w:w="1400" w:type="dxa"/>
            <w:tcBorders>
              <w:top w:val="nil"/>
              <w:left w:val="nil"/>
              <w:bottom w:val="nil"/>
              <w:right w:val="nil"/>
            </w:tcBorders>
            <w:shd w:val="clear" w:color="auto" w:fill="auto"/>
            <w:noWrap/>
            <w:vAlign w:val="bottom"/>
            <w:hideMark/>
          </w:tcPr>
          <w:p w14:paraId="2D9CD66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364.023,05</w:t>
            </w:r>
          </w:p>
        </w:tc>
        <w:tc>
          <w:tcPr>
            <w:tcW w:w="1576" w:type="dxa"/>
            <w:tcBorders>
              <w:top w:val="nil"/>
              <w:left w:val="nil"/>
              <w:bottom w:val="nil"/>
              <w:right w:val="nil"/>
            </w:tcBorders>
            <w:shd w:val="clear" w:color="auto" w:fill="auto"/>
            <w:noWrap/>
            <w:vAlign w:val="bottom"/>
            <w:hideMark/>
          </w:tcPr>
          <w:p w14:paraId="74D9A7F2"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293.527,12</w:t>
            </w:r>
          </w:p>
        </w:tc>
        <w:tc>
          <w:tcPr>
            <w:tcW w:w="1418" w:type="dxa"/>
            <w:tcBorders>
              <w:top w:val="nil"/>
              <w:left w:val="nil"/>
              <w:bottom w:val="nil"/>
              <w:right w:val="nil"/>
            </w:tcBorders>
            <w:shd w:val="clear" w:color="auto" w:fill="auto"/>
            <w:noWrap/>
            <w:vAlign w:val="bottom"/>
            <w:hideMark/>
          </w:tcPr>
          <w:p w14:paraId="5D0CE52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90,26%</w:t>
            </w:r>
          </w:p>
        </w:tc>
        <w:tc>
          <w:tcPr>
            <w:tcW w:w="856" w:type="dxa"/>
            <w:tcBorders>
              <w:top w:val="nil"/>
              <w:left w:val="nil"/>
              <w:bottom w:val="nil"/>
              <w:right w:val="nil"/>
            </w:tcBorders>
            <w:shd w:val="clear" w:color="auto" w:fill="auto"/>
            <w:noWrap/>
            <w:vAlign w:val="bottom"/>
            <w:hideMark/>
          </w:tcPr>
          <w:p w14:paraId="52BFD4EB"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80,63%</w:t>
            </w:r>
          </w:p>
        </w:tc>
      </w:tr>
      <w:tr w:rsidR="00875F78" w:rsidRPr="00E569F5" w14:paraId="25BB76B1" w14:textId="77777777" w:rsidTr="00F73D4B">
        <w:trPr>
          <w:trHeight w:val="300"/>
        </w:trPr>
        <w:tc>
          <w:tcPr>
            <w:tcW w:w="7088" w:type="dxa"/>
            <w:tcBorders>
              <w:top w:val="nil"/>
              <w:left w:val="nil"/>
              <w:bottom w:val="nil"/>
              <w:right w:val="nil"/>
            </w:tcBorders>
            <w:shd w:val="clear" w:color="auto" w:fill="auto"/>
            <w:noWrap/>
            <w:vAlign w:val="bottom"/>
            <w:hideMark/>
          </w:tcPr>
          <w:p w14:paraId="65DE7FFF" w14:textId="5F84EABB"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5.9. Pomoć za proračunske korisnike </w:t>
            </w:r>
            <w:r w:rsidR="00757857" w:rsidRPr="00E569F5">
              <w:rPr>
                <w:rFonts w:ascii="Times New Roman" w:eastAsia="Times New Roman" w:hAnsi="Times New Roman" w:cs="Times New Roman"/>
                <w:b/>
                <w:bCs/>
                <w:lang w:eastAsia="hr-HR"/>
              </w:rPr>
              <w:t>–</w:t>
            </w:r>
            <w:r w:rsidRPr="00E569F5">
              <w:rPr>
                <w:rFonts w:ascii="Times New Roman" w:eastAsia="Times New Roman" w:hAnsi="Times New Roman" w:cs="Times New Roman"/>
                <w:b/>
                <w:bCs/>
                <w:lang w:eastAsia="hr-HR"/>
              </w:rPr>
              <w:t xml:space="preserve"> državna riznica</w:t>
            </w:r>
          </w:p>
        </w:tc>
        <w:tc>
          <w:tcPr>
            <w:tcW w:w="1984" w:type="dxa"/>
            <w:tcBorders>
              <w:top w:val="nil"/>
              <w:left w:val="nil"/>
              <w:bottom w:val="nil"/>
              <w:right w:val="nil"/>
            </w:tcBorders>
            <w:shd w:val="clear" w:color="auto" w:fill="auto"/>
            <w:noWrap/>
            <w:vAlign w:val="bottom"/>
            <w:hideMark/>
          </w:tcPr>
          <w:p w14:paraId="23E1548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2.370.597,99</w:t>
            </w:r>
          </w:p>
        </w:tc>
        <w:tc>
          <w:tcPr>
            <w:tcW w:w="1400" w:type="dxa"/>
            <w:tcBorders>
              <w:top w:val="nil"/>
              <w:left w:val="nil"/>
              <w:bottom w:val="nil"/>
              <w:right w:val="nil"/>
            </w:tcBorders>
            <w:shd w:val="clear" w:color="auto" w:fill="auto"/>
            <w:noWrap/>
            <w:vAlign w:val="bottom"/>
            <w:hideMark/>
          </w:tcPr>
          <w:p w14:paraId="167447F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3.133.500,00</w:t>
            </w:r>
          </w:p>
        </w:tc>
        <w:tc>
          <w:tcPr>
            <w:tcW w:w="1576" w:type="dxa"/>
            <w:tcBorders>
              <w:top w:val="nil"/>
              <w:left w:val="nil"/>
              <w:bottom w:val="nil"/>
              <w:right w:val="nil"/>
            </w:tcBorders>
            <w:shd w:val="clear" w:color="auto" w:fill="auto"/>
            <w:noWrap/>
            <w:vAlign w:val="bottom"/>
            <w:hideMark/>
          </w:tcPr>
          <w:p w14:paraId="05F97373"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2.976.542,49</w:t>
            </w:r>
          </w:p>
        </w:tc>
        <w:tc>
          <w:tcPr>
            <w:tcW w:w="1418" w:type="dxa"/>
            <w:tcBorders>
              <w:top w:val="nil"/>
              <w:left w:val="nil"/>
              <w:bottom w:val="nil"/>
              <w:right w:val="nil"/>
            </w:tcBorders>
            <w:shd w:val="clear" w:color="auto" w:fill="auto"/>
            <w:noWrap/>
            <w:vAlign w:val="bottom"/>
            <w:hideMark/>
          </w:tcPr>
          <w:p w14:paraId="4DCEB667"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125,56%</w:t>
            </w:r>
          </w:p>
        </w:tc>
        <w:tc>
          <w:tcPr>
            <w:tcW w:w="856" w:type="dxa"/>
            <w:tcBorders>
              <w:top w:val="nil"/>
              <w:left w:val="nil"/>
              <w:bottom w:val="nil"/>
              <w:right w:val="nil"/>
            </w:tcBorders>
            <w:shd w:val="clear" w:color="auto" w:fill="auto"/>
            <w:noWrap/>
            <w:vAlign w:val="bottom"/>
            <w:hideMark/>
          </w:tcPr>
          <w:p w14:paraId="0E386D08"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94,99%</w:t>
            </w:r>
          </w:p>
        </w:tc>
      </w:tr>
      <w:tr w:rsidR="00875F78" w:rsidRPr="00E569F5" w14:paraId="2E86835E" w14:textId="77777777" w:rsidTr="00F73D4B">
        <w:trPr>
          <w:trHeight w:val="300"/>
        </w:trPr>
        <w:tc>
          <w:tcPr>
            <w:tcW w:w="7088" w:type="dxa"/>
            <w:tcBorders>
              <w:top w:val="nil"/>
              <w:left w:val="nil"/>
              <w:bottom w:val="nil"/>
              <w:right w:val="nil"/>
            </w:tcBorders>
            <w:shd w:val="clear" w:color="auto" w:fill="auto"/>
            <w:noWrap/>
            <w:vAlign w:val="bottom"/>
            <w:hideMark/>
          </w:tcPr>
          <w:p w14:paraId="23C53347"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6. Donacije</w:t>
            </w:r>
          </w:p>
        </w:tc>
        <w:tc>
          <w:tcPr>
            <w:tcW w:w="1984" w:type="dxa"/>
            <w:tcBorders>
              <w:top w:val="nil"/>
              <w:left w:val="nil"/>
              <w:bottom w:val="nil"/>
              <w:right w:val="nil"/>
            </w:tcBorders>
            <w:shd w:val="clear" w:color="auto" w:fill="auto"/>
            <w:noWrap/>
            <w:vAlign w:val="bottom"/>
            <w:hideMark/>
          </w:tcPr>
          <w:p w14:paraId="5F4CEF8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6.066,07</w:t>
            </w:r>
          </w:p>
        </w:tc>
        <w:tc>
          <w:tcPr>
            <w:tcW w:w="1400" w:type="dxa"/>
            <w:tcBorders>
              <w:top w:val="nil"/>
              <w:left w:val="nil"/>
              <w:bottom w:val="nil"/>
              <w:right w:val="nil"/>
            </w:tcBorders>
            <w:shd w:val="clear" w:color="auto" w:fill="auto"/>
            <w:noWrap/>
            <w:vAlign w:val="bottom"/>
            <w:hideMark/>
          </w:tcPr>
          <w:p w14:paraId="258CF0FF"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14.550,00</w:t>
            </w:r>
          </w:p>
        </w:tc>
        <w:tc>
          <w:tcPr>
            <w:tcW w:w="1576" w:type="dxa"/>
            <w:tcBorders>
              <w:top w:val="nil"/>
              <w:left w:val="nil"/>
              <w:bottom w:val="nil"/>
              <w:right w:val="nil"/>
            </w:tcBorders>
            <w:shd w:val="clear" w:color="auto" w:fill="auto"/>
            <w:noWrap/>
            <w:vAlign w:val="bottom"/>
            <w:hideMark/>
          </w:tcPr>
          <w:p w14:paraId="2B0624E7" w14:textId="24478D7E" w:rsidR="00875F78" w:rsidRPr="00E569F5" w:rsidRDefault="003D167C" w:rsidP="00875F78">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418" w:type="dxa"/>
            <w:tcBorders>
              <w:top w:val="nil"/>
              <w:left w:val="nil"/>
              <w:bottom w:val="nil"/>
              <w:right w:val="nil"/>
            </w:tcBorders>
            <w:shd w:val="clear" w:color="auto" w:fill="auto"/>
            <w:noWrap/>
            <w:vAlign w:val="bottom"/>
            <w:hideMark/>
          </w:tcPr>
          <w:p w14:paraId="25C2899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0,00%</w:t>
            </w:r>
          </w:p>
        </w:tc>
        <w:tc>
          <w:tcPr>
            <w:tcW w:w="856" w:type="dxa"/>
            <w:tcBorders>
              <w:top w:val="nil"/>
              <w:left w:val="nil"/>
              <w:bottom w:val="nil"/>
              <w:right w:val="nil"/>
            </w:tcBorders>
            <w:shd w:val="clear" w:color="auto" w:fill="auto"/>
            <w:noWrap/>
            <w:vAlign w:val="bottom"/>
            <w:hideMark/>
          </w:tcPr>
          <w:p w14:paraId="332506E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0,00%</w:t>
            </w:r>
          </w:p>
        </w:tc>
      </w:tr>
      <w:tr w:rsidR="00875F78" w:rsidRPr="00E569F5" w14:paraId="2349475B" w14:textId="77777777" w:rsidTr="00F73D4B">
        <w:trPr>
          <w:trHeight w:val="300"/>
        </w:trPr>
        <w:tc>
          <w:tcPr>
            <w:tcW w:w="7088" w:type="dxa"/>
            <w:tcBorders>
              <w:top w:val="nil"/>
              <w:left w:val="nil"/>
              <w:bottom w:val="nil"/>
              <w:right w:val="nil"/>
            </w:tcBorders>
            <w:shd w:val="clear" w:color="auto" w:fill="auto"/>
            <w:noWrap/>
            <w:vAlign w:val="bottom"/>
            <w:hideMark/>
          </w:tcPr>
          <w:p w14:paraId="796A7081" w14:textId="4296DF71"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6.9. Donacije </w:t>
            </w:r>
            <w:r w:rsidR="00757857" w:rsidRPr="00E569F5">
              <w:rPr>
                <w:rFonts w:ascii="Times New Roman" w:eastAsia="Times New Roman" w:hAnsi="Times New Roman" w:cs="Times New Roman"/>
                <w:b/>
                <w:bCs/>
                <w:lang w:eastAsia="hr-HR"/>
              </w:rPr>
              <w:t>–</w:t>
            </w:r>
            <w:r w:rsidRPr="00E569F5">
              <w:rPr>
                <w:rFonts w:ascii="Times New Roman" w:eastAsia="Times New Roman" w:hAnsi="Times New Roman" w:cs="Times New Roman"/>
                <w:b/>
                <w:bCs/>
                <w:lang w:eastAsia="hr-HR"/>
              </w:rPr>
              <w:t xml:space="preserve"> prihodi korisnika</w:t>
            </w:r>
          </w:p>
        </w:tc>
        <w:tc>
          <w:tcPr>
            <w:tcW w:w="1984" w:type="dxa"/>
            <w:tcBorders>
              <w:top w:val="nil"/>
              <w:left w:val="nil"/>
              <w:bottom w:val="nil"/>
              <w:right w:val="nil"/>
            </w:tcBorders>
            <w:shd w:val="clear" w:color="auto" w:fill="auto"/>
            <w:noWrap/>
            <w:vAlign w:val="bottom"/>
            <w:hideMark/>
          </w:tcPr>
          <w:p w14:paraId="036B1062"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6.066,07</w:t>
            </w:r>
          </w:p>
        </w:tc>
        <w:tc>
          <w:tcPr>
            <w:tcW w:w="1400" w:type="dxa"/>
            <w:tcBorders>
              <w:top w:val="nil"/>
              <w:left w:val="nil"/>
              <w:bottom w:val="nil"/>
              <w:right w:val="nil"/>
            </w:tcBorders>
            <w:shd w:val="clear" w:color="auto" w:fill="auto"/>
            <w:noWrap/>
            <w:vAlign w:val="bottom"/>
            <w:hideMark/>
          </w:tcPr>
          <w:p w14:paraId="3D603B78"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14.550,00</w:t>
            </w:r>
          </w:p>
        </w:tc>
        <w:tc>
          <w:tcPr>
            <w:tcW w:w="1576" w:type="dxa"/>
            <w:tcBorders>
              <w:top w:val="nil"/>
              <w:left w:val="nil"/>
              <w:bottom w:val="nil"/>
              <w:right w:val="nil"/>
            </w:tcBorders>
            <w:shd w:val="clear" w:color="auto" w:fill="auto"/>
            <w:noWrap/>
            <w:vAlign w:val="bottom"/>
            <w:hideMark/>
          </w:tcPr>
          <w:p w14:paraId="2FD64974" w14:textId="3679F44F" w:rsidR="00875F78" w:rsidRPr="00E569F5" w:rsidRDefault="003D167C" w:rsidP="00875F78">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418" w:type="dxa"/>
            <w:tcBorders>
              <w:top w:val="nil"/>
              <w:left w:val="nil"/>
              <w:bottom w:val="nil"/>
              <w:right w:val="nil"/>
            </w:tcBorders>
            <w:shd w:val="clear" w:color="auto" w:fill="auto"/>
            <w:noWrap/>
            <w:vAlign w:val="bottom"/>
            <w:hideMark/>
          </w:tcPr>
          <w:p w14:paraId="4ACCBF5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0,00%</w:t>
            </w:r>
          </w:p>
        </w:tc>
        <w:tc>
          <w:tcPr>
            <w:tcW w:w="856" w:type="dxa"/>
            <w:tcBorders>
              <w:top w:val="nil"/>
              <w:left w:val="nil"/>
              <w:bottom w:val="nil"/>
              <w:right w:val="nil"/>
            </w:tcBorders>
            <w:shd w:val="clear" w:color="auto" w:fill="auto"/>
            <w:noWrap/>
            <w:vAlign w:val="bottom"/>
            <w:hideMark/>
          </w:tcPr>
          <w:p w14:paraId="2BD4F1B4"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0,00%</w:t>
            </w:r>
          </w:p>
        </w:tc>
      </w:tr>
      <w:tr w:rsidR="00875F78" w:rsidRPr="00E569F5" w14:paraId="1BD304C7" w14:textId="77777777" w:rsidTr="00F73D4B">
        <w:trPr>
          <w:trHeight w:val="300"/>
        </w:trPr>
        <w:tc>
          <w:tcPr>
            <w:tcW w:w="7088" w:type="dxa"/>
            <w:tcBorders>
              <w:top w:val="nil"/>
              <w:left w:val="nil"/>
              <w:bottom w:val="nil"/>
              <w:right w:val="nil"/>
            </w:tcBorders>
            <w:shd w:val="clear" w:color="auto" w:fill="auto"/>
            <w:noWrap/>
            <w:vAlign w:val="bottom"/>
            <w:hideMark/>
          </w:tcPr>
          <w:p w14:paraId="4D43340B" w14:textId="77777777"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 7. Namjenski primici od zaduživanja</w:t>
            </w:r>
          </w:p>
        </w:tc>
        <w:tc>
          <w:tcPr>
            <w:tcW w:w="1984" w:type="dxa"/>
            <w:tcBorders>
              <w:top w:val="nil"/>
              <w:left w:val="nil"/>
              <w:bottom w:val="nil"/>
              <w:right w:val="nil"/>
            </w:tcBorders>
            <w:shd w:val="clear" w:color="auto" w:fill="auto"/>
            <w:noWrap/>
            <w:vAlign w:val="bottom"/>
            <w:hideMark/>
          </w:tcPr>
          <w:p w14:paraId="2630568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565,58</w:t>
            </w:r>
          </w:p>
        </w:tc>
        <w:tc>
          <w:tcPr>
            <w:tcW w:w="1400" w:type="dxa"/>
            <w:tcBorders>
              <w:top w:val="nil"/>
              <w:left w:val="nil"/>
              <w:bottom w:val="nil"/>
              <w:right w:val="nil"/>
            </w:tcBorders>
            <w:shd w:val="clear" w:color="auto" w:fill="auto"/>
            <w:noWrap/>
            <w:vAlign w:val="bottom"/>
            <w:hideMark/>
          </w:tcPr>
          <w:p w14:paraId="27733170"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3.427,00</w:t>
            </w:r>
          </w:p>
        </w:tc>
        <w:tc>
          <w:tcPr>
            <w:tcW w:w="1576" w:type="dxa"/>
            <w:tcBorders>
              <w:top w:val="nil"/>
              <w:left w:val="nil"/>
              <w:bottom w:val="nil"/>
              <w:right w:val="nil"/>
            </w:tcBorders>
            <w:shd w:val="clear" w:color="auto" w:fill="auto"/>
            <w:noWrap/>
            <w:vAlign w:val="bottom"/>
            <w:hideMark/>
          </w:tcPr>
          <w:p w14:paraId="093C4D5D"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2.055,00</w:t>
            </w:r>
          </w:p>
        </w:tc>
        <w:tc>
          <w:tcPr>
            <w:tcW w:w="1418" w:type="dxa"/>
            <w:tcBorders>
              <w:top w:val="nil"/>
              <w:left w:val="nil"/>
              <w:bottom w:val="nil"/>
              <w:right w:val="nil"/>
            </w:tcBorders>
            <w:shd w:val="clear" w:color="auto" w:fill="auto"/>
            <w:noWrap/>
            <w:vAlign w:val="bottom"/>
            <w:hideMark/>
          </w:tcPr>
          <w:p w14:paraId="69709AAF"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363,34%</w:t>
            </w:r>
          </w:p>
        </w:tc>
        <w:tc>
          <w:tcPr>
            <w:tcW w:w="856" w:type="dxa"/>
            <w:tcBorders>
              <w:top w:val="nil"/>
              <w:left w:val="nil"/>
              <w:bottom w:val="nil"/>
              <w:right w:val="nil"/>
            </w:tcBorders>
            <w:shd w:val="clear" w:color="auto" w:fill="auto"/>
            <w:noWrap/>
            <w:vAlign w:val="bottom"/>
            <w:hideMark/>
          </w:tcPr>
          <w:p w14:paraId="1FEB2ABB"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59,96%</w:t>
            </w:r>
          </w:p>
        </w:tc>
      </w:tr>
      <w:tr w:rsidR="00875F78" w:rsidRPr="00E569F5" w14:paraId="5B913D72" w14:textId="77777777" w:rsidTr="00F73D4B">
        <w:trPr>
          <w:trHeight w:val="300"/>
        </w:trPr>
        <w:tc>
          <w:tcPr>
            <w:tcW w:w="7088" w:type="dxa"/>
            <w:tcBorders>
              <w:top w:val="nil"/>
              <w:left w:val="nil"/>
              <w:bottom w:val="nil"/>
              <w:right w:val="nil"/>
            </w:tcBorders>
            <w:shd w:val="clear" w:color="auto" w:fill="auto"/>
            <w:noWrap/>
            <w:vAlign w:val="bottom"/>
            <w:hideMark/>
          </w:tcPr>
          <w:p w14:paraId="096B0CA7" w14:textId="2D1A43BD" w:rsidR="00875F78" w:rsidRPr="00E569F5" w:rsidRDefault="00875F78" w:rsidP="00875F78">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Izvor 7.9. 7. Prodaja nefinanc. </w:t>
            </w:r>
            <w:r w:rsidR="00757857" w:rsidRPr="00E569F5">
              <w:rPr>
                <w:rFonts w:ascii="Times New Roman" w:eastAsia="Times New Roman" w:hAnsi="Times New Roman" w:cs="Times New Roman"/>
                <w:b/>
                <w:bCs/>
                <w:lang w:eastAsia="hr-HR"/>
              </w:rPr>
              <w:t>I</w:t>
            </w:r>
            <w:r w:rsidRPr="00E569F5">
              <w:rPr>
                <w:rFonts w:ascii="Times New Roman" w:eastAsia="Times New Roman" w:hAnsi="Times New Roman" w:cs="Times New Roman"/>
                <w:b/>
                <w:bCs/>
                <w:lang w:eastAsia="hr-HR"/>
              </w:rPr>
              <w:t xml:space="preserve">movine i nakn. </w:t>
            </w:r>
            <w:r w:rsidR="00757857" w:rsidRPr="00E569F5">
              <w:rPr>
                <w:rFonts w:ascii="Times New Roman" w:eastAsia="Times New Roman" w:hAnsi="Times New Roman" w:cs="Times New Roman"/>
                <w:b/>
                <w:bCs/>
                <w:lang w:eastAsia="hr-HR"/>
              </w:rPr>
              <w:t>Š</w:t>
            </w:r>
            <w:r w:rsidRPr="00E569F5">
              <w:rPr>
                <w:rFonts w:ascii="Times New Roman" w:eastAsia="Times New Roman" w:hAnsi="Times New Roman" w:cs="Times New Roman"/>
                <w:b/>
                <w:bCs/>
                <w:lang w:eastAsia="hr-HR"/>
              </w:rPr>
              <w:t>tete- prihodi korisnik</w:t>
            </w:r>
          </w:p>
        </w:tc>
        <w:tc>
          <w:tcPr>
            <w:tcW w:w="1984" w:type="dxa"/>
            <w:tcBorders>
              <w:top w:val="nil"/>
              <w:left w:val="nil"/>
              <w:bottom w:val="nil"/>
              <w:right w:val="nil"/>
            </w:tcBorders>
            <w:shd w:val="clear" w:color="auto" w:fill="auto"/>
            <w:noWrap/>
            <w:vAlign w:val="bottom"/>
            <w:hideMark/>
          </w:tcPr>
          <w:p w14:paraId="6AD12BA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565,58</w:t>
            </w:r>
          </w:p>
        </w:tc>
        <w:tc>
          <w:tcPr>
            <w:tcW w:w="1400" w:type="dxa"/>
            <w:tcBorders>
              <w:top w:val="nil"/>
              <w:left w:val="nil"/>
              <w:bottom w:val="nil"/>
              <w:right w:val="nil"/>
            </w:tcBorders>
            <w:shd w:val="clear" w:color="auto" w:fill="auto"/>
            <w:noWrap/>
            <w:vAlign w:val="bottom"/>
            <w:hideMark/>
          </w:tcPr>
          <w:p w14:paraId="758455FE"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3.427,00</w:t>
            </w:r>
          </w:p>
        </w:tc>
        <w:tc>
          <w:tcPr>
            <w:tcW w:w="1576" w:type="dxa"/>
            <w:tcBorders>
              <w:top w:val="nil"/>
              <w:left w:val="nil"/>
              <w:bottom w:val="nil"/>
              <w:right w:val="nil"/>
            </w:tcBorders>
            <w:shd w:val="clear" w:color="auto" w:fill="auto"/>
            <w:noWrap/>
            <w:vAlign w:val="bottom"/>
            <w:hideMark/>
          </w:tcPr>
          <w:p w14:paraId="70E3F79E"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2.055,00</w:t>
            </w:r>
          </w:p>
        </w:tc>
        <w:tc>
          <w:tcPr>
            <w:tcW w:w="1418" w:type="dxa"/>
            <w:tcBorders>
              <w:top w:val="nil"/>
              <w:left w:val="nil"/>
              <w:bottom w:val="nil"/>
              <w:right w:val="nil"/>
            </w:tcBorders>
            <w:shd w:val="clear" w:color="auto" w:fill="auto"/>
            <w:noWrap/>
            <w:vAlign w:val="bottom"/>
            <w:hideMark/>
          </w:tcPr>
          <w:p w14:paraId="749F5C76"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363,34%</w:t>
            </w:r>
          </w:p>
        </w:tc>
        <w:tc>
          <w:tcPr>
            <w:tcW w:w="856" w:type="dxa"/>
            <w:tcBorders>
              <w:top w:val="nil"/>
              <w:left w:val="nil"/>
              <w:bottom w:val="nil"/>
              <w:right w:val="nil"/>
            </w:tcBorders>
            <w:shd w:val="clear" w:color="auto" w:fill="auto"/>
            <w:noWrap/>
            <w:vAlign w:val="bottom"/>
            <w:hideMark/>
          </w:tcPr>
          <w:p w14:paraId="20AB02A5" w14:textId="77777777" w:rsidR="00875F78" w:rsidRPr="00E569F5" w:rsidRDefault="00875F78" w:rsidP="00875F78">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59,96%</w:t>
            </w:r>
          </w:p>
        </w:tc>
      </w:tr>
      <w:tr w:rsidR="00037AAF" w:rsidRPr="008B3269" w14:paraId="6826EB73" w14:textId="77777777" w:rsidTr="00F73D4B">
        <w:trPr>
          <w:trHeight w:val="300"/>
        </w:trPr>
        <w:tc>
          <w:tcPr>
            <w:tcW w:w="7088" w:type="dxa"/>
            <w:tcBorders>
              <w:top w:val="nil"/>
              <w:left w:val="nil"/>
              <w:bottom w:val="nil"/>
              <w:right w:val="nil"/>
            </w:tcBorders>
            <w:shd w:val="clear" w:color="auto" w:fill="auto"/>
            <w:noWrap/>
            <w:vAlign w:val="bottom"/>
          </w:tcPr>
          <w:p w14:paraId="6DEF1F85" w14:textId="77777777" w:rsidR="00037AAF" w:rsidRPr="008B3269" w:rsidRDefault="00037AAF" w:rsidP="00875F78">
            <w:pPr>
              <w:spacing w:after="0" w:line="240" w:lineRule="auto"/>
              <w:rPr>
                <w:rFonts w:ascii="Arial" w:eastAsia="Times New Roman" w:hAnsi="Arial" w:cs="Arial"/>
                <w:b/>
                <w:bCs/>
                <w:sz w:val="20"/>
                <w:szCs w:val="20"/>
                <w:lang w:eastAsia="hr-HR"/>
              </w:rPr>
            </w:pPr>
          </w:p>
          <w:p w14:paraId="09991ABF" w14:textId="77777777" w:rsidR="00037AAF" w:rsidRPr="008B3269" w:rsidRDefault="00037AAF" w:rsidP="00875F78">
            <w:pPr>
              <w:spacing w:after="0" w:line="240" w:lineRule="auto"/>
              <w:rPr>
                <w:rFonts w:ascii="Arial" w:eastAsia="Times New Roman" w:hAnsi="Arial" w:cs="Arial"/>
                <w:b/>
                <w:bCs/>
                <w:sz w:val="20"/>
                <w:szCs w:val="20"/>
                <w:lang w:eastAsia="hr-HR"/>
              </w:rPr>
            </w:pPr>
          </w:p>
          <w:p w14:paraId="51A3B461" w14:textId="77777777" w:rsidR="00037AAF" w:rsidRPr="008B3269" w:rsidRDefault="00037AAF" w:rsidP="00875F78">
            <w:pPr>
              <w:spacing w:after="0" w:line="240" w:lineRule="auto"/>
              <w:rPr>
                <w:rFonts w:ascii="Arial" w:eastAsia="Times New Roman" w:hAnsi="Arial" w:cs="Arial"/>
                <w:b/>
                <w:bCs/>
                <w:sz w:val="20"/>
                <w:szCs w:val="20"/>
                <w:lang w:eastAsia="hr-HR"/>
              </w:rPr>
            </w:pPr>
          </w:p>
          <w:p w14:paraId="104BC069" w14:textId="77777777" w:rsidR="00037AAF" w:rsidRPr="008B3269" w:rsidRDefault="00037AAF" w:rsidP="00875F78">
            <w:pPr>
              <w:spacing w:after="0" w:line="240" w:lineRule="auto"/>
              <w:rPr>
                <w:rFonts w:ascii="Arial" w:eastAsia="Times New Roman" w:hAnsi="Arial" w:cs="Arial"/>
                <w:b/>
                <w:bCs/>
                <w:sz w:val="20"/>
                <w:szCs w:val="20"/>
                <w:lang w:eastAsia="hr-HR"/>
              </w:rPr>
            </w:pPr>
          </w:p>
        </w:tc>
        <w:tc>
          <w:tcPr>
            <w:tcW w:w="1984" w:type="dxa"/>
            <w:tcBorders>
              <w:top w:val="nil"/>
              <w:left w:val="nil"/>
              <w:bottom w:val="nil"/>
              <w:right w:val="nil"/>
            </w:tcBorders>
            <w:shd w:val="clear" w:color="auto" w:fill="auto"/>
            <w:noWrap/>
            <w:vAlign w:val="bottom"/>
          </w:tcPr>
          <w:p w14:paraId="45214773" w14:textId="77777777" w:rsidR="00037AAF" w:rsidRPr="008B3269" w:rsidRDefault="00037AAF" w:rsidP="00875F78">
            <w:pPr>
              <w:spacing w:after="0" w:line="240" w:lineRule="auto"/>
              <w:jc w:val="right"/>
              <w:rPr>
                <w:rFonts w:ascii="Arial" w:eastAsia="Times New Roman" w:hAnsi="Arial" w:cs="Arial"/>
                <w:b/>
                <w:bCs/>
                <w:sz w:val="20"/>
                <w:szCs w:val="20"/>
                <w:lang w:eastAsia="hr-HR"/>
              </w:rPr>
            </w:pPr>
          </w:p>
        </w:tc>
        <w:tc>
          <w:tcPr>
            <w:tcW w:w="1400" w:type="dxa"/>
            <w:tcBorders>
              <w:top w:val="nil"/>
              <w:left w:val="nil"/>
              <w:bottom w:val="nil"/>
              <w:right w:val="nil"/>
            </w:tcBorders>
            <w:shd w:val="clear" w:color="auto" w:fill="auto"/>
            <w:noWrap/>
            <w:vAlign w:val="bottom"/>
          </w:tcPr>
          <w:p w14:paraId="28BECF4F" w14:textId="77777777" w:rsidR="00037AAF" w:rsidRPr="008B3269" w:rsidRDefault="00037AAF" w:rsidP="00875F78">
            <w:pPr>
              <w:spacing w:after="0" w:line="240" w:lineRule="auto"/>
              <w:jc w:val="right"/>
              <w:rPr>
                <w:rFonts w:ascii="Arial" w:eastAsia="Times New Roman" w:hAnsi="Arial" w:cs="Arial"/>
                <w:b/>
                <w:bCs/>
                <w:sz w:val="20"/>
                <w:szCs w:val="20"/>
                <w:lang w:eastAsia="hr-HR"/>
              </w:rPr>
            </w:pPr>
          </w:p>
        </w:tc>
        <w:tc>
          <w:tcPr>
            <w:tcW w:w="1576" w:type="dxa"/>
            <w:tcBorders>
              <w:top w:val="nil"/>
              <w:left w:val="nil"/>
              <w:bottom w:val="nil"/>
              <w:right w:val="nil"/>
            </w:tcBorders>
            <w:shd w:val="clear" w:color="auto" w:fill="auto"/>
            <w:noWrap/>
            <w:vAlign w:val="bottom"/>
          </w:tcPr>
          <w:p w14:paraId="3B23DCF2" w14:textId="77777777" w:rsidR="00037AAF" w:rsidRPr="008B3269" w:rsidRDefault="00037AAF" w:rsidP="00875F78">
            <w:pPr>
              <w:spacing w:after="0" w:line="240" w:lineRule="auto"/>
              <w:jc w:val="right"/>
              <w:rPr>
                <w:rFonts w:ascii="Arial" w:eastAsia="Times New Roman" w:hAnsi="Arial" w:cs="Arial"/>
                <w:b/>
                <w:bCs/>
                <w:sz w:val="20"/>
                <w:szCs w:val="20"/>
                <w:lang w:eastAsia="hr-HR"/>
              </w:rPr>
            </w:pPr>
          </w:p>
        </w:tc>
        <w:tc>
          <w:tcPr>
            <w:tcW w:w="1418" w:type="dxa"/>
            <w:tcBorders>
              <w:top w:val="nil"/>
              <w:left w:val="nil"/>
              <w:bottom w:val="nil"/>
              <w:right w:val="nil"/>
            </w:tcBorders>
            <w:shd w:val="clear" w:color="auto" w:fill="auto"/>
            <w:noWrap/>
            <w:vAlign w:val="bottom"/>
          </w:tcPr>
          <w:p w14:paraId="69E0022F" w14:textId="77777777" w:rsidR="00037AAF" w:rsidRPr="008B3269" w:rsidRDefault="00037AAF" w:rsidP="00875F78">
            <w:pPr>
              <w:spacing w:after="0" w:line="240" w:lineRule="auto"/>
              <w:jc w:val="right"/>
              <w:rPr>
                <w:rFonts w:ascii="Arial" w:eastAsia="Times New Roman" w:hAnsi="Arial" w:cs="Arial"/>
                <w:b/>
                <w:bCs/>
                <w:sz w:val="20"/>
                <w:szCs w:val="20"/>
                <w:lang w:eastAsia="hr-HR"/>
              </w:rPr>
            </w:pPr>
          </w:p>
        </w:tc>
        <w:tc>
          <w:tcPr>
            <w:tcW w:w="856" w:type="dxa"/>
            <w:tcBorders>
              <w:top w:val="nil"/>
              <w:left w:val="nil"/>
              <w:bottom w:val="nil"/>
              <w:right w:val="nil"/>
            </w:tcBorders>
            <w:shd w:val="clear" w:color="auto" w:fill="auto"/>
            <w:noWrap/>
            <w:vAlign w:val="bottom"/>
          </w:tcPr>
          <w:p w14:paraId="51C0AFD9" w14:textId="77777777" w:rsidR="00037AAF" w:rsidRPr="008B3269" w:rsidRDefault="00037AAF" w:rsidP="00875F78">
            <w:pPr>
              <w:spacing w:after="0" w:line="240" w:lineRule="auto"/>
              <w:jc w:val="right"/>
              <w:rPr>
                <w:rFonts w:ascii="Arial" w:eastAsia="Times New Roman" w:hAnsi="Arial" w:cs="Arial"/>
                <w:b/>
                <w:bCs/>
                <w:sz w:val="20"/>
                <w:szCs w:val="20"/>
                <w:lang w:eastAsia="hr-HR"/>
              </w:rPr>
            </w:pPr>
          </w:p>
        </w:tc>
      </w:tr>
    </w:tbl>
    <w:p w14:paraId="38238FE4" w14:textId="77777777" w:rsidR="00875F78" w:rsidRDefault="00875F78" w:rsidP="00B32C9A">
      <w:pPr>
        <w:rPr>
          <w:b/>
        </w:rPr>
      </w:pPr>
    </w:p>
    <w:p w14:paraId="4753F3FF" w14:textId="77777777" w:rsidR="003C3F5A" w:rsidRDefault="003C3F5A" w:rsidP="00B32C9A">
      <w:pPr>
        <w:rPr>
          <w:b/>
        </w:rPr>
      </w:pPr>
    </w:p>
    <w:p w14:paraId="7AC45320" w14:textId="77777777" w:rsidR="00037AAF" w:rsidRDefault="00037AAF" w:rsidP="00B32C9A">
      <w:pPr>
        <w:rPr>
          <w:b/>
        </w:rPr>
      </w:pPr>
    </w:p>
    <w:p w14:paraId="58B5FC7E" w14:textId="77777777" w:rsidR="00037AAF" w:rsidRDefault="00037AAF" w:rsidP="00B32C9A">
      <w:pPr>
        <w:rPr>
          <w:b/>
        </w:rPr>
      </w:pPr>
    </w:p>
    <w:p w14:paraId="58A45001" w14:textId="77777777" w:rsidR="00037AAF" w:rsidRDefault="00037AAF" w:rsidP="00B32C9A">
      <w:pPr>
        <w:rPr>
          <w:b/>
        </w:rPr>
      </w:pPr>
    </w:p>
    <w:p w14:paraId="329E1539" w14:textId="77777777" w:rsidR="00037AAF" w:rsidRDefault="00037AAF" w:rsidP="00B32C9A">
      <w:pPr>
        <w:rPr>
          <w:b/>
        </w:rPr>
      </w:pPr>
    </w:p>
    <w:p w14:paraId="75A103E5" w14:textId="77777777" w:rsidR="00037AAF" w:rsidRPr="00E569F5" w:rsidRDefault="00037AAF" w:rsidP="00B32C9A">
      <w:pPr>
        <w:rPr>
          <w:rFonts w:ascii="Times New Roman" w:hAnsi="Times New Roman" w:cs="Times New Roman"/>
          <w:b/>
        </w:rPr>
      </w:pPr>
    </w:p>
    <w:p w14:paraId="3D1F6060" w14:textId="5C33BAFE" w:rsidR="00037AAF" w:rsidRPr="00E569F5" w:rsidRDefault="008A1106" w:rsidP="00757857">
      <w:pPr>
        <w:jc w:val="center"/>
        <w:rPr>
          <w:rFonts w:ascii="Times New Roman" w:hAnsi="Times New Roman" w:cs="Times New Roman"/>
          <w:b/>
        </w:rPr>
      </w:pPr>
      <w:r>
        <w:rPr>
          <w:rFonts w:ascii="Times New Roman" w:hAnsi="Times New Roman" w:cs="Times New Roman"/>
          <w:b/>
        </w:rPr>
        <w:lastRenderedPageBreak/>
        <w:t>Izvještaj o r</w:t>
      </w:r>
      <w:r w:rsidR="00757857" w:rsidRPr="00E569F5">
        <w:rPr>
          <w:rFonts w:ascii="Times New Roman" w:hAnsi="Times New Roman" w:cs="Times New Roman"/>
          <w:b/>
        </w:rPr>
        <w:t>ashodi</w:t>
      </w:r>
      <w:r>
        <w:rPr>
          <w:rFonts w:ascii="Times New Roman" w:hAnsi="Times New Roman" w:cs="Times New Roman"/>
          <w:b/>
        </w:rPr>
        <w:t>ma</w:t>
      </w:r>
      <w:r w:rsidR="00757857" w:rsidRPr="00E569F5">
        <w:rPr>
          <w:rFonts w:ascii="Times New Roman" w:hAnsi="Times New Roman" w:cs="Times New Roman"/>
          <w:b/>
        </w:rPr>
        <w:t xml:space="preserve"> prema funkcijskoj klasifikaciji</w:t>
      </w:r>
    </w:p>
    <w:p w14:paraId="1BE4E76B" w14:textId="3111887C" w:rsidR="00037AAF" w:rsidRPr="00E569F5" w:rsidRDefault="00E04FBB" w:rsidP="00E04FBB">
      <w:pPr>
        <w:jc w:val="both"/>
        <w:rPr>
          <w:rFonts w:ascii="Times New Roman" w:hAnsi="Times New Roman" w:cs="Times New Roman"/>
          <w:b/>
        </w:rPr>
      </w:pPr>
      <w:r w:rsidRPr="00E569F5">
        <w:rPr>
          <w:rFonts w:ascii="Times New Roman" w:hAnsi="Times New Roman" w:cs="Times New Roman"/>
          <w:bCs/>
        </w:rPr>
        <w:t>Rashodi prema funkcijskoj klasifikaciji prikazuju podatke propisane pravilnikom, odnosno podatke o brojčanoj oznaci i nazivu funkcijske klasifikacije na razini razreda i skupine funkcijske klasifikacije. Izvršenje za izvještajno razdoblje prethodne proračunske godine iskazano je na razini razreda i skupine funkcijske klasifikacije. Izvorni plan za proračunsku godinu iskazan je</w:t>
      </w:r>
      <w:r w:rsidR="004976BE">
        <w:rPr>
          <w:rFonts w:ascii="Times New Roman" w:hAnsi="Times New Roman" w:cs="Times New Roman"/>
          <w:bCs/>
        </w:rPr>
        <w:t xml:space="preserve"> </w:t>
      </w:r>
      <w:r w:rsidRPr="00E569F5">
        <w:rPr>
          <w:rFonts w:ascii="Times New Roman" w:hAnsi="Times New Roman" w:cs="Times New Roman"/>
          <w:bCs/>
        </w:rPr>
        <w:t>na razini razreda i skupine funkcijske klasifikacije. Izvršenje za izvještajno razdoblje iskazano je na razini razreda i skupine funkcijske klasifikacije.</w:t>
      </w:r>
    </w:p>
    <w:p w14:paraId="378EA374" w14:textId="77777777" w:rsidR="00037AAF" w:rsidRPr="00E569F5" w:rsidRDefault="00037AAF" w:rsidP="00B32C9A">
      <w:pPr>
        <w:rPr>
          <w:rFonts w:ascii="Times New Roman" w:hAnsi="Times New Roman" w:cs="Times New Roman"/>
          <w:b/>
        </w:rPr>
      </w:pPr>
    </w:p>
    <w:tbl>
      <w:tblPr>
        <w:tblW w:w="13559" w:type="dxa"/>
        <w:tblLook w:val="04A0" w:firstRow="1" w:lastRow="0" w:firstColumn="1" w:lastColumn="0" w:noHBand="0" w:noVBand="1"/>
      </w:tblPr>
      <w:tblGrid>
        <w:gridCol w:w="6616"/>
        <w:gridCol w:w="1371"/>
        <w:gridCol w:w="1371"/>
        <w:gridCol w:w="1722"/>
        <w:gridCol w:w="1239"/>
        <w:gridCol w:w="1240"/>
      </w:tblGrid>
      <w:tr w:rsidR="00037AAF" w:rsidRPr="00E569F5" w14:paraId="787C246F" w14:textId="77777777" w:rsidTr="00847759">
        <w:trPr>
          <w:trHeight w:val="360"/>
        </w:trPr>
        <w:tc>
          <w:tcPr>
            <w:tcW w:w="13554" w:type="dxa"/>
            <w:gridSpan w:val="6"/>
            <w:tcBorders>
              <w:top w:val="nil"/>
              <w:left w:val="nil"/>
              <w:bottom w:val="nil"/>
              <w:right w:val="nil"/>
            </w:tcBorders>
            <w:shd w:val="clear" w:color="auto" w:fill="auto"/>
            <w:noWrap/>
            <w:vAlign w:val="bottom"/>
            <w:hideMark/>
          </w:tcPr>
          <w:p w14:paraId="762159BA"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Rashodi prema funkcijskoj klasifikaciji</w:t>
            </w:r>
          </w:p>
        </w:tc>
      </w:tr>
      <w:tr w:rsidR="00037AAF" w:rsidRPr="00E569F5" w14:paraId="7816DE1D" w14:textId="77777777" w:rsidTr="00847759">
        <w:trPr>
          <w:trHeight w:val="300"/>
        </w:trPr>
        <w:tc>
          <w:tcPr>
            <w:tcW w:w="13554" w:type="dxa"/>
            <w:gridSpan w:val="6"/>
            <w:tcBorders>
              <w:top w:val="nil"/>
              <w:left w:val="nil"/>
              <w:bottom w:val="nil"/>
              <w:right w:val="nil"/>
            </w:tcBorders>
            <w:shd w:val="clear" w:color="auto" w:fill="auto"/>
            <w:noWrap/>
            <w:vAlign w:val="bottom"/>
            <w:hideMark/>
          </w:tcPr>
          <w:p w14:paraId="4D8EBDDE" w14:textId="77777777" w:rsidR="00037AAF" w:rsidRPr="00E569F5" w:rsidRDefault="00037AAF" w:rsidP="00037AAF">
            <w:pPr>
              <w:spacing w:after="0" w:line="240" w:lineRule="auto"/>
              <w:jc w:val="center"/>
              <w:rPr>
                <w:rFonts w:ascii="Times New Roman" w:eastAsia="Times New Roman" w:hAnsi="Times New Roman" w:cs="Times New Roman"/>
                <w:lang w:eastAsia="hr-HR"/>
              </w:rPr>
            </w:pPr>
            <w:r w:rsidRPr="00E569F5">
              <w:rPr>
                <w:rFonts w:ascii="Times New Roman" w:eastAsia="Times New Roman" w:hAnsi="Times New Roman" w:cs="Times New Roman"/>
                <w:lang w:eastAsia="hr-HR"/>
              </w:rPr>
              <w:t>Za razdoblje od 01.01.2024. do 31.12.2024.</w:t>
            </w:r>
          </w:p>
        </w:tc>
      </w:tr>
      <w:tr w:rsidR="00037AAF" w:rsidRPr="00E569F5" w14:paraId="4F5261FF" w14:textId="77777777" w:rsidTr="00847759">
        <w:trPr>
          <w:trHeight w:val="300"/>
        </w:trPr>
        <w:tc>
          <w:tcPr>
            <w:tcW w:w="13554" w:type="dxa"/>
            <w:gridSpan w:val="6"/>
            <w:tcBorders>
              <w:top w:val="nil"/>
              <w:left w:val="nil"/>
              <w:bottom w:val="nil"/>
              <w:right w:val="nil"/>
            </w:tcBorders>
            <w:shd w:val="clear" w:color="auto" w:fill="auto"/>
            <w:noWrap/>
            <w:vAlign w:val="bottom"/>
            <w:hideMark/>
          </w:tcPr>
          <w:p w14:paraId="2053F107" w14:textId="77777777" w:rsidR="00037AAF" w:rsidRPr="00E569F5" w:rsidRDefault="00037AAF" w:rsidP="00037AAF">
            <w:pPr>
              <w:spacing w:after="0" w:line="240" w:lineRule="auto"/>
              <w:jc w:val="center"/>
              <w:rPr>
                <w:rFonts w:ascii="Times New Roman" w:eastAsia="Times New Roman" w:hAnsi="Times New Roman" w:cs="Times New Roman"/>
                <w:lang w:eastAsia="hr-HR"/>
              </w:rPr>
            </w:pPr>
          </w:p>
        </w:tc>
      </w:tr>
      <w:tr w:rsidR="00037AAF" w:rsidRPr="00E569F5" w14:paraId="2BD1F880" w14:textId="77777777" w:rsidTr="00847759">
        <w:trPr>
          <w:trHeight w:val="300"/>
        </w:trPr>
        <w:tc>
          <w:tcPr>
            <w:tcW w:w="6616" w:type="dxa"/>
            <w:tcBorders>
              <w:top w:val="nil"/>
              <w:left w:val="nil"/>
              <w:bottom w:val="nil"/>
              <w:right w:val="nil"/>
            </w:tcBorders>
            <w:shd w:val="clear" w:color="000000" w:fill="BDD7EE"/>
            <w:noWrap/>
            <w:vAlign w:val="bottom"/>
            <w:hideMark/>
          </w:tcPr>
          <w:p w14:paraId="26866647"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Račun/Opis</w:t>
            </w:r>
          </w:p>
        </w:tc>
        <w:tc>
          <w:tcPr>
            <w:tcW w:w="1371" w:type="dxa"/>
            <w:tcBorders>
              <w:top w:val="nil"/>
              <w:left w:val="nil"/>
              <w:bottom w:val="nil"/>
              <w:right w:val="nil"/>
            </w:tcBorders>
            <w:shd w:val="clear" w:color="000000" w:fill="BDD7EE"/>
            <w:noWrap/>
            <w:vAlign w:val="bottom"/>
            <w:hideMark/>
          </w:tcPr>
          <w:p w14:paraId="0D0E8830"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Izvršenje 2023</w:t>
            </w:r>
          </w:p>
        </w:tc>
        <w:tc>
          <w:tcPr>
            <w:tcW w:w="1371" w:type="dxa"/>
            <w:tcBorders>
              <w:top w:val="nil"/>
              <w:left w:val="nil"/>
              <w:bottom w:val="nil"/>
              <w:right w:val="nil"/>
            </w:tcBorders>
            <w:shd w:val="clear" w:color="000000" w:fill="BDD7EE"/>
            <w:noWrap/>
            <w:vAlign w:val="bottom"/>
            <w:hideMark/>
          </w:tcPr>
          <w:p w14:paraId="08699C01" w14:textId="0454F396" w:rsidR="00E04FBB"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Izvorni plan</w:t>
            </w:r>
            <w:r w:rsidR="00E04FBB" w:rsidRPr="00E569F5">
              <w:rPr>
                <w:rFonts w:ascii="Times New Roman" w:eastAsia="Times New Roman" w:hAnsi="Times New Roman" w:cs="Times New Roman"/>
                <w:b/>
                <w:bCs/>
                <w:lang w:eastAsia="hr-HR"/>
              </w:rPr>
              <w:t>/</w:t>
            </w:r>
          </w:p>
          <w:p w14:paraId="018B5D7A" w14:textId="2D661D34" w:rsidR="00037AAF" w:rsidRPr="00E569F5" w:rsidRDefault="00E04FBB"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Rebalans </w:t>
            </w:r>
            <w:r w:rsidR="00037AAF" w:rsidRPr="00E569F5">
              <w:rPr>
                <w:rFonts w:ascii="Times New Roman" w:eastAsia="Times New Roman" w:hAnsi="Times New Roman" w:cs="Times New Roman"/>
                <w:b/>
                <w:bCs/>
                <w:lang w:eastAsia="hr-HR"/>
              </w:rPr>
              <w:t>2024</w:t>
            </w:r>
            <w:r w:rsidRPr="00E569F5">
              <w:rPr>
                <w:rFonts w:ascii="Times New Roman" w:eastAsia="Times New Roman" w:hAnsi="Times New Roman" w:cs="Times New Roman"/>
                <w:b/>
                <w:bCs/>
                <w:lang w:eastAsia="hr-HR"/>
              </w:rPr>
              <w:t>.</w:t>
            </w:r>
          </w:p>
        </w:tc>
        <w:tc>
          <w:tcPr>
            <w:tcW w:w="1722" w:type="dxa"/>
            <w:tcBorders>
              <w:top w:val="nil"/>
              <w:left w:val="nil"/>
              <w:bottom w:val="nil"/>
              <w:right w:val="nil"/>
            </w:tcBorders>
            <w:shd w:val="clear" w:color="000000" w:fill="BDD7EE"/>
            <w:noWrap/>
            <w:vAlign w:val="bottom"/>
            <w:hideMark/>
          </w:tcPr>
          <w:p w14:paraId="5A8DC219"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Izvršenje 2024</w:t>
            </w:r>
          </w:p>
        </w:tc>
        <w:tc>
          <w:tcPr>
            <w:tcW w:w="1239" w:type="dxa"/>
            <w:tcBorders>
              <w:top w:val="nil"/>
              <w:left w:val="nil"/>
              <w:bottom w:val="nil"/>
              <w:right w:val="nil"/>
            </w:tcBorders>
            <w:shd w:val="clear" w:color="000000" w:fill="BDD7EE"/>
            <w:noWrap/>
            <w:vAlign w:val="bottom"/>
            <w:hideMark/>
          </w:tcPr>
          <w:p w14:paraId="0B5C1C71"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Indeks 3/1</w:t>
            </w:r>
          </w:p>
        </w:tc>
        <w:tc>
          <w:tcPr>
            <w:tcW w:w="1240" w:type="dxa"/>
            <w:tcBorders>
              <w:top w:val="nil"/>
              <w:left w:val="nil"/>
              <w:bottom w:val="nil"/>
              <w:right w:val="nil"/>
            </w:tcBorders>
            <w:shd w:val="clear" w:color="000000" w:fill="BDD7EE"/>
            <w:noWrap/>
            <w:vAlign w:val="bottom"/>
            <w:hideMark/>
          </w:tcPr>
          <w:p w14:paraId="67BBD472"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Indeks 3/2</w:t>
            </w:r>
          </w:p>
        </w:tc>
      </w:tr>
      <w:tr w:rsidR="00037AAF" w:rsidRPr="00E569F5" w14:paraId="4C03795B" w14:textId="77777777" w:rsidTr="00847759">
        <w:trPr>
          <w:trHeight w:val="300"/>
        </w:trPr>
        <w:tc>
          <w:tcPr>
            <w:tcW w:w="6616" w:type="dxa"/>
            <w:tcBorders>
              <w:top w:val="nil"/>
              <w:left w:val="nil"/>
              <w:bottom w:val="nil"/>
              <w:right w:val="nil"/>
            </w:tcBorders>
            <w:shd w:val="clear" w:color="000000" w:fill="BDD7EE"/>
            <w:noWrap/>
            <w:vAlign w:val="bottom"/>
            <w:hideMark/>
          </w:tcPr>
          <w:p w14:paraId="31370D3C"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w:t>
            </w:r>
          </w:p>
        </w:tc>
        <w:tc>
          <w:tcPr>
            <w:tcW w:w="1371" w:type="dxa"/>
            <w:tcBorders>
              <w:top w:val="nil"/>
              <w:left w:val="nil"/>
              <w:bottom w:val="nil"/>
              <w:right w:val="nil"/>
            </w:tcBorders>
            <w:shd w:val="clear" w:color="000000" w:fill="BDD7EE"/>
            <w:noWrap/>
            <w:vAlign w:val="bottom"/>
            <w:hideMark/>
          </w:tcPr>
          <w:p w14:paraId="28037C42"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w:t>
            </w:r>
          </w:p>
        </w:tc>
        <w:tc>
          <w:tcPr>
            <w:tcW w:w="1371" w:type="dxa"/>
            <w:tcBorders>
              <w:top w:val="nil"/>
              <w:left w:val="nil"/>
              <w:bottom w:val="nil"/>
              <w:right w:val="nil"/>
            </w:tcBorders>
            <w:shd w:val="clear" w:color="000000" w:fill="BDD7EE"/>
            <w:noWrap/>
            <w:vAlign w:val="bottom"/>
            <w:hideMark/>
          </w:tcPr>
          <w:p w14:paraId="28C2B211"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w:t>
            </w:r>
          </w:p>
        </w:tc>
        <w:tc>
          <w:tcPr>
            <w:tcW w:w="1722" w:type="dxa"/>
            <w:tcBorders>
              <w:top w:val="nil"/>
              <w:left w:val="nil"/>
              <w:bottom w:val="nil"/>
              <w:right w:val="nil"/>
            </w:tcBorders>
            <w:shd w:val="clear" w:color="000000" w:fill="BDD7EE"/>
            <w:noWrap/>
            <w:vAlign w:val="bottom"/>
            <w:hideMark/>
          </w:tcPr>
          <w:p w14:paraId="5035F198"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w:t>
            </w:r>
          </w:p>
        </w:tc>
        <w:tc>
          <w:tcPr>
            <w:tcW w:w="1239" w:type="dxa"/>
            <w:tcBorders>
              <w:top w:val="nil"/>
              <w:left w:val="nil"/>
              <w:bottom w:val="nil"/>
              <w:right w:val="nil"/>
            </w:tcBorders>
            <w:shd w:val="clear" w:color="000000" w:fill="BDD7EE"/>
            <w:noWrap/>
            <w:vAlign w:val="bottom"/>
            <w:hideMark/>
          </w:tcPr>
          <w:p w14:paraId="40822FA2"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w:t>
            </w:r>
          </w:p>
        </w:tc>
        <w:tc>
          <w:tcPr>
            <w:tcW w:w="1240" w:type="dxa"/>
            <w:tcBorders>
              <w:top w:val="nil"/>
              <w:left w:val="nil"/>
              <w:bottom w:val="nil"/>
              <w:right w:val="nil"/>
            </w:tcBorders>
            <w:shd w:val="clear" w:color="000000" w:fill="BDD7EE"/>
            <w:noWrap/>
            <w:vAlign w:val="bottom"/>
            <w:hideMark/>
          </w:tcPr>
          <w:p w14:paraId="5D6A2467" w14:textId="77777777" w:rsidR="00037AAF" w:rsidRPr="00E569F5" w:rsidRDefault="00037AAF" w:rsidP="00037AAF">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5</w:t>
            </w:r>
          </w:p>
        </w:tc>
      </w:tr>
      <w:tr w:rsidR="00037AAF" w:rsidRPr="00E569F5" w14:paraId="46F47FFC" w14:textId="77777777" w:rsidTr="00847759">
        <w:trPr>
          <w:trHeight w:val="300"/>
        </w:trPr>
        <w:tc>
          <w:tcPr>
            <w:tcW w:w="6616" w:type="dxa"/>
            <w:tcBorders>
              <w:top w:val="nil"/>
              <w:left w:val="nil"/>
              <w:bottom w:val="nil"/>
              <w:right w:val="nil"/>
            </w:tcBorders>
            <w:shd w:val="clear" w:color="000000" w:fill="9BC2E6"/>
            <w:noWrap/>
            <w:vAlign w:val="bottom"/>
            <w:hideMark/>
          </w:tcPr>
          <w:p w14:paraId="3C536E27" w14:textId="77777777" w:rsidR="00037AAF" w:rsidRPr="00E569F5" w:rsidRDefault="00037AAF" w:rsidP="00037AAF">
            <w:pPr>
              <w:spacing w:after="0" w:line="240" w:lineRule="auto"/>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SVEUKUPNI RASHODI</w:t>
            </w:r>
          </w:p>
        </w:tc>
        <w:tc>
          <w:tcPr>
            <w:tcW w:w="1371" w:type="dxa"/>
            <w:tcBorders>
              <w:top w:val="nil"/>
              <w:left w:val="nil"/>
              <w:bottom w:val="nil"/>
              <w:right w:val="nil"/>
            </w:tcBorders>
            <w:shd w:val="clear" w:color="000000" w:fill="9BC2E6"/>
            <w:noWrap/>
            <w:vAlign w:val="bottom"/>
            <w:hideMark/>
          </w:tcPr>
          <w:p w14:paraId="67B59CB1" w14:textId="77777777" w:rsidR="00037AAF" w:rsidRPr="00E569F5" w:rsidRDefault="00037AAF" w:rsidP="00037AAF">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3.251.484,64</w:t>
            </w:r>
          </w:p>
        </w:tc>
        <w:tc>
          <w:tcPr>
            <w:tcW w:w="1371" w:type="dxa"/>
            <w:tcBorders>
              <w:top w:val="nil"/>
              <w:left w:val="nil"/>
              <w:bottom w:val="nil"/>
              <w:right w:val="nil"/>
            </w:tcBorders>
            <w:shd w:val="clear" w:color="000000" w:fill="9BC2E6"/>
            <w:noWrap/>
            <w:vAlign w:val="bottom"/>
            <w:hideMark/>
          </w:tcPr>
          <w:p w14:paraId="3D4919ED" w14:textId="77777777" w:rsidR="00037AAF" w:rsidRPr="00E569F5" w:rsidRDefault="00037AAF" w:rsidP="00037AAF">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4.187.681,82</w:t>
            </w:r>
          </w:p>
        </w:tc>
        <w:tc>
          <w:tcPr>
            <w:tcW w:w="1722" w:type="dxa"/>
            <w:tcBorders>
              <w:top w:val="nil"/>
              <w:left w:val="nil"/>
              <w:bottom w:val="nil"/>
              <w:right w:val="nil"/>
            </w:tcBorders>
            <w:shd w:val="clear" w:color="000000" w:fill="9BC2E6"/>
            <w:noWrap/>
            <w:vAlign w:val="bottom"/>
            <w:hideMark/>
          </w:tcPr>
          <w:p w14:paraId="38747AF4" w14:textId="77777777" w:rsidR="00037AAF" w:rsidRPr="00E569F5" w:rsidRDefault="00037AAF" w:rsidP="00037AAF">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3.906.801,35</w:t>
            </w:r>
          </w:p>
        </w:tc>
        <w:tc>
          <w:tcPr>
            <w:tcW w:w="1239" w:type="dxa"/>
            <w:tcBorders>
              <w:top w:val="nil"/>
              <w:left w:val="nil"/>
              <w:bottom w:val="nil"/>
              <w:right w:val="nil"/>
            </w:tcBorders>
            <w:shd w:val="clear" w:color="000000" w:fill="9BC2E6"/>
            <w:noWrap/>
            <w:vAlign w:val="bottom"/>
            <w:hideMark/>
          </w:tcPr>
          <w:p w14:paraId="679DC505" w14:textId="77777777" w:rsidR="00037AAF" w:rsidRPr="00E569F5" w:rsidRDefault="00037AAF" w:rsidP="00037AAF">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120,15%</w:t>
            </w:r>
          </w:p>
        </w:tc>
        <w:tc>
          <w:tcPr>
            <w:tcW w:w="1240" w:type="dxa"/>
            <w:tcBorders>
              <w:top w:val="nil"/>
              <w:left w:val="nil"/>
              <w:bottom w:val="nil"/>
              <w:right w:val="nil"/>
            </w:tcBorders>
            <w:shd w:val="clear" w:color="000000" w:fill="9BC2E6"/>
            <w:noWrap/>
            <w:vAlign w:val="bottom"/>
            <w:hideMark/>
          </w:tcPr>
          <w:p w14:paraId="2A9C3D9D" w14:textId="77777777" w:rsidR="00037AAF" w:rsidRPr="00E569F5" w:rsidRDefault="00037AAF" w:rsidP="00037AAF">
            <w:pPr>
              <w:spacing w:after="0" w:line="240" w:lineRule="auto"/>
              <w:jc w:val="right"/>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93,29%</w:t>
            </w:r>
          </w:p>
        </w:tc>
      </w:tr>
      <w:tr w:rsidR="00037AAF" w:rsidRPr="00E569F5" w14:paraId="3E7672EE" w14:textId="77777777" w:rsidTr="00847759">
        <w:trPr>
          <w:trHeight w:val="300"/>
        </w:trPr>
        <w:tc>
          <w:tcPr>
            <w:tcW w:w="6616" w:type="dxa"/>
            <w:tcBorders>
              <w:top w:val="nil"/>
              <w:left w:val="nil"/>
              <w:bottom w:val="nil"/>
              <w:right w:val="nil"/>
            </w:tcBorders>
            <w:shd w:val="clear" w:color="000000" w:fill="DDEBF7"/>
            <w:noWrap/>
            <w:vAlign w:val="bottom"/>
            <w:hideMark/>
          </w:tcPr>
          <w:p w14:paraId="2CDEB91F" w14:textId="77777777" w:rsidR="00037AAF" w:rsidRPr="00E569F5" w:rsidRDefault="00037AAF" w:rsidP="00037AAF">
            <w:pPr>
              <w:spacing w:after="0" w:line="240" w:lineRule="auto"/>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09 Obrazovanje</w:t>
            </w:r>
          </w:p>
        </w:tc>
        <w:tc>
          <w:tcPr>
            <w:tcW w:w="1371" w:type="dxa"/>
            <w:tcBorders>
              <w:top w:val="nil"/>
              <w:left w:val="nil"/>
              <w:bottom w:val="nil"/>
              <w:right w:val="nil"/>
            </w:tcBorders>
            <w:shd w:val="clear" w:color="000000" w:fill="DDEBF7"/>
            <w:noWrap/>
            <w:vAlign w:val="bottom"/>
            <w:hideMark/>
          </w:tcPr>
          <w:p w14:paraId="7770942E"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3.251.484,64</w:t>
            </w:r>
          </w:p>
        </w:tc>
        <w:tc>
          <w:tcPr>
            <w:tcW w:w="1371" w:type="dxa"/>
            <w:tcBorders>
              <w:top w:val="nil"/>
              <w:left w:val="nil"/>
              <w:bottom w:val="nil"/>
              <w:right w:val="nil"/>
            </w:tcBorders>
            <w:shd w:val="clear" w:color="000000" w:fill="DDEBF7"/>
            <w:noWrap/>
            <w:vAlign w:val="bottom"/>
            <w:hideMark/>
          </w:tcPr>
          <w:p w14:paraId="34F19236"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4.187.681,82</w:t>
            </w:r>
          </w:p>
        </w:tc>
        <w:tc>
          <w:tcPr>
            <w:tcW w:w="1722" w:type="dxa"/>
            <w:tcBorders>
              <w:top w:val="nil"/>
              <w:left w:val="nil"/>
              <w:bottom w:val="nil"/>
              <w:right w:val="nil"/>
            </w:tcBorders>
            <w:shd w:val="clear" w:color="000000" w:fill="DDEBF7"/>
            <w:noWrap/>
            <w:vAlign w:val="bottom"/>
            <w:hideMark/>
          </w:tcPr>
          <w:p w14:paraId="3282F1DE"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3.906.801,35</w:t>
            </w:r>
          </w:p>
        </w:tc>
        <w:tc>
          <w:tcPr>
            <w:tcW w:w="1239" w:type="dxa"/>
            <w:tcBorders>
              <w:top w:val="nil"/>
              <w:left w:val="nil"/>
              <w:bottom w:val="nil"/>
              <w:right w:val="nil"/>
            </w:tcBorders>
            <w:shd w:val="clear" w:color="000000" w:fill="DDEBF7"/>
            <w:noWrap/>
            <w:vAlign w:val="bottom"/>
            <w:hideMark/>
          </w:tcPr>
          <w:p w14:paraId="648599BA"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120,15%</w:t>
            </w:r>
          </w:p>
        </w:tc>
        <w:tc>
          <w:tcPr>
            <w:tcW w:w="1240" w:type="dxa"/>
            <w:tcBorders>
              <w:top w:val="nil"/>
              <w:left w:val="nil"/>
              <w:bottom w:val="nil"/>
              <w:right w:val="nil"/>
            </w:tcBorders>
            <w:shd w:val="clear" w:color="000000" w:fill="DDEBF7"/>
            <w:noWrap/>
            <w:vAlign w:val="bottom"/>
            <w:hideMark/>
          </w:tcPr>
          <w:p w14:paraId="74676ABB"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93,29%</w:t>
            </w:r>
          </w:p>
        </w:tc>
      </w:tr>
      <w:tr w:rsidR="00037AAF" w:rsidRPr="00E569F5" w14:paraId="3FD7FC0A" w14:textId="77777777" w:rsidTr="00B50990">
        <w:trPr>
          <w:trHeight w:val="615"/>
        </w:trPr>
        <w:tc>
          <w:tcPr>
            <w:tcW w:w="6616" w:type="dxa"/>
            <w:tcBorders>
              <w:top w:val="nil"/>
              <w:left w:val="nil"/>
              <w:bottom w:val="nil"/>
              <w:right w:val="nil"/>
            </w:tcBorders>
            <w:shd w:val="clear" w:color="auto" w:fill="BDD6EE" w:themeFill="accent1" w:themeFillTint="66"/>
            <w:vAlign w:val="bottom"/>
            <w:hideMark/>
          </w:tcPr>
          <w:p w14:paraId="6123FCFC" w14:textId="77777777" w:rsidR="00037AAF" w:rsidRPr="00E569F5" w:rsidRDefault="00037AAF" w:rsidP="00037AAF">
            <w:pPr>
              <w:spacing w:after="0" w:line="240" w:lineRule="auto"/>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091 Predškolsko i osnovno obrazovanje</w:t>
            </w:r>
          </w:p>
        </w:tc>
        <w:tc>
          <w:tcPr>
            <w:tcW w:w="1371" w:type="dxa"/>
            <w:tcBorders>
              <w:top w:val="nil"/>
              <w:left w:val="nil"/>
              <w:bottom w:val="nil"/>
              <w:right w:val="nil"/>
            </w:tcBorders>
            <w:shd w:val="clear" w:color="auto" w:fill="BDD6EE" w:themeFill="accent1" w:themeFillTint="66"/>
            <w:noWrap/>
            <w:vAlign w:val="bottom"/>
            <w:hideMark/>
          </w:tcPr>
          <w:p w14:paraId="3CAD384C"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3.251.484,64</w:t>
            </w:r>
          </w:p>
        </w:tc>
        <w:tc>
          <w:tcPr>
            <w:tcW w:w="1371" w:type="dxa"/>
            <w:tcBorders>
              <w:top w:val="nil"/>
              <w:left w:val="nil"/>
              <w:bottom w:val="nil"/>
              <w:right w:val="nil"/>
            </w:tcBorders>
            <w:shd w:val="clear" w:color="auto" w:fill="BDD6EE" w:themeFill="accent1" w:themeFillTint="66"/>
            <w:noWrap/>
            <w:vAlign w:val="bottom"/>
            <w:hideMark/>
          </w:tcPr>
          <w:p w14:paraId="5C5592E6"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4.187.681,82</w:t>
            </w:r>
          </w:p>
        </w:tc>
        <w:tc>
          <w:tcPr>
            <w:tcW w:w="1722" w:type="dxa"/>
            <w:tcBorders>
              <w:top w:val="nil"/>
              <w:left w:val="nil"/>
              <w:bottom w:val="nil"/>
              <w:right w:val="nil"/>
            </w:tcBorders>
            <w:shd w:val="clear" w:color="auto" w:fill="BDD6EE" w:themeFill="accent1" w:themeFillTint="66"/>
            <w:noWrap/>
            <w:vAlign w:val="bottom"/>
            <w:hideMark/>
          </w:tcPr>
          <w:p w14:paraId="59F172D8" w14:textId="77777777" w:rsidR="00037AAF" w:rsidRPr="00E569F5" w:rsidRDefault="00037AAF" w:rsidP="00847759">
            <w:pPr>
              <w:spacing w:after="0" w:line="240" w:lineRule="auto"/>
              <w:ind w:left="-396" w:firstLine="396"/>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3.906.801,35</w:t>
            </w:r>
          </w:p>
        </w:tc>
        <w:tc>
          <w:tcPr>
            <w:tcW w:w="1239" w:type="dxa"/>
            <w:tcBorders>
              <w:top w:val="nil"/>
              <w:left w:val="nil"/>
              <w:bottom w:val="nil"/>
              <w:right w:val="nil"/>
            </w:tcBorders>
            <w:shd w:val="clear" w:color="auto" w:fill="BDD6EE" w:themeFill="accent1" w:themeFillTint="66"/>
            <w:noWrap/>
            <w:vAlign w:val="bottom"/>
            <w:hideMark/>
          </w:tcPr>
          <w:p w14:paraId="1ECFBAE3"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120,15%</w:t>
            </w:r>
          </w:p>
        </w:tc>
        <w:tc>
          <w:tcPr>
            <w:tcW w:w="1240" w:type="dxa"/>
            <w:tcBorders>
              <w:top w:val="nil"/>
              <w:left w:val="nil"/>
              <w:bottom w:val="nil"/>
              <w:right w:val="nil"/>
            </w:tcBorders>
            <w:shd w:val="clear" w:color="auto" w:fill="BDD6EE" w:themeFill="accent1" w:themeFillTint="66"/>
            <w:noWrap/>
            <w:vAlign w:val="bottom"/>
            <w:hideMark/>
          </w:tcPr>
          <w:p w14:paraId="224157F4" w14:textId="77777777" w:rsidR="00037AAF" w:rsidRPr="00E569F5" w:rsidRDefault="00037AAF" w:rsidP="00037AAF">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93,29%</w:t>
            </w:r>
          </w:p>
        </w:tc>
      </w:tr>
      <w:tr w:rsidR="00362BE3" w:rsidRPr="00E569F5" w14:paraId="2A0998C2" w14:textId="77777777" w:rsidTr="00847759">
        <w:trPr>
          <w:trHeight w:val="615"/>
        </w:trPr>
        <w:tc>
          <w:tcPr>
            <w:tcW w:w="6616" w:type="dxa"/>
            <w:tcBorders>
              <w:top w:val="nil"/>
              <w:left w:val="nil"/>
              <w:bottom w:val="nil"/>
              <w:right w:val="nil"/>
            </w:tcBorders>
            <w:shd w:val="clear" w:color="000000" w:fill="9BC2E6"/>
            <w:vAlign w:val="bottom"/>
          </w:tcPr>
          <w:p w14:paraId="0486B2DD" w14:textId="60972B59" w:rsidR="00362BE3" w:rsidRPr="00E569F5" w:rsidRDefault="00362BE3" w:rsidP="00362BE3">
            <w:pPr>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0912 Osnovno obrazovanje </w:t>
            </w:r>
            <w:r w:rsidR="000D048A">
              <w:rPr>
                <w:rFonts w:ascii="Times New Roman" w:eastAsia="Times New Roman" w:hAnsi="Times New Roman" w:cs="Times New Roman"/>
                <w:b/>
                <w:bCs/>
                <w:color w:val="000000"/>
                <w:lang w:eastAsia="hr-HR"/>
              </w:rPr>
              <w:t xml:space="preserve">                                                             </w:t>
            </w:r>
          </w:p>
        </w:tc>
        <w:tc>
          <w:tcPr>
            <w:tcW w:w="1371" w:type="dxa"/>
            <w:tcBorders>
              <w:top w:val="nil"/>
              <w:left w:val="nil"/>
              <w:bottom w:val="nil"/>
              <w:right w:val="nil"/>
            </w:tcBorders>
            <w:shd w:val="clear" w:color="000000" w:fill="9BC2E6"/>
            <w:noWrap/>
            <w:vAlign w:val="bottom"/>
          </w:tcPr>
          <w:p w14:paraId="3E888CFF" w14:textId="6BA7CEB8" w:rsidR="00362BE3" w:rsidRPr="00E569F5" w:rsidRDefault="00362BE3" w:rsidP="00362BE3">
            <w:pPr>
              <w:spacing w:after="0" w:line="240" w:lineRule="auto"/>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3.251.484,64</w:t>
            </w:r>
          </w:p>
        </w:tc>
        <w:tc>
          <w:tcPr>
            <w:tcW w:w="1371" w:type="dxa"/>
            <w:tcBorders>
              <w:top w:val="nil"/>
              <w:left w:val="nil"/>
              <w:bottom w:val="nil"/>
              <w:right w:val="nil"/>
            </w:tcBorders>
            <w:shd w:val="clear" w:color="000000" w:fill="9BC2E6"/>
            <w:noWrap/>
            <w:vAlign w:val="bottom"/>
          </w:tcPr>
          <w:p w14:paraId="1795DBC5" w14:textId="7E45AEC9" w:rsidR="00362BE3" w:rsidRPr="00E569F5" w:rsidRDefault="000D048A" w:rsidP="00362BE3">
            <w:pPr>
              <w:spacing w:after="0" w:line="240" w:lineRule="auto"/>
              <w:jc w:val="center"/>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                                   </w:t>
            </w:r>
            <w:r w:rsidR="00847759">
              <w:rPr>
                <w:rFonts w:ascii="Times New Roman" w:eastAsia="Times New Roman" w:hAnsi="Times New Roman" w:cs="Times New Roman"/>
                <w:b/>
                <w:bCs/>
                <w:color w:val="000000"/>
                <w:lang w:eastAsia="hr-HR"/>
              </w:rPr>
              <w:t xml:space="preserve">     </w:t>
            </w:r>
            <w:r w:rsidR="00362BE3" w:rsidRPr="00E569F5">
              <w:rPr>
                <w:rFonts w:ascii="Times New Roman" w:eastAsia="Times New Roman" w:hAnsi="Times New Roman" w:cs="Times New Roman"/>
                <w:b/>
                <w:bCs/>
                <w:color w:val="000000"/>
                <w:lang w:eastAsia="hr-HR"/>
              </w:rPr>
              <w:t>4.187.681,82</w:t>
            </w:r>
          </w:p>
        </w:tc>
        <w:tc>
          <w:tcPr>
            <w:tcW w:w="1722" w:type="dxa"/>
            <w:tcBorders>
              <w:top w:val="nil"/>
              <w:left w:val="nil"/>
              <w:bottom w:val="nil"/>
              <w:right w:val="nil"/>
            </w:tcBorders>
            <w:shd w:val="clear" w:color="000000" w:fill="9BC2E6"/>
            <w:noWrap/>
            <w:vAlign w:val="bottom"/>
          </w:tcPr>
          <w:p w14:paraId="6B1CD2D4" w14:textId="083F73CC" w:rsidR="00362BE3" w:rsidRPr="00E569F5" w:rsidRDefault="00362BE3" w:rsidP="00847759">
            <w:pPr>
              <w:spacing w:after="0" w:line="240" w:lineRule="auto"/>
              <w:ind w:hanging="255"/>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         </w:t>
            </w:r>
            <w:r w:rsidRPr="00E569F5">
              <w:rPr>
                <w:rFonts w:ascii="Times New Roman" w:eastAsia="Times New Roman" w:hAnsi="Times New Roman" w:cs="Times New Roman"/>
                <w:b/>
                <w:bCs/>
                <w:color w:val="000000"/>
                <w:lang w:eastAsia="hr-HR"/>
              </w:rPr>
              <w:t>3.906.801,35</w:t>
            </w:r>
          </w:p>
        </w:tc>
        <w:tc>
          <w:tcPr>
            <w:tcW w:w="1239" w:type="dxa"/>
            <w:tcBorders>
              <w:top w:val="nil"/>
              <w:left w:val="nil"/>
              <w:bottom w:val="nil"/>
              <w:right w:val="nil"/>
            </w:tcBorders>
            <w:shd w:val="clear" w:color="000000" w:fill="9BC2E6"/>
            <w:noWrap/>
            <w:vAlign w:val="bottom"/>
          </w:tcPr>
          <w:p w14:paraId="4BD10D0B" w14:textId="09FFDD30" w:rsidR="00362BE3" w:rsidRPr="00E569F5" w:rsidRDefault="00362BE3" w:rsidP="00362BE3">
            <w:pPr>
              <w:spacing w:after="0" w:line="240" w:lineRule="auto"/>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w:t>
            </w:r>
            <w:r w:rsidRPr="00E569F5">
              <w:rPr>
                <w:rFonts w:ascii="Times New Roman" w:eastAsia="Times New Roman" w:hAnsi="Times New Roman" w:cs="Times New Roman"/>
                <w:b/>
                <w:bCs/>
                <w:color w:val="000000"/>
                <w:lang w:eastAsia="hr-HR"/>
              </w:rPr>
              <w:t>20,15%</w:t>
            </w:r>
          </w:p>
        </w:tc>
        <w:tc>
          <w:tcPr>
            <w:tcW w:w="1240" w:type="dxa"/>
            <w:tcBorders>
              <w:top w:val="nil"/>
              <w:left w:val="nil"/>
              <w:bottom w:val="nil"/>
              <w:right w:val="nil"/>
            </w:tcBorders>
            <w:shd w:val="clear" w:color="000000" w:fill="9BC2E6"/>
            <w:noWrap/>
            <w:vAlign w:val="bottom"/>
          </w:tcPr>
          <w:p w14:paraId="2DEE4CEB" w14:textId="03325D33" w:rsidR="00362BE3" w:rsidRPr="00E569F5" w:rsidRDefault="00362BE3" w:rsidP="00362BE3">
            <w:pPr>
              <w:spacing w:after="0" w:line="240" w:lineRule="auto"/>
              <w:jc w:val="right"/>
              <w:rPr>
                <w:rFonts w:ascii="Times New Roman" w:eastAsia="Times New Roman" w:hAnsi="Times New Roman" w:cs="Times New Roman"/>
                <w:b/>
                <w:bCs/>
                <w:color w:val="000000"/>
                <w:lang w:eastAsia="hr-HR"/>
              </w:rPr>
            </w:pPr>
            <w:r w:rsidRPr="00E569F5">
              <w:rPr>
                <w:rFonts w:ascii="Times New Roman" w:eastAsia="Times New Roman" w:hAnsi="Times New Roman" w:cs="Times New Roman"/>
                <w:b/>
                <w:bCs/>
                <w:color w:val="000000"/>
                <w:lang w:eastAsia="hr-HR"/>
              </w:rPr>
              <w:t>93,29%</w:t>
            </w:r>
          </w:p>
        </w:tc>
      </w:tr>
    </w:tbl>
    <w:p w14:paraId="5BECE1A6" w14:textId="77777777" w:rsidR="00037AAF" w:rsidRPr="00E569F5" w:rsidRDefault="00037AAF" w:rsidP="00B32C9A">
      <w:pPr>
        <w:rPr>
          <w:rFonts w:ascii="Times New Roman" w:hAnsi="Times New Roman" w:cs="Times New Roman"/>
          <w:b/>
        </w:rPr>
      </w:pPr>
    </w:p>
    <w:tbl>
      <w:tblPr>
        <w:tblW w:w="14287" w:type="dxa"/>
        <w:tblLook w:val="04A0" w:firstRow="1" w:lastRow="0" w:firstColumn="1" w:lastColumn="0" w:noHBand="0" w:noVBand="1"/>
      </w:tblPr>
      <w:tblGrid>
        <w:gridCol w:w="926"/>
        <w:gridCol w:w="927"/>
        <w:gridCol w:w="927"/>
        <w:gridCol w:w="925"/>
        <w:gridCol w:w="925"/>
        <w:gridCol w:w="925"/>
        <w:gridCol w:w="115"/>
        <w:gridCol w:w="121"/>
        <w:gridCol w:w="914"/>
        <w:gridCol w:w="793"/>
        <w:gridCol w:w="121"/>
        <w:gridCol w:w="1075"/>
        <w:gridCol w:w="954"/>
        <w:gridCol w:w="121"/>
        <w:gridCol w:w="914"/>
        <w:gridCol w:w="793"/>
        <w:gridCol w:w="121"/>
        <w:gridCol w:w="789"/>
        <w:gridCol w:w="668"/>
        <w:gridCol w:w="132"/>
        <w:gridCol w:w="799"/>
        <w:gridCol w:w="121"/>
        <w:gridCol w:w="115"/>
        <w:gridCol w:w="121"/>
      </w:tblGrid>
      <w:tr w:rsidR="00EF5CEC" w:rsidRPr="00E569F5" w14:paraId="5B9B449F" w14:textId="77777777" w:rsidTr="00D150FB">
        <w:trPr>
          <w:gridAfter w:val="1"/>
          <w:wAfter w:w="121" w:type="dxa"/>
          <w:trHeight w:val="360"/>
        </w:trPr>
        <w:tc>
          <w:tcPr>
            <w:tcW w:w="13930" w:type="dxa"/>
            <w:gridSpan w:val="21"/>
            <w:tcBorders>
              <w:top w:val="nil"/>
              <w:left w:val="nil"/>
              <w:bottom w:val="nil"/>
              <w:right w:val="nil"/>
            </w:tcBorders>
            <w:shd w:val="clear" w:color="auto" w:fill="auto"/>
            <w:noWrap/>
            <w:vAlign w:val="bottom"/>
            <w:hideMark/>
          </w:tcPr>
          <w:p w14:paraId="008C0E7A"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53AE1FC9"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3AC1D940"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6CB939C9"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009AC5F6"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323B722C" w14:textId="77777777" w:rsidR="00E569F5" w:rsidRPr="00E569F5" w:rsidRDefault="00E569F5" w:rsidP="00EF5CEC">
            <w:pPr>
              <w:spacing w:after="0" w:line="240" w:lineRule="auto"/>
              <w:jc w:val="center"/>
              <w:rPr>
                <w:rFonts w:ascii="Times New Roman" w:eastAsia="Times New Roman" w:hAnsi="Times New Roman" w:cs="Times New Roman"/>
                <w:b/>
                <w:bCs/>
                <w:lang w:eastAsia="hr-HR"/>
              </w:rPr>
            </w:pPr>
          </w:p>
          <w:p w14:paraId="115E77CE"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0612AD88" w14:textId="77777777" w:rsidR="00CE2BE9" w:rsidRPr="00E569F5" w:rsidRDefault="00CE2BE9" w:rsidP="00EF5CEC">
            <w:pPr>
              <w:spacing w:after="0" w:line="240" w:lineRule="auto"/>
              <w:jc w:val="center"/>
              <w:rPr>
                <w:rFonts w:ascii="Times New Roman" w:eastAsia="Times New Roman" w:hAnsi="Times New Roman" w:cs="Times New Roman"/>
                <w:b/>
                <w:bCs/>
                <w:lang w:eastAsia="hr-HR"/>
              </w:rPr>
            </w:pPr>
          </w:p>
          <w:p w14:paraId="0EA637BC" w14:textId="37A55787" w:rsidR="00832373" w:rsidRPr="00E569F5" w:rsidRDefault="00832373" w:rsidP="00832373">
            <w:pPr>
              <w:pStyle w:val="Odlomakpopisa"/>
              <w:numPr>
                <w:ilvl w:val="0"/>
                <w:numId w:val="25"/>
              </w:num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lastRenderedPageBreak/>
              <w:t>RAČUN FINANCIRANJA</w:t>
            </w:r>
          </w:p>
          <w:p w14:paraId="0762E35E" w14:textId="77777777" w:rsidR="00832373" w:rsidRPr="00E569F5" w:rsidRDefault="00832373" w:rsidP="00832373">
            <w:pPr>
              <w:spacing w:after="0" w:line="240" w:lineRule="auto"/>
              <w:rPr>
                <w:rFonts w:ascii="Times New Roman" w:eastAsia="Times New Roman" w:hAnsi="Times New Roman" w:cs="Times New Roman"/>
                <w:lang w:eastAsia="hr-HR"/>
              </w:rPr>
            </w:pPr>
          </w:p>
          <w:p w14:paraId="79EB989F" w14:textId="686BDF3F" w:rsidR="00832373" w:rsidRPr="00E569F5" w:rsidRDefault="00832373" w:rsidP="00832373">
            <w:pPr>
              <w:spacing w:after="0" w:line="240" w:lineRule="auto"/>
              <w:rPr>
                <w:rFonts w:ascii="Times New Roman" w:eastAsia="Times New Roman" w:hAnsi="Times New Roman" w:cs="Times New Roman"/>
                <w:lang w:eastAsia="hr-HR"/>
              </w:rPr>
            </w:pPr>
            <w:r w:rsidRPr="00E569F5">
              <w:rPr>
                <w:rFonts w:ascii="Times New Roman" w:eastAsia="Times New Roman" w:hAnsi="Times New Roman" w:cs="Times New Roman"/>
                <w:lang w:eastAsia="hr-HR"/>
              </w:rPr>
              <w:t xml:space="preserve">U računu financiranja prikazuju se podaci propisani člankom 37. Pravilnika o polugodišnjem i godišnjem izvještaju o izvršenju proračuna i financijskog plana, odnosno, podaci o računu financiranja prema ekonomskoj klasifikaciji </w:t>
            </w:r>
            <w:r w:rsidR="00E82876" w:rsidRPr="00E569F5">
              <w:rPr>
                <w:rFonts w:ascii="Times New Roman" w:eastAsia="Times New Roman" w:hAnsi="Times New Roman" w:cs="Times New Roman"/>
                <w:lang w:eastAsia="hr-HR"/>
              </w:rPr>
              <w:t>te podaci o računu financiranja prema izvorima financiranja.</w:t>
            </w:r>
          </w:p>
          <w:p w14:paraId="451F2CE3" w14:textId="77777777" w:rsidR="00E82876" w:rsidRPr="00E569F5" w:rsidRDefault="00E82876" w:rsidP="00832373">
            <w:pPr>
              <w:spacing w:after="0" w:line="240" w:lineRule="auto"/>
              <w:rPr>
                <w:rFonts w:ascii="Times New Roman" w:eastAsia="Times New Roman" w:hAnsi="Times New Roman" w:cs="Times New Roman"/>
                <w:lang w:eastAsia="hr-HR"/>
              </w:rPr>
            </w:pPr>
          </w:p>
          <w:p w14:paraId="46274473" w14:textId="77777777" w:rsidR="00E82876" w:rsidRPr="00E569F5" w:rsidRDefault="00E82876" w:rsidP="00832373">
            <w:pPr>
              <w:spacing w:after="0" w:line="240" w:lineRule="auto"/>
              <w:rPr>
                <w:rFonts w:ascii="Times New Roman" w:eastAsia="Times New Roman" w:hAnsi="Times New Roman" w:cs="Times New Roman"/>
                <w:lang w:eastAsia="hr-HR"/>
              </w:rPr>
            </w:pPr>
          </w:p>
          <w:p w14:paraId="37D71F7D" w14:textId="646F3B19" w:rsidR="00E82876" w:rsidRPr="00E569F5" w:rsidRDefault="00451F28" w:rsidP="00E82876">
            <w:pPr>
              <w:spacing w:after="0" w:line="240" w:lineRule="auto"/>
              <w:jc w:val="center"/>
              <w:rPr>
                <w:rFonts w:ascii="Times New Roman" w:eastAsia="Times New Roman" w:hAnsi="Times New Roman" w:cs="Times New Roman"/>
                <w:lang w:eastAsia="hr-HR"/>
              </w:rPr>
            </w:pPr>
            <w:r>
              <w:rPr>
                <w:rFonts w:ascii="Times New Roman" w:eastAsia="Times New Roman" w:hAnsi="Times New Roman" w:cs="Times New Roman"/>
                <w:lang w:eastAsia="hr-HR"/>
              </w:rPr>
              <w:t>Račun</w:t>
            </w:r>
            <w:r w:rsidR="00E82876" w:rsidRPr="00E569F5">
              <w:rPr>
                <w:rFonts w:ascii="Times New Roman" w:eastAsia="Times New Roman" w:hAnsi="Times New Roman" w:cs="Times New Roman"/>
                <w:lang w:eastAsia="hr-HR"/>
              </w:rPr>
              <w:t xml:space="preserve"> financiranja prema ekonomskoj klasifikaciji</w:t>
            </w:r>
          </w:p>
          <w:p w14:paraId="5AB0A4BA" w14:textId="77777777" w:rsidR="00E82876" w:rsidRPr="00E569F5" w:rsidRDefault="00E82876" w:rsidP="00E82876">
            <w:pPr>
              <w:spacing w:after="0" w:line="240" w:lineRule="auto"/>
              <w:jc w:val="center"/>
              <w:rPr>
                <w:rFonts w:ascii="Times New Roman" w:eastAsia="Times New Roman" w:hAnsi="Times New Roman" w:cs="Times New Roman"/>
                <w:lang w:eastAsia="hr-HR"/>
              </w:rPr>
            </w:pPr>
          </w:p>
          <w:p w14:paraId="7E59245B" w14:textId="190F77FC" w:rsidR="00E82876" w:rsidRPr="00E569F5" w:rsidRDefault="00E82876" w:rsidP="00E82876">
            <w:pPr>
              <w:spacing w:after="0" w:line="240" w:lineRule="auto"/>
              <w:jc w:val="both"/>
              <w:rPr>
                <w:rFonts w:ascii="Times New Roman" w:eastAsia="Times New Roman" w:hAnsi="Times New Roman" w:cs="Times New Roman"/>
                <w:lang w:eastAsia="hr-HR"/>
              </w:rPr>
            </w:pPr>
            <w:r w:rsidRPr="00E569F5">
              <w:rPr>
                <w:rFonts w:ascii="Times New Roman" w:eastAsia="Times New Roman" w:hAnsi="Times New Roman" w:cs="Times New Roman"/>
                <w:lang w:eastAsia="hr-HR"/>
              </w:rPr>
              <w:t>Račun financiranja prema ekonomskoj klasifikaciji sadrži prikaz primitaka i izdataka prema ekonomskoj klasifikaciji te sadrži podatke propisane pravilnikom, odnosno, podatke o brojčanoj oznaci i nazivu računa primitaka i izdataka ekonomske klasifikacije na razini razreda. Izvršenje za izvještajno razdoblje prethodne proračunske godine, izvorni plan za proračunsku godinu i ostvarenje/izvršenje za izvještajno razdoblje iskazano je na razini razreda. Svi podaci iskazani su na razini razreda iz razloga što u promatranom razdoblju nije bilo primitaka od financijske imovine i zaduživanja a isto tako niti izdataka za financijsku imovinu i otplate zajmova.</w:t>
            </w:r>
          </w:p>
          <w:p w14:paraId="4E3534DC" w14:textId="77777777" w:rsidR="00E82876" w:rsidRPr="00E569F5" w:rsidRDefault="00E82876" w:rsidP="00E82876">
            <w:pPr>
              <w:spacing w:after="0" w:line="240" w:lineRule="auto"/>
              <w:jc w:val="both"/>
              <w:rPr>
                <w:rFonts w:ascii="Times New Roman" w:eastAsia="Times New Roman" w:hAnsi="Times New Roman" w:cs="Times New Roman"/>
                <w:lang w:eastAsia="hr-HR"/>
              </w:rPr>
            </w:pPr>
          </w:p>
          <w:p w14:paraId="439164EB" w14:textId="77777777" w:rsidR="00E82876" w:rsidRPr="00E569F5" w:rsidRDefault="00E82876" w:rsidP="00E82876">
            <w:pPr>
              <w:spacing w:after="0" w:line="240" w:lineRule="auto"/>
              <w:jc w:val="both"/>
              <w:rPr>
                <w:rFonts w:ascii="Times New Roman" w:eastAsia="Times New Roman" w:hAnsi="Times New Roman" w:cs="Times New Roman"/>
                <w:lang w:eastAsia="hr-HR"/>
              </w:rPr>
            </w:pPr>
          </w:p>
          <w:p w14:paraId="5682D9F7" w14:textId="6A8216BA" w:rsidR="00E82876" w:rsidRDefault="00E82876" w:rsidP="00AF236B">
            <w:pPr>
              <w:spacing w:after="0" w:line="240" w:lineRule="auto"/>
              <w:jc w:val="center"/>
              <w:rPr>
                <w:rFonts w:ascii="Times New Roman" w:eastAsia="Times New Roman" w:hAnsi="Times New Roman" w:cs="Times New Roman"/>
                <w:lang w:eastAsia="hr-HR"/>
              </w:rPr>
            </w:pPr>
          </w:p>
          <w:p w14:paraId="4FAA7594" w14:textId="31BD9281" w:rsidR="00D37FAB" w:rsidRDefault="00D37FAB" w:rsidP="00AF236B">
            <w:pPr>
              <w:spacing w:after="0" w:line="240" w:lineRule="auto"/>
              <w:jc w:val="center"/>
              <w:rPr>
                <w:rFonts w:ascii="Times New Roman" w:eastAsia="Times New Roman" w:hAnsi="Times New Roman" w:cs="Times New Roman"/>
                <w:lang w:eastAsia="hr-HR"/>
              </w:rPr>
            </w:pPr>
            <w:r w:rsidRPr="00B31747">
              <w:rPr>
                <w:rFonts w:ascii="Times New Roman" w:eastAsia="Times New Roman" w:hAnsi="Times New Roman" w:cs="Times New Roman"/>
                <w:b/>
                <w:lang w:eastAsia="hr-HR"/>
              </w:rPr>
              <w:t xml:space="preserve">Račun financiranja prema </w:t>
            </w:r>
            <w:r w:rsidR="008151B5">
              <w:rPr>
                <w:rFonts w:ascii="Times New Roman" w:eastAsia="Times New Roman" w:hAnsi="Times New Roman" w:cs="Times New Roman"/>
                <w:b/>
                <w:lang w:eastAsia="hr-HR"/>
              </w:rPr>
              <w:t>ekonomskoj kla</w:t>
            </w:r>
            <w:r>
              <w:rPr>
                <w:rFonts w:ascii="Times New Roman" w:eastAsia="Times New Roman" w:hAnsi="Times New Roman" w:cs="Times New Roman"/>
                <w:b/>
                <w:lang w:eastAsia="hr-HR"/>
              </w:rPr>
              <w:t>sifikaciji</w:t>
            </w:r>
          </w:p>
          <w:p w14:paraId="59E4F691" w14:textId="3FD3F7C3" w:rsidR="00D37FAB" w:rsidRDefault="00D37FAB" w:rsidP="00AF236B">
            <w:pPr>
              <w:spacing w:after="0" w:line="240" w:lineRule="auto"/>
              <w:jc w:val="center"/>
              <w:rPr>
                <w:rFonts w:ascii="Times New Roman" w:eastAsia="Times New Roman" w:hAnsi="Times New Roman" w:cs="Times New Roman"/>
                <w:lang w:eastAsia="hr-HR"/>
              </w:rPr>
            </w:pPr>
          </w:p>
          <w:p w14:paraId="45357F75" w14:textId="78D5EC77" w:rsidR="00D37FAB" w:rsidRDefault="00D37FAB" w:rsidP="00AF236B">
            <w:pPr>
              <w:spacing w:after="0" w:line="240" w:lineRule="auto"/>
              <w:jc w:val="center"/>
              <w:rPr>
                <w:rFonts w:ascii="Times New Roman" w:eastAsia="Times New Roman" w:hAnsi="Times New Roman" w:cs="Times New Roman"/>
                <w:lang w:eastAsia="hr-HR"/>
              </w:rPr>
            </w:pPr>
            <w:r w:rsidRPr="00E569F5">
              <w:rPr>
                <w:rFonts w:ascii="Times New Roman" w:eastAsia="Times New Roman" w:hAnsi="Times New Roman" w:cs="Times New Roman"/>
                <w:lang w:eastAsia="hr-HR"/>
              </w:rPr>
              <w:t>Za razdoblje od 01.01.2024. do 31.12.2024.</w:t>
            </w:r>
          </w:p>
          <w:p w14:paraId="3FDD67B5" w14:textId="77777777" w:rsidR="004B023A" w:rsidRDefault="004B023A" w:rsidP="004B023A">
            <w:pPr>
              <w:spacing w:after="0" w:line="240" w:lineRule="auto"/>
              <w:jc w:val="both"/>
              <w:rPr>
                <w:rFonts w:ascii="Times New Roman" w:eastAsia="Times New Roman" w:hAnsi="Times New Roman" w:cs="Times New Roman"/>
                <w:lang w:eastAsia="hr-HR"/>
              </w:rPr>
            </w:pPr>
          </w:p>
          <w:p w14:paraId="0ADDCE47" w14:textId="77777777" w:rsidR="004B023A" w:rsidRDefault="004B023A" w:rsidP="004B023A">
            <w:pPr>
              <w:spacing w:after="0" w:line="240" w:lineRule="auto"/>
              <w:jc w:val="both"/>
              <w:rPr>
                <w:rFonts w:ascii="Arial" w:hAnsi="Arial" w:cs="Arial"/>
                <w:sz w:val="20"/>
                <w:szCs w:val="20"/>
              </w:rPr>
            </w:pPr>
            <w:r>
              <w:rPr>
                <w:rFonts w:ascii="Arial" w:hAnsi="Arial" w:cs="Arial"/>
                <w:sz w:val="20"/>
                <w:szCs w:val="20"/>
              </w:rPr>
              <w:t> </w:t>
            </w:r>
          </w:p>
          <w:p w14:paraId="4BF6CFA9" w14:textId="77777777" w:rsidR="004B023A" w:rsidRDefault="004B023A" w:rsidP="004B023A">
            <w:pPr>
              <w:spacing w:after="0" w:line="240" w:lineRule="auto"/>
              <w:jc w:val="both"/>
              <w:rPr>
                <w:rFonts w:ascii="Arial" w:hAnsi="Arial" w:cs="Arial"/>
                <w:sz w:val="20"/>
                <w:szCs w:val="20"/>
              </w:rPr>
            </w:pPr>
            <w:r>
              <w:rPr>
                <w:rFonts w:ascii="Arial" w:hAnsi="Arial" w:cs="Arial"/>
                <w:sz w:val="20"/>
                <w:szCs w:val="20"/>
              </w:rPr>
              <w:t> </w:t>
            </w:r>
          </w:p>
          <w:tbl>
            <w:tblPr>
              <w:tblW w:w="13503" w:type="dxa"/>
              <w:tblLook w:val="04A0" w:firstRow="1" w:lastRow="0" w:firstColumn="1" w:lastColumn="0" w:noHBand="0" w:noVBand="1"/>
            </w:tblPr>
            <w:tblGrid>
              <w:gridCol w:w="5380"/>
              <w:gridCol w:w="1920"/>
              <w:gridCol w:w="1760"/>
              <w:gridCol w:w="1540"/>
              <w:gridCol w:w="1060"/>
              <w:gridCol w:w="1843"/>
            </w:tblGrid>
            <w:tr w:rsidR="00F3231F" w:rsidRPr="00F3231F" w14:paraId="46DF73E8" w14:textId="77777777" w:rsidTr="00F3231F">
              <w:trPr>
                <w:trHeight w:val="300"/>
              </w:trPr>
              <w:tc>
                <w:tcPr>
                  <w:tcW w:w="5380" w:type="dxa"/>
                  <w:tcBorders>
                    <w:top w:val="nil"/>
                    <w:left w:val="nil"/>
                    <w:bottom w:val="nil"/>
                    <w:right w:val="nil"/>
                  </w:tcBorders>
                  <w:shd w:val="clear" w:color="000000" w:fill="BDD7EE"/>
                  <w:noWrap/>
                  <w:vAlign w:val="bottom"/>
                  <w:hideMark/>
                </w:tcPr>
                <w:p w14:paraId="06FC119B" w14:textId="18C8F15C"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Brojčana oznaka i naziv</w:t>
                  </w:r>
                </w:p>
              </w:tc>
              <w:tc>
                <w:tcPr>
                  <w:tcW w:w="1920" w:type="dxa"/>
                  <w:tcBorders>
                    <w:top w:val="nil"/>
                    <w:left w:val="nil"/>
                    <w:bottom w:val="nil"/>
                    <w:right w:val="nil"/>
                  </w:tcBorders>
                  <w:shd w:val="clear" w:color="000000" w:fill="BDD7EE"/>
                  <w:noWrap/>
                  <w:vAlign w:val="bottom"/>
                  <w:hideMark/>
                </w:tcPr>
                <w:p w14:paraId="04C281DF" w14:textId="3D2DD290" w:rsid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Izvršenje</w:t>
                  </w:r>
                  <w:r>
                    <w:rPr>
                      <w:rFonts w:ascii="Arial" w:eastAsia="Times New Roman" w:hAnsi="Arial" w:cs="Arial"/>
                      <w:b/>
                      <w:bCs/>
                      <w:sz w:val="20"/>
                      <w:szCs w:val="20"/>
                      <w:lang w:eastAsia="hr-HR"/>
                    </w:rPr>
                    <w:t>/</w:t>
                  </w:r>
                </w:p>
                <w:p w14:paraId="0F3C2055" w14:textId="619F73E4"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Ostvarenje</w:t>
                  </w:r>
                  <w:r w:rsidRPr="00F3231F">
                    <w:rPr>
                      <w:rFonts w:ascii="Arial" w:eastAsia="Times New Roman" w:hAnsi="Arial" w:cs="Arial"/>
                      <w:b/>
                      <w:bCs/>
                      <w:sz w:val="20"/>
                      <w:szCs w:val="20"/>
                      <w:lang w:eastAsia="hr-HR"/>
                    </w:rPr>
                    <w:t xml:space="preserve"> 2023.</w:t>
                  </w:r>
                </w:p>
              </w:tc>
              <w:tc>
                <w:tcPr>
                  <w:tcW w:w="1760" w:type="dxa"/>
                  <w:tcBorders>
                    <w:top w:val="nil"/>
                    <w:left w:val="nil"/>
                    <w:bottom w:val="nil"/>
                    <w:right w:val="nil"/>
                  </w:tcBorders>
                  <w:shd w:val="clear" w:color="000000" w:fill="BDD7EE"/>
                  <w:noWrap/>
                  <w:vAlign w:val="bottom"/>
                  <w:hideMark/>
                </w:tcPr>
                <w:p w14:paraId="1B09C314" w14:textId="3456C840" w:rsid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Izvorni plan</w:t>
                  </w:r>
                  <w:r>
                    <w:rPr>
                      <w:rFonts w:ascii="Arial" w:eastAsia="Times New Roman" w:hAnsi="Arial" w:cs="Arial"/>
                      <w:b/>
                      <w:bCs/>
                      <w:sz w:val="20"/>
                      <w:szCs w:val="20"/>
                      <w:lang w:eastAsia="hr-HR"/>
                    </w:rPr>
                    <w:t>/</w:t>
                  </w:r>
                </w:p>
                <w:p w14:paraId="10B11920" w14:textId="57D48140"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Rebalans </w:t>
                  </w:r>
                  <w:r w:rsidRPr="00F3231F">
                    <w:rPr>
                      <w:rFonts w:ascii="Arial" w:eastAsia="Times New Roman" w:hAnsi="Arial" w:cs="Arial"/>
                      <w:b/>
                      <w:bCs/>
                      <w:sz w:val="20"/>
                      <w:szCs w:val="20"/>
                      <w:lang w:eastAsia="hr-HR"/>
                    </w:rPr>
                    <w:t xml:space="preserve"> 2024.</w:t>
                  </w:r>
                </w:p>
              </w:tc>
              <w:tc>
                <w:tcPr>
                  <w:tcW w:w="1540" w:type="dxa"/>
                  <w:tcBorders>
                    <w:top w:val="nil"/>
                    <w:left w:val="nil"/>
                    <w:bottom w:val="nil"/>
                    <w:right w:val="nil"/>
                  </w:tcBorders>
                  <w:shd w:val="clear" w:color="000000" w:fill="BDD7EE"/>
                  <w:noWrap/>
                  <w:vAlign w:val="bottom"/>
                  <w:hideMark/>
                </w:tcPr>
                <w:p w14:paraId="6BE0FE3E" w14:textId="77777777" w:rsid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Izvršenje</w:t>
                  </w:r>
                  <w:r>
                    <w:rPr>
                      <w:rFonts w:ascii="Arial" w:eastAsia="Times New Roman" w:hAnsi="Arial" w:cs="Arial"/>
                      <w:b/>
                      <w:bCs/>
                      <w:sz w:val="20"/>
                      <w:szCs w:val="20"/>
                      <w:lang w:eastAsia="hr-HR"/>
                    </w:rPr>
                    <w:t>/</w:t>
                  </w:r>
                </w:p>
                <w:p w14:paraId="751D9599" w14:textId="0C0A207D"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Ostvarenje</w:t>
                  </w:r>
                  <w:r w:rsidRPr="00F3231F">
                    <w:rPr>
                      <w:rFonts w:ascii="Arial" w:eastAsia="Times New Roman" w:hAnsi="Arial" w:cs="Arial"/>
                      <w:b/>
                      <w:bCs/>
                      <w:sz w:val="20"/>
                      <w:szCs w:val="20"/>
                      <w:lang w:eastAsia="hr-HR"/>
                    </w:rPr>
                    <w:t xml:space="preserve"> 2024.</w:t>
                  </w:r>
                </w:p>
              </w:tc>
              <w:tc>
                <w:tcPr>
                  <w:tcW w:w="1060" w:type="dxa"/>
                  <w:tcBorders>
                    <w:top w:val="nil"/>
                    <w:left w:val="nil"/>
                    <w:bottom w:val="nil"/>
                    <w:right w:val="nil"/>
                  </w:tcBorders>
                  <w:shd w:val="clear" w:color="000000" w:fill="BDD7EE"/>
                  <w:noWrap/>
                  <w:vAlign w:val="bottom"/>
                  <w:hideMark/>
                </w:tcPr>
                <w:p w14:paraId="0B00F889"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Indeks  3/1</w:t>
                  </w:r>
                </w:p>
              </w:tc>
              <w:tc>
                <w:tcPr>
                  <w:tcW w:w="1843" w:type="dxa"/>
                  <w:tcBorders>
                    <w:top w:val="nil"/>
                    <w:left w:val="nil"/>
                    <w:bottom w:val="nil"/>
                    <w:right w:val="nil"/>
                  </w:tcBorders>
                  <w:shd w:val="clear" w:color="000000" w:fill="BDD7EE"/>
                  <w:noWrap/>
                  <w:vAlign w:val="bottom"/>
                  <w:hideMark/>
                </w:tcPr>
                <w:p w14:paraId="3F4B4D40"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Indeks  3/2</w:t>
                  </w:r>
                </w:p>
              </w:tc>
            </w:tr>
            <w:tr w:rsidR="00F3231F" w:rsidRPr="00F3231F" w14:paraId="31193150" w14:textId="77777777" w:rsidTr="00F3231F">
              <w:trPr>
                <w:trHeight w:val="300"/>
              </w:trPr>
              <w:tc>
                <w:tcPr>
                  <w:tcW w:w="5380" w:type="dxa"/>
                  <w:tcBorders>
                    <w:top w:val="nil"/>
                    <w:left w:val="nil"/>
                    <w:bottom w:val="nil"/>
                    <w:right w:val="nil"/>
                  </w:tcBorders>
                  <w:shd w:val="clear" w:color="000000" w:fill="BDD7EE"/>
                  <w:noWrap/>
                  <w:vAlign w:val="bottom"/>
                  <w:hideMark/>
                </w:tcPr>
                <w:p w14:paraId="056E5517" w14:textId="544E2B5D" w:rsidR="00F3231F" w:rsidRPr="00F3231F" w:rsidRDefault="00F3231F" w:rsidP="00F3231F">
                  <w:pPr>
                    <w:spacing w:after="0" w:line="240" w:lineRule="auto"/>
                    <w:jc w:val="center"/>
                    <w:rPr>
                      <w:rFonts w:ascii="Arial" w:eastAsia="Times New Roman" w:hAnsi="Arial" w:cs="Arial"/>
                      <w:b/>
                      <w:bCs/>
                      <w:sz w:val="20"/>
                      <w:szCs w:val="20"/>
                      <w:lang w:eastAsia="hr-HR"/>
                    </w:rPr>
                  </w:pPr>
                </w:p>
              </w:tc>
              <w:tc>
                <w:tcPr>
                  <w:tcW w:w="1920" w:type="dxa"/>
                  <w:tcBorders>
                    <w:top w:val="nil"/>
                    <w:left w:val="nil"/>
                    <w:bottom w:val="nil"/>
                    <w:right w:val="nil"/>
                  </w:tcBorders>
                  <w:shd w:val="clear" w:color="000000" w:fill="BDD7EE"/>
                  <w:noWrap/>
                  <w:vAlign w:val="bottom"/>
                  <w:hideMark/>
                </w:tcPr>
                <w:p w14:paraId="74C3039B"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1</w:t>
                  </w:r>
                </w:p>
              </w:tc>
              <w:tc>
                <w:tcPr>
                  <w:tcW w:w="1760" w:type="dxa"/>
                  <w:tcBorders>
                    <w:top w:val="nil"/>
                    <w:left w:val="nil"/>
                    <w:bottom w:val="nil"/>
                    <w:right w:val="nil"/>
                  </w:tcBorders>
                  <w:shd w:val="clear" w:color="000000" w:fill="BDD7EE"/>
                  <w:noWrap/>
                  <w:vAlign w:val="bottom"/>
                  <w:hideMark/>
                </w:tcPr>
                <w:p w14:paraId="786E509C"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2</w:t>
                  </w:r>
                </w:p>
              </w:tc>
              <w:tc>
                <w:tcPr>
                  <w:tcW w:w="1540" w:type="dxa"/>
                  <w:tcBorders>
                    <w:top w:val="nil"/>
                    <w:left w:val="nil"/>
                    <w:bottom w:val="nil"/>
                    <w:right w:val="nil"/>
                  </w:tcBorders>
                  <w:shd w:val="clear" w:color="000000" w:fill="BDD7EE"/>
                  <w:noWrap/>
                  <w:vAlign w:val="bottom"/>
                  <w:hideMark/>
                </w:tcPr>
                <w:p w14:paraId="3B1761E4"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3</w:t>
                  </w:r>
                </w:p>
              </w:tc>
              <w:tc>
                <w:tcPr>
                  <w:tcW w:w="1060" w:type="dxa"/>
                  <w:tcBorders>
                    <w:top w:val="nil"/>
                    <w:left w:val="nil"/>
                    <w:bottom w:val="nil"/>
                    <w:right w:val="nil"/>
                  </w:tcBorders>
                  <w:shd w:val="clear" w:color="000000" w:fill="BDD7EE"/>
                  <w:noWrap/>
                  <w:vAlign w:val="bottom"/>
                  <w:hideMark/>
                </w:tcPr>
                <w:p w14:paraId="0B132CFE"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4</w:t>
                  </w:r>
                </w:p>
              </w:tc>
              <w:tc>
                <w:tcPr>
                  <w:tcW w:w="1843" w:type="dxa"/>
                  <w:tcBorders>
                    <w:top w:val="nil"/>
                    <w:left w:val="nil"/>
                    <w:bottom w:val="nil"/>
                    <w:right w:val="nil"/>
                  </w:tcBorders>
                  <w:shd w:val="clear" w:color="000000" w:fill="BDD7EE"/>
                  <w:noWrap/>
                  <w:vAlign w:val="bottom"/>
                  <w:hideMark/>
                </w:tcPr>
                <w:p w14:paraId="79B1B27C" w14:textId="77777777" w:rsidR="00F3231F" w:rsidRPr="00F3231F" w:rsidRDefault="00F3231F" w:rsidP="00F3231F">
                  <w:pPr>
                    <w:spacing w:after="0" w:line="240" w:lineRule="auto"/>
                    <w:jc w:val="center"/>
                    <w:rPr>
                      <w:rFonts w:ascii="Arial" w:eastAsia="Times New Roman" w:hAnsi="Arial" w:cs="Arial"/>
                      <w:b/>
                      <w:bCs/>
                      <w:sz w:val="20"/>
                      <w:szCs w:val="20"/>
                      <w:lang w:eastAsia="hr-HR"/>
                    </w:rPr>
                  </w:pPr>
                  <w:r w:rsidRPr="00F3231F">
                    <w:rPr>
                      <w:rFonts w:ascii="Arial" w:eastAsia="Times New Roman" w:hAnsi="Arial" w:cs="Arial"/>
                      <w:b/>
                      <w:bCs/>
                      <w:sz w:val="20"/>
                      <w:szCs w:val="20"/>
                      <w:lang w:eastAsia="hr-HR"/>
                    </w:rPr>
                    <w:t>5</w:t>
                  </w:r>
                </w:p>
              </w:tc>
            </w:tr>
            <w:tr w:rsidR="00F3231F" w:rsidRPr="00F3231F" w14:paraId="7D383A1C" w14:textId="77777777" w:rsidTr="00F3231F">
              <w:trPr>
                <w:trHeight w:val="300"/>
              </w:trPr>
              <w:tc>
                <w:tcPr>
                  <w:tcW w:w="5380" w:type="dxa"/>
                  <w:tcBorders>
                    <w:top w:val="nil"/>
                    <w:left w:val="nil"/>
                    <w:bottom w:val="nil"/>
                    <w:right w:val="nil"/>
                  </w:tcBorders>
                  <w:shd w:val="clear" w:color="000000" w:fill="2F75B5"/>
                  <w:noWrap/>
                  <w:vAlign w:val="bottom"/>
                  <w:hideMark/>
                </w:tcPr>
                <w:p w14:paraId="2E85A40E" w14:textId="21DA5388" w:rsidR="00F3231F" w:rsidRPr="00F3231F" w:rsidRDefault="00F3231F" w:rsidP="00F3231F">
                  <w:pPr>
                    <w:spacing w:after="0" w:line="240" w:lineRule="auto"/>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RAČUN ZADUŽIVANJA/FINANCIRANJA</w:t>
                  </w:r>
                </w:p>
              </w:tc>
              <w:tc>
                <w:tcPr>
                  <w:tcW w:w="1920" w:type="dxa"/>
                  <w:tcBorders>
                    <w:top w:val="nil"/>
                    <w:left w:val="nil"/>
                    <w:bottom w:val="nil"/>
                    <w:right w:val="nil"/>
                  </w:tcBorders>
                  <w:shd w:val="clear" w:color="000000" w:fill="2F75B5"/>
                  <w:noWrap/>
                  <w:vAlign w:val="bottom"/>
                  <w:hideMark/>
                </w:tcPr>
                <w:p w14:paraId="57F36654" w14:textId="77777777" w:rsidR="00F3231F" w:rsidRPr="00F3231F" w:rsidRDefault="00F3231F" w:rsidP="00F3231F">
                  <w:pPr>
                    <w:spacing w:after="0" w:line="240" w:lineRule="auto"/>
                    <w:jc w:val="right"/>
                    <w:rPr>
                      <w:rFonts w:ascii="Arial" w:eastAsia="Times New Roman" w:hAnsi="Arial" w:cs="Arial"/>
                      <w:b/>
                      <w:bCs/>
                      <w:color w:val="FFFFFF"/>
                      <w:sz w:val="20"/>
                      <w:szCs w:val="20"/>
                      <w:lang w:eastAsia="hr-HR"/>
                    </w:rPr>
                  </w:pPr>
                  <w:r w:rsidRPr="00F3231F">
                    <w:rPr>
                      <w:rFonts w:ascii="Arial" w:eastAsia="Times New Roman" w:hAnsi="Arial" w:cs="Arial"/>
                      <w:b/>
                      <w:bCs/>
                      <w:color w:val="FFFFFF"/>
                      <w:sz w:val="20"/>
                      <w:szCs w:val="20"/>
                      <w:lang w:eastAsia="hr-HR"/>
                    </w:rPr>
                    <w:t> </w:t>
                  </w:r>
                </w:p>
              </w:tc>
              <w:tc>
                <w:tcPr>
                  <w:tcW w:w="1760" w:type="dxa"/>
                  <w:tcBorders>
                    <w:top w:val="nil"/>
                    <w:left w:val="nil"/>
                    <w:bottom w:val="nil"/>
                    <w:right w:val="nil"/>
                  </w:tcBorders>
                  <w:shd w:val="clear" w:color="000000" w:fill="2F75B5"/>
                  <w:noWrap/>
                  <w:vAlign w:val="bottom"/>
                </w:tcPr>
                <w:p w14:paraId="2FA99C07" w14:textId="70E50514" w:rsidR="00F3231F" w:rsidRPr="00F3231F" w:rsidRDefault="00F3231F" w:rsidP="00F3231F">
                  <w:pPr>
                    <w:spacing w:after="0" w:line="240" w:lineRule="auto"/>
                    <w:jc w:val="right"/>
                    <w:rPr>
                      <w:rFonts w:ascii="Arial" w:eastAsia="Times New Roman" w:hAnsi="Arial" w:cs="Arial"/>
                      <w:b/>
                      <w:bCs/>
                      <w:color w:val="FFFFFF"/>
                      <w:sz w:val="20"/>
                      <w:szCs w:val="20"/>
                      <w:lang w:eastAsia="hr-HR"/>
                    </w:rPr>
                  </w:pPr>
                </w:p>
              </w:tc>
              <w:tc>
                <w:tcPr>
                  <w:tcW w:w="1540" w:type="dxa"/>
                  <w:tcBorders>
                    <w:top w:val="nil"/>
                    <w:left w:val="nil"/>
                    <w:bottom w:val="nil"/>
                    <w:right w:val="nil"/>
                  </w:tcBorders>
                  <w:shd w:val="clear" w:color="000000" w:fill="2F75B5"/>
                  <w:noWrap/>
                  <w:vAlign w:val="bottom"/>
                </w:tcPr>
                <w:p w14:paraId="18D38785" w14:textId="7B8D2583" w:rsidR="00F3231F" w:rsidRPr="00F3231F" w:rsidRDefault="00F3231F" w:rsidP="00F3231F">
                  <w:pPr>
                    <w:spacing w:after="0" w:line="240" w:lineRule="auto"/>
                    <w:jc w:val="right"/>
                    <w:rPr>
                      <w:rFonts w:ascii="Arial" w:eastAsia="Times New Roman" w:hAnsi="Arial" w:cs="Arial"/>
                      <w:b/>
                      <w:bCs/>
                      <w:color w:val="FFFFFF"/>
                      <w:sz w:val="20"/>
                      <w:szCs w:val="20"/>
                      <w:lang w:eastAsia="hr-HR"/>
                    </w:rPr>
                  </w:pPr>
                </w:p>
              </w:tc>
              <w:tc>
                <w:tcPr>
                  <w:tcW w:w="1060" w:type="dxa"/>
                  <w:tcBorders>
                    <w:top w:val="nil"/>
                    <w:left w:val="nil"/>
                    <w:bottom w:val="nil"/>
                    <w:right w:val="nil"/>
                  </w:tcBorders>
                  <w:shd w:val="clear" w:color="000000" w:fill="2F75B5"/>
                  <w:noWrap/>
                  <w:vAlign w:val="bottom"/>
                  <w:hideMark/>
                </w:tcPr>
                <w:p w14:paraId="0602BE08" w14:textId="77777777" w:rsidR="00F3231F" w:rsidRPr="00F3231F" w:rsidRDefault="00F3231F" w:rsidP="00F3231F">
                  <w:pPr>
                    <w:spacing w:after="0" w:line="240" w:lineRule="auto"/>
                    <w:jc w:val="right"/>
                    <w:rPr>
                      <w:rFonts w:ascii="Arial" w:eastAsia="Times New Roman" w:hAnsi="Arial" w:cs="Arial"/>
                      <w:b/>
                      <w:bCs/>
                      <w:color w:val="FFFFFF"/>
                      <w:sz w:val="20"/>
                      <w:szCs w:val="20"/>
                      <w:lang w:eastAsia="hr-HR"/>
                    </w:rPr>
                  </w:pPr>
                  <w:r w:rsidRPr="00F3231F">
                    <w:rPr>
                      <w:rFonts w:ascii="Arial" w:eastAsia="Times New Roman" w:hAnsi="Arial" w:cs="Arial"/>
                      <w:b/>
                      <w:bCs/>
                      <w:color w:val="FFFFFF"/>
                      <w:sz w:val="20"/>
                      <w:szCs w:val="20"/>
                      <w:lang w:eastAsia="hr-HR"/>
                    </w:rPr>
                    <w:t> </w:t>
                  </w:r>
                </w:p>
              </w:tc>
              <w:tc>
                <w:tcPr>
                  <w:tcW w:w="1843" w:type="dxa"/>
                  <w:tcBorders>
                    <w:top w:val="nil"/>
                    <w:left w:val="nil"/>
                    <w:bottom w:val="nil"/>
                    <w:right w:val="nil"/>
                  </w:tcBorders>
                  <w:shd w:val="clear" w:color="000000" w:fill="2F75B5"/>
                  <w:noWrap/>
                  <w:vAlign w:val="bottom"/>
                  <w:hideMark/>
                </w:tcPr>
                <w:p w14:paraId="3240DBAD" w14:textId="77777777" w:rsidR="00F3231F" w:rsidRPr="00F3231F" w:rsidRDefault="00F3231F" w:rsidP="00F3231F">
                  <w:pPr>
                    <w:spacing w:after="0" w:line="240" w:lineRule="auto"/>
                    <w:jc w:val="right"/>
                    <w:rPr>
                      <w:rFonts w:ascii="Arial" w:eastAsia="Times New Roman" w:hAnsi="Arial" w:cs="Arial"/>
                      <w:b/>
                      <w:bCs/>
                      <w:color w:val="FFFFFF"/>
                      <w:sz w:val="20"/>
                      <w:szCs w:val="20"/>
                      <w:lang w:eastAsia="hr-HR"/>
                    </w:rPr>
                  </w:pPr>
                  <w:r w:rsidRPr="00F3231F">
                    <w:rPr>
                      <w:rFonts w:ascii="Arial" w:eastAsia="Times New Roman" w:hAnsi="Arial" w:cs="Arial"/>
                      <w:b/>
                      <w:bCs/>
                      <w:color w:val="FFFFFF"/>
                      <w:sz w:val="20"/>
                      <w:szCs w:val="20"/>
                      <w:lang w:eastAsia="hr-HR"/>
                    </w:rPr>
                    <w:t> </w:t>
                  </w:r>
                </w:p>
              </w:tc>
            </w:tr>
            <w:tr w:rsidR="00F3231F" w:rsidRPr="00F3231F" w14:paraId="17722242" w14:textId="77777777" w:rsidTr="00F3231F">
              <w:trPr>
                <w:trHeight w:val="300"/>
              </w:trPr>
              <w:tc>
                <w:tcPr>
                  <w:tcW w:w="5380" w:type="dxa"/>
                  <w:tcBorders>
                    <w:top w:val="nil"/>
                    <w:left w:val="nil"/>
                    <w:bottom w:val="nil"/>
                    <w:right w:val="nil"/>
                  </w:tcBorders>
                  <w:shd w:val="clear" w:color="000000" w:fill="DDEBF7"/>
                  <w:noWrap/>
                  <w:vAlign w:val="bottom"/>
                  <w:hideMark/>
                </w:tcPr>
                <w:p w14:paraId="711A4233" w14:textId="132A89E7" w:rsidR="00F3231F" w:rsidRPr="00F3231F" w:rsidRDefault="00F3231F" w:rsidP="00F3231F">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8 Primici od financijske imovine i zaduživanja</w:t>
                  </w:r>
                </w:p>
              </w:tc>
              <w:tc>
                <w:tcPr>
                  <w:tcW w:w="1920" w:type="dxa"/>
                  <w:tcBorders>
                    <w:top w:val="nil"/>
                    <w:left w:val="nil"/>
                    <w:bottom w:val="nil"/>
                    <w:right w:val="nil"/>
                  </w:tcBorders>
                  <w:shd w:val="clear" w:color="000000" w:fill="DDEBF7"/>
                  <w:noWrap/>
                  <w:vAlign w:val="bottom"/>
                  <w:hideMark/>
                </w:tcPr>
                <w:p w14:paraId="176A8C73" w14:textId="41578A79"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0,00</w:t>
                  </w:r>
                </w:p>
              </w:tc>
              <w:tc>
                <w:tcPr>
                  <w:tcW w:w="1760" w:type="dxa"/>
                  <w:tcBorders>
                    <w:top w:val="nil"/>
                    <w:left w:val="nil"/>
                    <w:bottom w:val="nil"/>
                    <w:right w:val="nil"/>
                  </w:tcBorders>
                  <w:shd w:val="clear" w:color="000000" w:fill="DDEBF7"/>
                  <w:noWrap/>
                  <w:vAlign w:val="bottom"/>
                  <w:hideMark/>
                </w:tcPr>
                <w:p w14:paraId="6D9ADD3C" w14:textId="0DEA323F"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540" w:type="dxa"/>
                  <w:tcBorders>
                    <w:top w:val="nil"/>
                    <w:left w:val="nil"/>
                    <w:bottom w:val="nil"/>
                    <w:right w:val="nil"/>
                  </w:tcBorders>
                  <w:shd w:val="clear" w:color="000000" w:fill="DDEBF7"/>
                  <w:noWrap/>
                  <w:vAlign w:val="bottom"/>
                  <w:hideMark/>
                </w:tcPr>
                <w:p w14:paraId="69262F3F" w14:textId="2F20F7EA"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c>
                <w:tcPr>
                  <w:tcW w:w="1060" w:type="dxa"/>
                  <w:tcBorders>
                    <w:top w:val="nil"/>
                    <w:left w:val="nil"/>
                    <w:bottom w:val="nil"/>
                    <w:right w:val="nil"/>
                  </w:tcBorders>
                  <w:shd w:val="clear" w:color="000000" w:fill="DDEBF7"/>
                  <w:noWrap/>
                  <w:vAlign w:val="bottom"/>
                  <w:hideMark/>
                </w:tcPr>
                <w:p w14:paraId="78EF65D1" w14:textId="2BA888F3"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c>
                <w:tcPr>
                  <w:tcW w:w="1843" w:type="dxa"/>
                  <w:tcBorders>
                    <w:top w:val="nil"/>
                    <w:left w:val="nil"/>
                    <w:bottom w:val="nil"/>
                    <w:right w:val="nil"/>
                  </w:tcBorders>
                  <w:shd w:val="clear" w:color="000000" w:fill="DDEBF7"/>
                  <w:noWrap/>
                  <w:vAlign w:val="bottom"/>
                  <w:hideMark/>
                </w:tcPr>
                <w:p w14:paraId="1321EC47" w14:textId="4E42EEF4"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r>
            <w:tr w:rsidR="00F3231F" w:rsidRPr="00F3231F" w14:paraId="4DFD25B0" w14:textId="77777777" w:rsidTr="00F3231F">
              <w:trPr>
                <w:trHeight w:val="300"/>
              </w:trPr>
              <w:tc>
                <w:tcPr>
                  <w:tcW w:w="5380" w:type="dxa"/>
                  <w:tcBorders>
                    <w:top w:val="nil"/>
                    <w:left w:val="nil"/>
                    <w:bottom w:val="nil"/>
                    <w:right w:val="nil"/>
                  </w:tcBorders>
                  <w:shd w:val="clear" w:color="000000" w:fill="9BC2E6"/>
                  <w:noWrap/>
                  <w:vAlign w:val="bottom"/>
                  <w:hideMark/>
                </w:tcPr>
                <w:p w14:paraId="1098F5E0" w14:textId="73ACA1B8" w:rsidR="00F3231F" w:rsidRPr="00F3231F" w:rsidRDefault="00F3231F" w:rsidP="00F3231F">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5 Izdaci za financijsku imovinu i otplate zajmova</w:t>
                  </w:r>
                </w:p>
              </w:tc>
              <w:tc>
                <w:tcPr>
                  <w:tcW w:w="1920" w:type="dxa"/>
                  <w:tcBorders>
                    <w:top w:val="nil"/>
                    <w:left w:val="nil"/>
                    <w:bottom w:val="nil"/>
                    <w:right w:val="nil"/>
                  </w:tcBorders>
                  <w:shd w:val="clear" w:color="000000" w:fill="9BC2E6"/>
                  <w:noWrap/>
                  <w:vAlign w:val="bottom"/>
                  <w:hideMark/>
                </w:tcPr>
                <w:p w14:paraId="571D592E" w14:textId="44C9C8B0" w:rsidR="00F3231F" w:rsidRPr="00F3231F" w:rsidRDefault="00F3231F" w:rsidP="00F3231F">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0,00</w:t>
                  </w:r>
                </w:p>
              </w:tc>
              <w:tc>
                <w:tcPr>
                  <w:tcW w:w="1760" w:type="dxa"/>
                  <w:tcBorders>
                    <w:top w:val="nil"/>
                    <w:left w:val="nil"/>
                    <w:bottom w:val="nil"/>
                    <w:right w:val="nil"/>
                  </w:tcBorders>
                  <w:shd w:val="clear" w:color="000000" w:fill="9BC2E6"/>
                  <w:noWrap/>
                  <w:vAlign w:val="bottom"/>
                  <w:hideMark/>
                </w:tcPr>
                <w:p w14:paraId="1BF32C81" w14:textId="1FAE18B1"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540" w:type="dxa"/>
                  <w:tcBorders>
                    <w:top w:val="nil"/>
                    <w:left w:val="nil"/>
                    <w:bottom w:val="nil"/>
                    <w:right w:val="nil"/>
                  </w:tcBorders>
                  <w:shd w:val="clear" w:color="000000" w:fill="9BC2E6"/>
                  <w:noWrap/>
                  <w:vAlign w:val="bottom"/>
                  <w:hideMark/>
                </w:tcPr>
                <w:p w14:paraId="5AFF0ED4" w14:textId="1A1B3309"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c>
                <w:tcPr>
                  <w:tcW w:w="1060" w:type="dxa"/>
                  <w:tcBorders>
                    <w:top w:val="nil"/>
                    <w:left w:val="nil"/>
                    <w:bottom w:val="nil"/>
                    <w:right w:val="nil"/>
                  </w:tcBorders>
                  <w:shd w:val="clear" w:color="000000" w:fill="9BC2E6"/>
                  <w:noWrap/>
                  <w:vAlign w:val="bottom"/>
                  <w:hideMark/>
                </w:tcPr>
                <w:p w14:paraId="05E8BD2D" w14:textId="2A2428FC"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c>
                <w:tcPr>
                  <w:tcW w:w="1843" w:type="dxa"/>
                  <w:tcBorders>
                    <w:top w:val="nil"/>
                    <w:left w:val="nil"/>
                    <w:bottom w:val="nil"/>
                    <w:right w:val="nil"/>
                  </w:tcBorders>
                  <w:shd w:val="clear" w:color="000000" w:fill="9BC2E6"/>
                  <w:noWrap/>
                  <w:vAlign w:val="bottom"/>
                  <w:hideMark/>
                </w:tcPr>
                <w:p w14:paraId="4CAE18E0" w14:textId="1F116024"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r>
            <w:tr w:rsidR="00F3231F" w:rsidRPr="00F3231F" w14:paraId="75175461" w14:textId="77777777" w:rsidTr="00F3231F">
              <w:trPr>
                <w:trHeight w:val="300"/>
              </w:trPr>
              <w:tc>
                <w:tcPr>
                  <w:tcW w:w="5380" w:type="dxa"/>
                  <w:tcBorders>
                    <w:top w:val="nil"/>
                    <w:left w:val="nil"/>
                    <w:bottom w:val="nil"/>
                    <w:right w:val="nil"/>
                  </w:tcBorders>
                  <w:shd w:val="clear" w:color="000000" w:fill="DDEBF7"/>
                  <w:noWrap/>
                  <w:vAlign w:val="bottom"/>
                  <w:hideMark/>
                </w:tcPr>
                <w:p w14:paraId="039BA263" w14:textId="4BEDDD0D" w:rsidR="00F3231F" w:rsidRPr="00F3231F" w:rsidRDefault="00F3231F" w:rsidP="00F3231F">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NETO ZADUŽIVANJE</w:t>
                  </w:r>
                </w:p>
              </w:tc>
              <w:tc>
                <w:tcPr>
                  <w:tcW w:w="1920" w:type="dxa"/>
                  <w:tcBorders>
                    <w:top w:val="nil"/>
                    <w:left w:val="nil"/>
                    <w:bottom w:val="nil"/>
                    <w:right w:val="nil"/>
                  </w:tcBorders>
                  <w:shd w:val="clear" w:color="000000" w:fill="DDEBF7"/>
                  <w:noWrap/>
                  <w:vAlign w:val="bottom"/>
                  <w:hideMark/>
                </w:tcPr>
                <w:p w14:paraId="04B17474" w14:textId="15D2B4A3" w:rsidR="00F3231F" w:rsidRPr="00F3231F" w:rsidRDefault="00F3231F" w:rsidP="00F3231F">
                  <w:pPr>
                    <w:spacing w:after="0" w:line="240" w:lineRule="auto"/>
                    <w:rPr>
                      <w:rFonts w:ascii="Arial" w:eastAsia="Times New Roman" w:hAnsi="Arial" w:cs="Arial"/>
                      <w:b/>
                      <w:bCs/>
                      <w:sz w:val="20"/>
                      <w:szCs w:val="20"/>
                      <w:lang w:eastAsia="hr-HR"/>
                    </w:rPr>
                  </w:pPr>
                  <w:r>
                    <w:rPr>
                      <w:rFonts w:ascii="Arial" w:eastAsia="Times New Roman" w:hAnsi="Arial" w:cs="Arial"/>
                      <w:b/>
                      <w:bCs/>
                      <w:sz w:val="20"/>
                      <w:szCs w:val="20"/>
                      <w:lang w:eastAsia="hr-HR"/>
                    </w:rPr>
                    <w:t xml:space="preserve">             0,00</w:t>
                  </w:r>
                </w:p>
              </w:tc>
              <w:tc>
                <w:tcPr>
                  <w:tcW w:w="1760" w:type="dxa"/>
                  <w:tcBorders>
                    <w:top w:val="nil"/>
                    <w:left w:val="nil"/>
                    <w:bottom w:val="nil"/>
                    <w:right w:val="nil"/>
                  </w:tcBorders>
                  <w:shd w:val="clear" w:color="000000" w:fill="DDEBF7"/>
                  <w:noWrap/>
                  <w:vAlign w:val="bottom"/>
                  <w:hideMark/>
                </w:tcPr>
                <w:p w14:paraId="26CD3A5E" w14:textId="49E88837"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p>
              </w:tc>
              <w:tc>
                <w:tcPr>
                  <w:tcW w:w="1540" w:type="dxa"/>
                  <w:tcBorders>
                    <w:top w:val="nil"/>
                    <w:left w:val="nil"/>
                    <w:bottom w:val="nil"/>
                    <w:right w:val="nil"/>
                  </w:tcBorders>
                  <w:shd w:val="clear" w:color="000000" w:fill="DDEBF7"/>
                  <w:noWrap/>
                  <w:vAlign w:val="bottom"/>
                  <w:hideMark/>
                </w:tcPr>
                <w:p w14:paraId="2A44F2C7" w14:textId="41905210"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c>
                <w:tcPr>
                  <w:tcW w:w="1060" w:type="dxa"/>
                  <w:tcBorders>
                    <w:top w:val="nil"/>
                    <w:left w:val="nil"/>
                    <w:bottom w:val="nil"/>
                    <w:right w:val="nil"/>
                  </w:tcBorders>
                  <w:shd w:val="clear" w:color="000000" w:fill="DDEBF7"/>
                  <w:noWrap/>
                  <w:vAlign w:val="bottom"/>
                  <w:hideMark/>
                </w:tcPr>
                <w:p w14:paraId="322292D6" w14:textId="65DEB49E"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c>
                <w:tcPr>
                  <w:tcW w:w="1843" w:type="dxa"/>
                  <w:tcBorders>
                    <w:top w:val="nil"/>
                    <w:left w:val="nil"/>
                    <w:bottom w:val="nil"/>
                    <w:right w:val="nil"/>
                  </w:tcBorders>
                  <w:shd w:val="clear" w:color="000000" w:fill="DDEBF7"/>
                  <w:noWrap/>
                  <w:vAlign w:val="bottom"/>
                  <w:hideMark/>
                </w:tcPr>
                <w:p w14:paraId="7367EDB6" w14:textId="18017F5E" w:rsidR="00F3231F" w:rsidRPr="00F3231F" w:rsidRDefault="00F3231F" w:rsidP="00F3231F">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0,00</w:t>
                  </w:r>
                  <w:r w:rsidRPr="00F3231F">
                    <w:rPr>
                      <w:rFonts w:ascii="Arial" w:eastAsia="Times New Roman" w:hAnsi="Arial" w:cs="Arial"/>
                      <w:b/>
                      <w:bCs/>
                      <w:sz w:val="20"/>
                      <w:szCs w:val="20"/>
                      <w:lang w:eastAsia="hr-HR"/>
                    </w:rPr>
                    <w:t> </w:t>
                  </w:r>
                </w:p>
              </w:tc>
            </w:tr>
          </w:tbl>
          <w:p w14:paraId="6A7316D9" w14:textId="5C407F70" w:rsidR="00D37FAB" w:rsidRDefault="00D37FAB" w:rsidP="00AF236B">
            <w:pPr>
              <w:spacing w:after="0" w:line="240" w:lineRule="auto"/>
              <w:jc w:val="center"/>
              <w:rPr>
                <w:rFonts w:ascii="Times New Roman" w:eastAsia="Times New Roman" w:hAnsi="Times New Roman" w:cs="Times New Roman"/>
                <w:lang w:eastAsia="hr-HR"/>
              </w:rPr>
            </w:pPr>
          </w:p>
          <w:p w14:paraId="3165C826" w14:textId="28BC3931" w:rsidR="00D37FAB" w:rsidRDefault="00D37FAB" w:rsidP="00AF236B">
            <w:pPr>
              <w:spacing w:after="0" w:line="240" w:lineRule="auto"/>
              <w:jc w:val="center"/>
              <w:rPr>
                <w:rFonts w:ascii="Times New Roman" w:eastAsia="Times New Roman" w:hAnsi="Times New Roman" w:cs="Times New Roman"/>
                <w:lang w:eastAsia="hr-HR"/>
              </w:rPr>
            </w:pPr>
          </w:p>
          <w:p w14:paraId="57EAC90B" w14:textId="652F8655" w:rsidR="00D37FAB" w:rsidRDefault="00D37FAB" w:rsidP="00AF236B">
            <w:pPr>
              <w:spacing w:after="0" w:line="240" w:lineRule="auto"/>
              <w:jc w:val="center"/>
              <w:rPr>
                <w:rFonts w:ascii="Times New Roman" w:eastAsia="Times New Roman" w:hAnsi="Times New Roman" w:cs="Times New Roman"/>
                <w:lang w:eastAsia="hr-HR"/>
              </w:rPr>
            </w:pPr>
          </w:p>
          <w:p w14:paraId="6B4154D3" w14:textId="44601CB6" w:rsidR="00D37FAB" w:rsidRDefault="00D37FAB" w:rsidP="00AF236B">
            <w:pPr>
              <w:spacing w:after="0" w:line="240" w:lineRule="auto"/>
              <w:jc w:val="center"/>
              <w:rPr>
                <w:rFonts w:ascii="Times New Roman" w:eastAsia="Times New Roman" w:hAnsi="Times New Roman" w:cs="Times New Roman"/>
                <w:lang w:eastAsia="hr-HR"/>
              </w:rPr>
            </w:pPr>
          </w:p>
          <w:p w14:paraId="29998B3A" w14:textId="6365D2E3" w:rsidR="00EF5CEC" w:rsidRPr="00B31747" w:rsidRDefault="00451F28" w:rsidP="00EF5CEC">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lang w:eastAsia="hr-HR"/>
              </w:rPr>
              <w:t>R</w:t>
            </w:r>
            <w:r w:rsidR="00EF5CEC" w:rsidRPr="00451F28">
              <w:rPr>
                <w:rFonts w:ascii="Times New Roman" w:eastAsia="Times New Roman" w:hAnsi="Times New Roman" w:cs="Times New Roman"/>
                <w:b/>
                <w:lang w:eastAsia="hr-HR"/>
              </w:rPr>
              <w:t>ačun financiranja prema izvorim</w:t>
            </w:r>
            <w:r w:rsidR="00EB58F0" w:rsidRPr="00451F28">
              <w:rPr>
                <w:rFonts w:ascii="Times New Roman" w:eastAsia="Times New Roman" w:hAnsi="Times New Roman" w:cs="Times New Roman"/>
                <w:b/>
                <w:lang w:eastAsia="hr-HR"/>
              </w:rPr>
              <w:t>a</w:t>
            </w:r>
            <w:r w:rsidR="00AF483F">
              <w:rPr>
                <w:rFonts w:ascii="Times New Roman" w:eastAsia="Times New Roman" w:hAnsi="Times New Roman" w:cs="Times New Roman"/>
                <w:b/>
                <w:lang w:eastAsia="hr-HR"/>
              </w:rPr>
              <w:t xml:space="preserve"> financiranja</w:t>
            </w:r>
          </w:p>
        </w:tc>
        <w:tc>
          <w:tcPr>
            <w:tcW w:w="236" w:type="dxa"/>
            <w:gridSpan w:val="2"/>
            <w:tcBorders>
              <w:top w:val="nil"/>
              <w:left w:val="nil"/>
              <w:bottom w:val="nil"/>
              <w:right w:val="nil"/>
            </w:tcBorders>
            <w:shd w:val="clear" w:color="auto" w:fill="auto"/>
            <w:noWrap/>
            <w:vAlign w:val="bottom"/>
            <w:hideMark/>
          </w:tcPr>
          <w:p w14:paraId="027EF575"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p>
        </w:tc>
      </w:tr>
      <w:tr w:rsidR="00EF5CEC" w:rsidRPr="00E569F5" w14:paraId="4294F1A2" w14:textId="77777777" w:rsidTr="00D150FB">
        <w:trPr>
          <w:gridAfter w:val="1"/>
          <w:wAfter w:w="121" w:type="dxa"/>
          <w:trHeight w:val="300"/>
        </w:trPr>
        <w:tc>
          <w:tcPr>
            <w:tcW w:w="13930" w:type="dxa"/>
            <w:gridSpan w:val="21"/>
            <w:tcBorders>
              <w:top w:val="nil"/>
              <w:left w:val="nil"/>
              <w:bottom w:val="nil"/>
              <w:right w:val="nil"/>
            </w:tcBorders>
            <w:shd w:val="clear" w:color="auto" w:fill="auto"/>
            <w:noWrap/>
            <w:vAlign w:val="bottom"/>
            <w:hideMark/>
          </w:tcPr>
          <w:p w14:paraId="6EA46DAA" w14:textId="77777777" w:rsidR="00EF5CEC" w:rsidRPr="00E569F5" w:rsidRDefault="00EF5CEC" w:rsidP="00EF5CEC">
            <w:pPr>
              <w:spacing w:after="0" w:line="240" w:lineRule="auto"/>
              <w:jc w:val="center"/>
              <w:rPr>
                <w:rFonts w:ascii="Times New Roman" w:eastAsia="Times New Roman" w:hAnsi="Times New Roman" w:cs="Times New Roman"/>
                <w:lang w:eastAsia="hr-HR"/>
              </w:rPr>
            </w:pPr>
            <w:r w:rsidRPr="00E569F5">
              <w:rPr>
                <w:rFonts w:ascii="Times New Roman" w:eastAsia="Times New Roman" w:hAnsi="Times New Roman" w:cs="Times New Roman"/>
                <w:lang w:eastAsia="hr-HR"/>
              </w:rPr>
              <w:lastRenderedPageBreak/>
              <w:t>Za razdoblje od 01.01.2024. do 31.12.2024.</w:t>
            </w:r>
          </w:p>
        </w:tc>
        <w:tc>
          <w:tcPr>
            <w:tcW w:w="236" w:type="dxa"/>
            <w:gridSpan w:val="2"/>
            <w:tcBorders>
              <w:top w:val="nil"/>
              <w:left w:val="nil"/>
              <w:bottom w:val="nil"/>
              <w:right w:val="nil"/>
            </w:tcBorders>
            <w:shd w:val="clear" w:color="auto" w:fill="auto"/>
            <w:noWrap/>
            <w:vAlign w:val="bottom"/>
            <w:hideMark/>
          </w:tcPr>
          <w:p w14:paraId="351004CD" w14:textId="77777777" w:rsidR="00EF5CEC" w:rsidRPr="00E569F5" w:rsidRDefault="00EF5CEC" w:rsidP="00EF5CEC">
            <w:pPr>
              <w:spacing w:after="0" w:line="240" w:lineRule="auto"/>
              <w:jc w:val="center"/>
              <w:rPr>
                <w:rFonts w:ascii="Times New Roman" w:eastAsia="Times New Roman" w:hAnsi="Times New Roman" w:cs="Times New Roman"/>
                <w:lang w:eastAsia="hr-HR"/>
              </w:rPr>
            </w:pPr>
          </w:p>
        </w:tc>
      </w:tr>
      <w:tr w:rsidR="00EF5CEC" w:rsidRPr="00E569F5" w14:paraId="60321FC8" w14:textId="77777777" w:rsidTr="00D150FB">
        <w:trPr>
          <w:trHeight w:val="300"/>
        </w:trPr>
        <w:tc>
          <w:tcPr>
            <w:tcW w:w="926" w:type="dxa"/>
            <w:tcBorders>
              <w:top w:val="nil"/>
              <w:left w:val="nil"/>
              <w:bottom w:val="nil"/>
              <w:right w:val="nil"/>
            </w:tcBorders>
            <w:shd w:val="clear" w:color="auto" w:fill="auto"/>
            <w:noWrap/>
            <w:vAlign w:val="bottom"/>
            <w:hideMark/>
          </w:tcPr>
          <w:p w14:paraId="6706A06D"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7" w:type="dxa"/>
            <w:tcBorders>
              <w:top w:val="nil"/>
              <w:left w:val="nil"/>
              <w:bottom w:val="nil"/>
              <w:right w:val="nil"/>
            </w:tcBorders>
            <w:shd w:val="clear" w:color="auto" w:fill="auto"/>
            <w:noWrap/>
            <w:vAlign w:val="bottom"/>
            <w:hideMark/>
          </w:tcPr>
          <w:p w14:paraId="044567DE"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7" w:type="dxa"/>
            <w:tcBorders>
              <w:top w:val="nil"/>
              <w:left w:val="nil"/>
              <w:bottom w:val="nil"/>
              <w:right w:val="nil"/>
            </w:tcBorders>
            <w:shd w:val="clear" w:color="auto" w:fill="auto"/>
            <w:noWrap/>
            <w:vAlign w:val="bottom"/>
            <w:hideMark/>
          </w:tcPr>
          <w:p w14:paraId="75AE6332"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5" w:type="dxa"/>
            <w:tcBorders>
              <w:top w:val="nil"/>
              <w:left w:val="nil"/>
              <w:bottom w:val="nil"/>
              <w:right w:val="nil"/>
            </w:tcBorders>
            <w:shd w:val="clear" w:color="auto" w:fill="auto"/>
            <w:noWrap/>
            <w:vAlign w:val="bottom"/>
            <w:hideMark/>
          </w:tcPr>
          <w:p w14:paraId="3E20742B"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5" w:type="dxa"/>
            <w:tcBorders>
              <w:top w:val="nil"/>
              <w:left w:val="nil"/>
              <w:bottom w:val="nil"/>
              <w:right w:val="nil"/>
            </w:tcBorders>
            <w:shd w:val="clear" w:color="auto" w:fill="auto"/>
            <w:noWrap/>
            <w:vAlign w:val="bottom"/>
            <w:hideMark/>
          </w:tcPr>
          <w:p w14:paraId="7E156AF6"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5" w:type="dxa"/>
            <w:tcBorders>
              <w:top w:val="nil"/>
              <w:left w:val="nil"/>
              <w:bottom w:val="nil"/>
              <w:right w:val="nil"/>
            </w:tcBorders>
            <w:shd w:val="clear" w:color="auto" w:fill="auto"/>
            <w:noWrap/>
            <w:vAlign w:val="bottom"/>
            <w:hideMark/>
          </w:tcPr>
          <w:p w14:paraId="16B55B4D"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467C5D3B"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tcBorders>
              <w:top w:val="nil"/>
              <w:left w:val="nil"/>
              <w:bottom w:val="nil"/>
              <w:right w:val="nil"/>
            </w:tcBorders>
            <w:shd w:val="clear" w:color="auto" w:fill="auto"/>
            <w:noWrap/>
            <w:vAlign w:val="bottom"/>
            <w:hideMark/>
          </w:tcPr>
          <w:p w14:paraId="2C118C7B"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gridSpan w:val="2"/>
            <w:tcBorders>
              <w:top w:val="nil"/>
              <w:left w:val="nil"/>
              <w:bottom w:val="nil"/>
              <w:right w:val="nil"/>
            </w:tcBorders>
            <w:shd w:val="clear" w:color="auto" w:fill="auto"/>
            <w:noWrap/>
            <w:vAlign w:val="bottom"/>
            <w:hideMark/>
          </w:tcPr>
          <w:p w14:paraId="384721AD"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1075" w:type="dxa"/>
            <w:tcBorders>
              <w:top w:val="nil"/>
              <w:left w:val="nil"/>
              <w:bottom w:val="nil"/>
              <w:right w:val="nil"/>
            </w:tcBorders>
            <w:shd w:val="clear" w:color="auto" w:fill="auto"/>
            <w:noWrap/>
            <w:vAlign w:val="bottom"/>
            <w:hideMark/>
          </w:tcPr>
          <w:p w14:paraId="1BE3BF45"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1075" w:type="dxa"/>
            <w:gridSpan w:val="2"/>
            <w:tcBorders>
              <w:top w:val="nil"/>
              <w:left w:val="nil"/>
              <w:bottom w:val="nil"/>
              <w:right w:val="nil"/>
            </w:tcBorders>
            <w:shd w:val="clear" w:color="auto" w:fill="auto"/>
            <w:noWrap/>
            <w:vAlign w:val="bottom"/>
            <w:hideMark/>
          </w:tcPr>
          <w:p w14:paraId="0B2D703E"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tcBorders>
              <w:top w:val="nil"/>
              <w:left w:val="nil"/>
              <w:bottom w:val="nil"/>
              <w:right w:val="nil"/>
            </w:tcBorders>
            <w:shd w:val="clear" w:color="auto" w:fill="auto"/>
            <w:noWrap/>
            <w:vAlign w:val="bottom"/>
            <w:hideMark/>
          </w:tcPr>
          <w:p w14:paraId="6937BA83"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gridSpan w:val="2"/>
            <w:tcBorders>
              <w:top w:val="nil"/>
              <w:left w:val="nil"/>
              <w:bottom w:val="nil"/>
              <w:right w:val="nil"/>
            </w:tcBorders>
            <w:shd w:val="clear" w:color="auto" w:fill="auto"/>
            <w:noWrap/>
            <w:vAlign w:val="bottom"/>
            <w:hideMark/>
          </w:tcPr>
          <w:p w14:paraId="19FB1214"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789" w:type="dxa"/>
            <w:tcBorders>
              <w:top w:val="nil"/>
              <w:left w:val="nil"/>
              <w:bottom w:val="nil"/>
              <w:right w:val="nil"/>
            </w:tcBorders>
            <w:shd w:val="clear" w:color="auto" w:fill="auto"/>
            <w:noWrap/>
            <w:vAlign w:val="bottom"/>
            <w:hideMark/>
          </w:tcPr>
          <w:p w14:paraId="4FF13E9D"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792" w:type="dxa"/>
            <w:gridSpan w:val="2"/>
            <w:tcBorders>
              <w:top w:val="nil"/>
              <w:left w:val="nil"/>
              <w:bottom w:val="nil"/>
              <w:right w:val="nil"/>
            </w:tcBorders>
            <w:shd w:val="clear" w:color="auto" w:fill="auto"/>
            <w:noWrap/>
            <w:vAlign w:val="bottom"/>
            <w:hideMark/>
          </w:tcPr>
          <w:p w14:paraId="74FBF376"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873" w:type="dxa"/>
            <w:gridSpan w:val="2"/>
            <w:tcBorders>
              <w:top w:val="nil"/>
              <w:left w:val="nil"/>
              <w:bottom w:val="nil"/>
              <w:right w:val="nil"/>
            </w:tcBorders>
            <w:shd w:val="clear" w:color="auto" w:fill="auto"/>
            <w:noWrap/>
            <w:vAlign w:val="bottom"/>
            <w:hideMark/>
          </w:tcPr>
          <w:p w14:paraId="00B7DB53"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2865B088" w14:textId="77777777" w:rsidR="00EF5CEC" w:rsidRPr="00E569F5" w:rsidRDefault="00EF5CEC" w:rsidP="00EF5CEC">
            <w:pPr>
              <w:spacing w:after="0" w:line="240" w:lineRule="auto"/>
              <w:rPr>
                <w:rFonts w:ascii="Times New Roman" w:eastAsia="Times New Roman" w:hAnsi="Times New Roman" w:cs="Times New Roman"/>
                <w:lang w:eastAsia="hr-HR"/>
              </w:rPr>
            </w:pPr>
          </w:p>
        </w:tc>
      </w:tr>
      <w:tr w:rsidR="00EF5CEC" w:rsidRPr="00E569F5" w14:paraId="45717288" w14:textId="77777777" w:rsidTr="00D150FB">
        <w:trPr>
          <w:trHeight w:val="300"/>
        </w:trPr>
        <w:tc>
          <w:tcPr>
            <w:tcW w:w="926" w:type="dxa"/>
            <w:tcBorders>
              <w:top w:val="nil"/>
              <w:left w:val="nil"/>
              <w:bottom w:val="nil"/>
              <w:right w:val="nil"/>
            </w:tcBorders>
            <w:shd w:val="clear" w:color="auto" w:fill="auto"/>
            <w:noWrap/>
            <w:vAlign w:val="bottom"/>
            <w:hideMark/>
          </w:tcPr>
          <w:p w14:paraId="7DFA20D8"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7" w:type="dxa"/>
            <w:tcBorders>
              <w:top w:val="nil"/>
              <w:left w:val="nil"/>
              <w:bottom w:val="nil"/>
              <w:right w:val="nil"/>
            </w:tcBorders>
            <w:shd w:val="clear" w:color="auto" w:fill="auto"/>
            <w:noWrap/>
            <w:vAlign w:val="bottom"/>
            <w:hideMark/>
          </w:tcPr>
          <w:p w14:paraId="7FCAF740"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7" w:type="dxa"/>
            <w:tcBorders>
              <w:top w:val="nil"/>
              <w:left w:val="nil"/>
              <w:bottom w:val="nil"/>
              <w:right w:val="nil"/>
            </w:tcBorders>
            <w:shd w:val="clear" w:color="auto" w:fill="auto"/>
            <w:noWrap/>
            <w:vAlign w:val="bottom"/>
            <w:hideMark/>
          </w:tcPr>
          <w:p w14:paraId="287C4AF6"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5" w:type="dxa"/>
            <w:tcBorders>
              <w:top w:val="nil"/>
              <w:left w:val="nil"/>
              <w:bottom w:val="nil"/>
              <w:right w:val="nil"/>
            </w:tcBorders>
            <w:shd w:val="clear" w:color="auto" w:fill="auto"/>
            <w:noWrap/>
            <w:vAlign w:val="bottom"/>
            <w:hideMark/>
          </w:tcPr>
          <w:p w14:paraId="43548AD2"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5" w:type="dxa"/>
            <w:tcBorders>
              <w:top w:val="nil"/>
              <w:left w:val="nil"/>
              <w:bottom w:val="nil"/>
              <w:right w:val="nil"/>
            </w:tcBorders>
            <w:shd w:val="clear" w:color="auto" w:fill="auto"/>
            <w:noWrap/>
            <w:vAlign w:val="bottom"/>
            <w:hideMark/>
          </w:tcPr>
          <w:p w14:paraId="1D5E70C2"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25" w:type="dxa"/>
            <w:tcBorders>
              <w:top w:val="nil"/>
              <w:left w:val="nil"/>
              <w:bottom w:val="nil"/>
              <w:right w:val="nil"/>
            </w:tcBorders>
            <w:shd w:val="clear" w:color="auto" w:fill="auto"/>
            <w:noWrap/>
            <w:vAlign w:val="bottom"/>
            <w:hideMark/>
          </w:tcPr>
          <w:p w14:paraId="4B188D7B"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07F87AB5"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tcBorders>
              <w:top w:val="nil"/>
              <w:left w:val="nil"/>
              <w:bottom w:val="nil"/>
              <w:right w:val="nil"/>
            </w:tcBorders>
            <w:shd w:val="clear" w:color="auto" w:fill="auto"/>
            <w:noWrap/>
            <w:vAlign w:val="bottom"/>
            <w:hideMark/>
          </w:tcPr>
          <w:p w14:paraId="62882F1E"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gridSpan w:val="2"/>
            <w:tcBorders>
              <w:top w:val="nil"/>
              <w:left w:val="nil"/>
              <w:bottom w:val="nil"/>
              <w:right w:val="nil"/>
            </w:tcBorders>
            <w:shd w:val="clear" w:color="auto" w:fill="auto"/>
            <w:noWrap/>
            <w:vAlign w:val="bottom"/>
            <w:hideMark/>
          </w:tcPr>
          <w:p w14:paraId="1D848909"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1075" w:type="dxa"/>
            <w:tcBorders>
              <w:top w:val="nil"/>
              <w:left w:val="nil"/>
              <w:bottom w:val="nil"/>
              <w:right w:val="nil"/>
            </w:tcBorders>
            <w:shd w:val="clear" w:color="auto" w:fill="auto"/>
            <w:noWrap/>
            <w:vAlign w:val="bottom"/>
            <w:hideMark/>
          </w:tcPr>
          <w:p w14:paraId="0089F0C5"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1075" w:type="dxa"/>
            <w:gridSpan w:val="2"/>
            <w:tcBorders>
              <w:top w:val="nil"/>
              <w:left w:val="nil"/>
              <w:bottom w:val="nil"/>
              <w:right w:val="nil"/>
            </w:tcBorders>
            <w:shd w:val="clear" w:color="auto" w:fill="auto"/>
            <w:noWrap/>
            <w:vAlign w:val="bottom"/>
            <w:hideMark/>
          </w:tcPr>
          <w:p w14:paraId="46E66884"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tcBorders>
              <w:top w:val="nil"/>
              <w:left w:val="nil"/>
              <w:bottom w:val="nil"/>
              <w:right w:val="nil"/>
            </w:tcBorders>
            <w:shd w:val="clear" w:color="auto" w:fill="auto"/>
            <w:noWrap/>
            <w:vAlign w:val="bottom"/>
            <w:hideMark/>
          </w:tcPr>
          <w:p w14:paraId="10447D94"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914" w:type="dxa"/>
            <w:gridSpan w:val="2"/>
            <w:tcBorders>
              <w:top w:val="nil"/>
              <w:left w:val="nil"/>
              <w:bottom w:val="nil"/>
              <w:right w:val="nil"/>
            </w:tcBorders>
            <w:shd w:val="clear" w:color="auto" w:fill="auto"/>
            <w:noWrap/>
            <w:vAlign w:val="bottom"/>
            <w:hideMark/>
          </w:tcPr>
          <w:p w14:paraId="2E924BBE"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789" w:type="dxa"/>
            <w:tcBorders>
              <w:top w:val="nil"/>
              <w:left w:val="nil"/>
              <w:bottom w:val="nil"/>
              <w:right w:val="nil"/>
            </w:tcBorders>
            <w:shd w:val="clear" w:color="auto" w:fill="auto"/>
            <w:noWrap/>
            <w:vAlign w:val="bottom"/>
            <w:hideMark/>
          </w:tcPr>
          <w:p w14:paraId="3D707B9C"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792" w:type="dxa"/>
            <w:gridSpan w:val="2"/>
            <w:tcBorders>
              <w:top w:val="nil"/>
              <w:left w:val="nil"/>
              <w:bottom w:val="nil"/>
              <w:right w:val="nil"/>
            </w:tcBorders>
            <w:shd w:val="clear" w:color="auto" w:fill="auto"/>
            <w:noWrap/>
            <w:vAlign w:val="bottom"/>
            <w:hideMark/>
          </w:tcPr>
          <w:p w14:paraId="1F42E35E"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873" w:type="dxa"/>
            <w:gridSpan w:val="2"/>
            <w:tcBorders>
              <w:top w:val="nil"/>
              <w:left w:val="nil"/>
              <w:bottom w:val="nil"/>
              <w:right w:val="nil"/>
            </w:tcBorders>
            <w:shd w:val="clear" w:color="auto" w:fill="auto"/>
            <w:noWrap/>
            <w:vAlign w:val="bottom"/>
            <w:hideMark/>
          </w:tcPr>
          <w:p w14:paraId="641962DD" w14:textId="77777777" w:rsidR="00EF5CEC" w:rsidRPr="00E569F5" w:rsidRDefault="00EF5CEC" w:rsidP="00EF5CEC">
            <w:pPr>
              <w:spacing w:after="0" w:line="240" w:lineRule="auto"/>
              <w:rPr>
                <w:rFonts w:ascii="Times New Roman" w:eastAsia="Times New Roman" w:hAnsi="Times New Roman" w:cs="Times New Roman"/>
                <w:lang w:eastAsia="hr-HR"/>
              </w:rPr>
            </w:pPr>
          </w:p>
        </w:tc>
        <w:tc>
          <w:tcPr>
            <w:tcW w:w="236" w:type="dxa"/>
            <w:gridSpan w:val="2"/>
            <w:tcBorders>
              <w:top w:val="nil"/>
              <w:left w:val="nil"/>
              <w:bottom w:val="nil"/>
              <w:right w:val="nil"/>
            </w:tcBorders>
            <w:shd w:val="clear" w:color="auto" w:fill="auto"/>
            <w:noWrap/>
            <w:vAlign w:val="bottom"/>
            <w:hideMark/>
          </w:tcPr>
          <w:p w14:paraId="3CF2B0B2" w14:textId="77777777" w:rsidR="00EF5CEC" w:rsidRPr="00E569F5" w:rsidRDefault="00EF5CEC" w:rsidP="00EF5CEC">
            <w:pPr>
              <w:spacing w:after="0" w:line="240" w:lineRule="auto"/>
              <w:rPr>
                <w:rFonts w:ascii="Times New Roman" w:eastAsia="Times New Roman" w:hAnsi="Times New Roman" w:cs="Times New Roman"/>
                <w:lang w:eastAsia="hr-HR"/>
              </w:rPr>
            </w:pPr>
          </w:p>
        </w:tc>
      </w:tr>
      <w:tr w:rsidR="00EF5CEC" w:rsidRPr="00E569F5" w14:paraId="6F11E810" w14:textId="77777777" w:rsidTr="00D150FB">
        <w:trPr>
          <w:gridAfter w:val="3"/>
          <w:wAfter w:w="357" w:type="dxa"/>
          <w:trHeight w:val="300"/>
        </w:trPr>
        <w:tc>
          <w:tcPr>
            <w:tcW w:w="5670" w:type="dxa"/>
            <w:gridSpan w:val="7"/>
            <w:tcBorders>
              <w:top w:val="nil"/>
              <w:left w:val="nil"/>
              <w:bottom w:val="nil"/>
              <w:right w:val="nil"/>
            </w:tcBorders>
            <w:shd w:val="clear" w:color="000000" w:fill="BDD7EE"/>
            <w:noWrap/>
            <w:vAlign w:val="bottom"/>
            <w:hideMark/>
          </w:tcPr>
          <w:p w14:paraId="2C43AB64" w14:textId="23C2EC14" w:rsidR="00EF5CEC" w:rsidRPr="00E569F5" w:rsidRDefault="00A05342" w:rsidP="00EF5CEC">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Brojčana oznaka i naziv</w:t>
            </w:r>
          </w:p>
        </w:tc>
        <w:tc>
          <w:tcPr>
            <w:tcW w:w="1828" w:type="dxa"/>
            <w:gridSpan w:val="3"/>
            <w:tcBorders>
              <w:top w:val="nil"/>
              <w:left w:val="nil"/>
              <w:bottom w:val="nil"/>
              <w:right w:val="nil"/>
            </w:tcBorders>
            <w:shd w:val="clear" w:color="000000" w:fill="BDD7EE"/>
            <w:noWrap/>
            <w:vAlign w:val="bottom"/>
            <w:hideMark/>
          </w:tcPr>
          <w:p w14:paraId="4C1774BD" w14:textId="2049141A" w:rsidR="00A05342"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Izvršenje</w:t>
            </w:r>
            <w:r w:rsidR="00A05342">
              <w:rPr>
                <w:rFonts w:ascii="Times New Roman" w:eastAsia="Times New Roman" w:hAnsi="Times New Roman" w:cs="Times New Roman"/>
                <w:b/>
                <w:bCs/>
                <w:lang w:eastAsia="hr-HR"/>
              </w:rPr>
              <w:t>/</w:t>
            </w:r>
          </w:p>
          <w:p w14:paraId="20C3B1B6" w14:textId="77777777" w:rsidR="00A05342" w:rsidRDefault="00A05342" w:rsidP="00EF5CEC">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Ostvarenje</w:t>
            </w:r>
            <w:r w:rsidR="00EF5CEC" w:rsidRPr="00E569F5">
              <w:rPr>
                <w:rFonts w:ascii="Times New Roman" w:eastAsia="Times New Roman" w:hAnsi="Times New Roman" w:cs="Times New Roman"/>
                <w:b/>
                <w:bCs/>
                <w:lang w:eastAsia="hr-HR"/>
              </w:rPr>
              <w:t xml:space="preserve"> </w:t>
            </w:r>
          </w:p>
          <w:p w14:paraId="3B12E8F4" w14:textId="2E94E28B"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2023.</w:t>
            </w:r>
          </w:p>
        </w:tc>
        <w:tc>
          <w:tcPr>
            <w:tcW w:w="2150" w:type="dxa"/>
            <w:gridSpan w:val="3"/>
            <w:tcBorders>
              <w:top w:val="nil"/>
              <w:left w:val="nil"/>
              <w:bottom w:val="nil"/>
              <w:right w:val="nil"/>
            </w:tcBorders>
            <w:shd w:val="clear" w:color="000000" w:fill="BDD7EE"/>
            <w:noWrap/>
            <w:vAlign w:val="bottom"/>
            <w:hideMark/>
          </w:tcPr>
          <w:p w14:paraId="315EB80C" w14:textId="19C7657A" w:rsidR="00A05342"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Izvorni plan</w:t>
            </w:r>
            <w:r w:rsidR="00A05342">
              <w:rPr>
                <w:rFonts w:ascii="Times New Roman" w:eastAsia="Times New Roman" w:hAnsi="Times New Roman" w:cs="Times New Roman"/>
                <w:b/>
                <w:bCs/>
                <w:lang w:eastAsia="hr-HR"/>
              </w:rPr>
              <w:t>/</w:t>
            </w:r>
          </w:p>
          <w:p w14:paraId="5BEAC9FF" w14:textId="2757BABB" w:rsidR="00A05342" w:rsidRDefault="00A05342" w:rsidP="00EF5CEC">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Rebalans</w:t>
            </w:r>
          </w:p>
          <w:p w14:paraId="5F7FB95F" w14:textId="298D6B6B"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2024.</w:t>
            </w:r>
          </w:p>
        </w:tc>
        <w:tc>
          <w:tcPr>
            <w:tcW w:w="1828" w:type="dxa"/>
            <w:gridSpan w:val="3"/>
            <w:tcBorders>
              <w:top w:val="nil"/>
              <w:left w:val="nil"/>
              <w:bottom w:val="nil"/>
              <w:right w:val="nil"/>
            </w:tcBorders>
            <w:shd w:val="clear" w:color="000000" w:fill="BDD7EE"/>
            <w:noWrap/>
            <w:vAlign w:val="bottom"/>
            <w:hideMark/>
          </w:tcPr>
          <w:p w14:paraId="6AF6CE68" w14:textId="77777777" w:rsidR="00A05342"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Izvršenje</w:t>
            </w:r>
            <w:r w:rsidR="00A05342">
              <w:rPr>
                <w:rFonts w:ascii="Times New Roman" w:eastAsia="Times New Roman" w:hAnsi="Times New Roman" w:cs="Times New Roman"/>
                <w:b/>
                <w:bCs/>
                <w:lang w:eastAsia="hr-HR"/>
              </w:rPr>
              <w:t>/</w:t>
            </w:r>
          </w:p>
          <w:p w14:paraId="2C603216" w14:textId="77777777" w:rsidR="00A05342" w:rsidRDefault="00A05342" w:rsidP="00EF5CEC">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Ostvarenje</w:t>
            </w:r>
          </w:p>
          <w:p w14:paraId="41F75E75" w14:textId="12DFBCF1"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 2024.</w:t>
            </w:r>
          </w:p>
        </w:tc>
        <w:tc>
          <w:tcPr>
            <w:tcW w:w="1578" w:type="dxa"/>
            <w:gridSpan w:val="3"/>
            <w:tcBorders>
              <w:top w:val="nil"/>
              <w:left w:val="nil"/>
              <w:bottom w:val="nil"/>
              <w:right w:val="nil"/>
            </w:tcBorders>
            <w:shd w:val="clear" w:color="000000" w:fill="BDD7EE"/>
            <w:noWrap/>
            <w:vAlign w:val="bottom"/>
            <w:hideMark/>
          </w:tcPr>
          <w:p w14:paraId="7AF5F9CB" w14:textId="77777777" w:rsidR="00A05342"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 xml:space="preserve">Indeks  </w:t>
            </w:r>
          </w:p>
          <w:p w14:paraId="49EF8C64" w14:textId="016E2E61"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3/1</w:t>
            </w:r>
          </w:p>
        </w:tc>
        <w:tc>
          <w:tcPr>
            <w:tcW w:w="876" w:type="dxa"/>
            <w:gridSpan w:val="2"/>
            <w:tcBorders>
              <w:top w:val="nil"/>
              <w:left w:val="nil"/>
              <w:bottom w:val="nil"/>
              <w:right w:val="nil"/>
            </w:tcBorders>
            <w:shd w:val="clear" w:color="000000" w:fill="BDD7EE"/>
            <w:noWrap/>
            <w:vAlign w:val="bottom"/>
            <w:hideMark/>
          </w:tcPr>
          <w:p w14:paraId="05E9A2A9"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Indeks  3/2</w:t>
            </w:r>
          </w:p>
        </w:tc>
      </w:tr>
      <w:tr w:rsidR="00EF5CEC" w:rsidRPr="00E569F5" w14:paraId="59B19B57" w14:textId="77777777" w:rsidTr="00D150FB">
        <w:trPr>
          <w:gridAfter w:val="3"/>
          <w:wAfter w:w="357" w:type="dxa"/>
          <w:trHeight w:val="300"/>
        </w:trPr>
        <w:tc>
          <w:tcPr>
            <w:tcW w:w="5670" w:type="dxa"/>
            <w:gridSpan w:val="7"/>
            <w:tcBorders>
              <w:top w:val="nil"/>
              <w:left w:val="nil"/>
              <w:bottom w:val="nil"/>
              <w:right w:val="nil"/>
            </w:tcBorders>
            <w:shd w:val="clear" w:color="000000" w:fill="BDD7EE"/>
            <w:noWrap/>
            <w:vAlign w:val="bottom"/>
            <w:hideMark/>
          </w:tcPr>
          <w:p w14:paraId="1D009045"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B. RAČUN ZADUŽIVANJA FINANCIRANJA</w:t>
            </w:r>
          </w:p>
        </w:tc>
        <w:tc>
          <w:tcPr>
            <w:tcW w:w="1828" w:type="dxa"/>
            <w:gridSpan w:val="3"/>
            <w:tcBorders>
              <w:top w:val="nil"/>
              <w:left w:val="nil"/>
              <w:bottom w:val="nil"/>
              <w:right w:val="nil"/>
            </w:tcBorders>
            <w:shd w:val="clear" w:color="000000" w:fill="BDD7EE"/>
            <w:noWrap/>
            <w:vAlign w:val="bottom"/>
            <w:hideMark/>
          </w:tcPr>
          <w:p w14:paraId="39AB749E"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1</w:t>
            </w:r>
          </w:p>
        </w:tc>
        <w:tc>
          <w:tcPr>
            <w:tcW w:w="2150" w:type="dxa"/>
            <w:gridSpan w:val="3"/>
            <w:tcBorders>
              <w:top w:val="nil"/>
              <w:left w:val="nil"/>
              <w:bottom w:val="nil"/>
              <w:right w:val="nil"/>
            </w:tcBorders>
            <w:shd w:val="clear" w:color="000000" w:fill="BDD7EE"/>
            <w:noWrap/>
            <w:vAlign w:val="bottom"/>
            <w:hideMark/>
          </w:tcPr>
          <w:p w14:paraId="01A5AB2B"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2</w:t>
            </w:r>
          </w:p>
        </w:tc>
        <w:tc>
          <w:tcPr>
            <w:tcW w:w="1828" w:type="dxa"/>
            <w:gridSpan w:val="3"/>
            <w:tcBorders>
              <w:top w:val="nil"/>
              <w:left w:val="nil"/>
              <w:bottom w:val="nil"/>
              <w:right w:val="nil"/>
            </w:tcBorders>
            <w:shd w:val="clear" w:color="000000" w:fill="BDD7EE"/>
            <w:noWrap/>
            <w:vAlign w:val="bottom"/>
            <w:hideMark/>
          </w:tcPr>
          <w:p w14:paraId="4BA434F6"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3</w:t>
            </w:r>
          </w:p>
        </w:tc>
        <w:tc>
          <w:tcPr>
            <w:tcW w:w="1578" w:type="dxa"/>
            <w:gridSpan w:val="3"/>
            <w:tcBorders>
              <w:top w:val="nil"/>
              <w:left w:val="nil"/>
              <w:bottom w:val="nil"/>
              <w:right w:val="nil"/>
            </w:tcBorders>
            <w:shd w:val="clear" w:color="000000" w:fill="BDD7EE"/>
            <w:noWrap/>
            <w:vAlign w:val="bottom"/>
            <w:hideMark/>
          </w:tcPr>
          <w:p w14:paraId="75909EE0"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4</w:t>
            </w:r>
          </w:p>
        </w:tc>
        <w:tc>
          <w:tcPr>
            <w:tcW w:w="876" w:type="dxa"/>
            <w:gridSpan w:val="2"/>
            <w:tcBorders>
              <w:top w:val="nil"/>
              <w:left w:val="nil"/>
              <w:bottom w:val="nil"/>
              <w:right w:val="nil"/>
            </w:tcBorders>
            <w:shd w:val="clear" w:color="000000" w:fill="BDD7EE"/>
            <w:noWrap/>
            <w:vAlign w:val="bottom"/>
            <w:hideMark/>
          </w:tcPr>
          <w:p w14:paraId="482BF70D" w14:textId="77777777" w:rsidR="00EF5CEC" w:rsidRPr="00E569F5" w:rsidRDefault="00EF5CEC" w:rsidP="00EF5CEC">
            <w:pPr>
              <w:spacing w:after="0" w:line="240" w:lineRule="auto"/>
              <w:jc w:val="center"/>
              <w:rPr>
                <w:rFonts w:ascii="Times New Roman" w:eastAsia="Times New Roman" w:hAnsi="Times New Roman" w:cs="Times New Roman"/>
                <w:b/>
                <w:bCs/>
                <w:lang w:eastAsia="hr-HR"/>
              </w:rPr>
            </w:pPr>
            <w:r w:rsidRPr="00E569F5">
              <w:rPr>
                <w:rFonts w:ascii="Times New Roman" w:eastAsia="Times New Roman" w:hAnsi="Times New Roman" w:cs="Times New Roman"/>
                <w:b/>
                <w:bCs/>
                <w:lang w:eastAsia="hr-HR"/>
              </w:rPr>
              <w:t>5</w:t>
            </w:r>
          </w:p>
        </w:tc>
      </w:tr>
      <w:tr w:rsidR="00EF5CEC" w:rsidRPr="00E569F5" w14:paraId="734F7AEC" w14:textId="77777777" w:rsidTr="00D150FB">
        <w:trPr>
          <w:gridAfter w:val="3"/>
          <w:wAfter w:w="357" w:type="dxa"/>
          <w:trHeight w:val="300"/>
        </w:trPr>
        <w:tc>
          <w:tcPr>
            <w:tcW w:w="5670" w:type="dxa"/>
            <w:gridSpan w:val="7"/>
            <w:tcBorders>
              <w:top w:val="nil"/>
              <w:left w:val="nil"/>
              <w:bottom w:val="nil"/>
              <w:right w:val="nil"/>
            </w:tcBorders>
            <w:shd w:val="clear" w:color="000000" w:fill="2F75B5"/>
            <w:noWrap/>
            <w:vAlign w:val="bottom"/>
            <w:hideMark/>
          </w:tcPr>
          <w:p w14:paraId="0DA14ED9" w14:textId="6829FBCE" w:rsidR="00EF5CEC" w:rsidRPr="00E569F5" w:rsidRDefault="00A05342" w:rsidP="00EF5CEC">
            <w:pPr>
              <w:spacing w:after="0" w:line="240" w:lineRule="auto"/>
              <w:rPr>
                <w:rFonts w:ascii="Times New Roman" w:eastAsia="Times New Roman" w:hAnsi="Times New Roman" w:cs="Times New Roman"/>
                <w:b/>
                <w:bCs/>
                <w:color w:val="FFFFFF"/>
                <w:lang w:eastAsia="hr-HR"/>
              </w:rPr>
            </w:pPr>
            <w:r>
              <w:rPr>
                <w:rFonts w:ascii="Times New Roman" w:eastAsia="Times New Roman" w:hAnsi="Times New Roman" w:cs="Times New Roman"/>
                <w:b/>
                <w:bCs/>
                <w:color w:val="FFFFFF"/>
                <w:lang w:eastAsia="hr-HR"/>
              </w:rPr>
              <w:t>SVI IZVORI</w:t>
            </w:r>
          </w:p>
        </w:tc>
        <w:tc>
          <w:tcPr>
            <w:tcW w:w="1828" w:type="dxa"/>
            <w:gridSpan w:val="3"/>
            <w:tcBorders>
              <w:top w:val="nil"/>
              <w:left w:val="nil"/>
              <w:bottom w:val="nil"/>
              <w:right w:val="nil"/>
            </w:tcBorders>
            <w:shd w:val="clear" w:color="000000" w:fill="2F75B5"/>
            <w:noWrap/>
            <w:vAlign w:val="bottom"/>
            <w:hideMark/>
          </w:tcPr>
          <w:p w14:paraId="005A8013" w14:textId="77777777" w:rsidR="00EF5CEC" w:rsidRPr="00E569F5" w:rsidRDefault="00EF5CEC" w:rsidP="00EF5CEC">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 </w:t>
            </w:r>
          </w:p>
        </w:tc>
        <w:tc>
          <w:tcPr>
            <w:tcW w:w="2150" w:type="dxa"/>
            <w:gridSpan w:val="3"/>
            <w:tcBorders>
              <w:top w:val="nil"/>
              <w:left w:val="nil"/>
              <w:bottom w:val="nil"/>
              <w:right w:val="nil"/>
            </w:tcBorders>
            <w:shd w:val="clear" w:color="000000" w:fill="2F75B5"/>
            <w:noWrap/>
            <w:vAlign w:val="bottom"/>
            <w:hideMark/>
          </w:tcPr>
          <w:p w14:paraId="2AF016F2" w14:textId="2DADF324" w:rsidR="00EF5CEC" w:rsidRPr="00E569F5" w:rsidRDefault="00EF5CEC" w:rsidP="00EF5CEC">
            <w:pPr>
              <w:spacing w:after="0" w:line="240" w:lineRule="auto"/>
              <w:jc w:val="right"/>
              <w:rPr>
                <w:rFonts w:ascii="Times New Roman" w:eastAsia="Times New Roman" w:hAnsi="Times New Roman" w:cs="Times New Roman"/>
                <w:b/>
                <w:bCs/>
                <w:color w:val="FFFFFF"/>
                <w:lang w:eastAsia="hr-HR"/>
              </w:rPr>
            </w:pPr>
          </w:p>
        </w:tc>
        <w:tc>
          <w:tcPr>
            <w:tcW w:w="1828" w:type="dxa"/>
            <w:gridSpan w:val="3"/>
            <w:tcBorders>
              <w:top w:val="nil"/>
              <w:left w:val="nil"/>
              <w:bottom w:val="nil"/>
              <w:right w:val="nil"/>
            </w:tcBorders>
            <w:shd w:val="clear" w:color="000000" w:fill="2F75B5"/>
            <w:noWrap/>
            <w:vAlign w:val="bottom"/>
            <w:hideMark/>
          </w:tcPr>
          <w:p w14:paraId="57AD04AD" w14:textId="77777777" w:rsidR="00EF5CEC" w:rsidRPr="00E569F5" w:rsidRDefault="00EF5CEC" w:rsidP="00EF5CEC">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 </w:t>
            </w:r>
          </w:p>
        </w:tc>
        <w:tc>
          <w:tcPr>
            <w:tcW w:w="1578" w:type="dxa"/>
            <w:gridSpan w:val="3"/>
            <w:tcBorders>
              <w:top w:val="nil"/>
              <w:left w:val="nil"/>
              <w:bottom w:val="nil"/>
              <w:right w:val="nil"/>
            </w:tcBorders>
            <w:shd w:val="clear" w:color="000000" w:fill="2F75B5"/>
            <w:noWrap/>
            <w:vAlign w:val="bottom"/>
            <w:hideMark/>
          </w:tcPr>
          <w:p w14:paraId="23994301" w14:textId="77777777" w:rsidR="00EF5CEC" w:rsidRPr="00E569F5" w:rsidRDefault="00EF5CEC" w:rsidP="00EF5CEC">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 </w:t>
            </w:r>
          </w:p>
        </w:tc>
        <w:tc>
          <w:tcPr>
            <w:tcW w:w="876" w:type="dxa"/>
            <w:gridSpan w:val="2"/>
            <w:tcBorders>
              <w:top w:val="nil"/>
              <w:left w:val="nil"/>
              <w:bottom w:val="nil"/>
              <w:right w:val="nil"/>
            </w:tcBorders>
            <w:shd w:val="clear" w:color="000000" w:fill="2F75B5"/>
            <w:noWrap/>
            <w:vAlign w:val="bottom"/>
            <w:hideMark/>
          </w:tcPr>
          <w:p w14:paraId="49AC5541" w14:textId="77777777" w:rsidR="00EF5CEC" w:rsidRPr="00E569F5" w:rsidRDefault="00EF5CEC" w:rsidP="00EF5CEC">
            <w:pPr>
              <w:spacing w:after="0" w:line="240" w:lineRule="auto"/>
              <w:jc w:val="right"/>
              <w:rPr>
                <w:rFonts w:ascii="Times New Roman" w:eastAsia="Times New Roman" w:hAnsi="Times New Roman" w:cs="Times New Roman"/>
                <w:b/>
                <w:bCs/>
                <w:color w:val="FFFFFF"/>
                <w:lang w:eastAsia="hr-HR"/>
              </w:rPr>
            </w:pPr>
            <w:r w:rsidRPr="00E569F5">
              <w:rPr>
                <w:rFonts w:ascii="Times New Roman" w:eastAsia="Times New Roman" w:hAnsi="Times New Roman" w:cs="Times New Roman"/>
                <w:b/>
                <w:bCs/>
                <w:color w:val="FFFFFF"/>
                <w:lang w:eastAsia="hr-HR"/>
              </w:rPr>
              <w:t> </w:t>
            </w:r>
          </w:p>
        </w:tc>
      </w:tr>
      <w:tr w:rsidR="00EF5CEC" w:rsidRPr="00E569F5" w14:paraId="190C684B" w14:textId="77777777" w:rsidTr="00D150FB">
        <w:trPr>
          <w:gridAfter w:val="3"/>
          <w:wAfter w:w="357" w:type="dxa"/>
          <w:trHeight w:val="300"/>
        </w:trPr>
        <w:tc>
          <w:tcPr>
            <w:tcW w:w="5670" w:type="dxa"/>
            <w:gridSpan w:val="7"/>
            <w:tcBorders>
              <w:top w:val="nil"/>
              <w:left w:val="nil"/>
              <w:bottom w:val="nil"/>
              <w:right w:val="nil"/>
            </w:tcBorders>
            <w:shd w:val="clear" w:color="000000" w:fill="DDEBF7"/>
            <w:noWrap/>
            <w:vAlign w:val="bottom"/>
            <w:hideMark/>
          </w:tcPr>
          <w:p w14:paraId="4B2BA78B" w14:textId="23AD31A7" w:rsidR="00EF5CEC" w:rsidRPr="00E569F5" w:rsidRDefault="00A05342" w:rsidP="00EF5CEC">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Primici od financijske imovine i zaduživanja</w:t>
            </w:r>
          </w:p>
        </w:tc>
        <w:tc>
          <w:tcPr>
            <w:tcW w:w="1828" w:type="dxa"/>
            <w:gridSpan w:val="3"/>
            <w:tcBorders>
              <w:top w:val="nil"/>
              <w:left w:val="nil"/>
              <w:bottom w:val="nil"/>
              <w:right w:val="nil"/>
            </w:tcBorders>
            <w:shd w:val="clear" w:color="000000" w:fill="DDEBF7"/>
            <w:noWrap/>
            <w:vAlign w:val="bottom"/>
            <w:hideMark/>
          </w:tcPr>
          <w:p w14:paraId="64C76A6B" w14:textId="7C22C523" w:rsidR="00EF5CEC" w:rsidRPr="00E569F5" w:rsidRDefault="00A05342" w:rsidP="00A05342">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2150" w:type="dxa"/>
            <w:gridSpan w:val="3"/>
            <w:tcBorders>
              <w:top w:val="nil"/>
              <w:left w:val="nil"/>
              <w:bottom w:val="nil"/>
              <w:right w:val="nil"/>
            </w:tcBorders>
            <w:shd w:val="clear" w:color="000000" w:fill="DDEBF7"/>
            <w:noWrap/>
            <w:vAlign w:val="bottom"/>
          </w:tcPr>
          <w:p w14:paraId="514A6C6D" w14:textId="2D74FAA5" w:rsidR="00EF5CEC" w:rsidRPr="00E569F5" w:rsidRDefault="00A05342" w:rsidP="00A05342">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828" w:type="dxa"/>
            <w:gridSpan w:val="3"/>
            <w:tcBorders>
              <w:top w:val="nil"/>
              <w:left w:val="nil"/>
              <w:bottom w:val="nil"/>
              <w:right w:val="nil"/>
            </w:tcBorders>
            <w:shd w:val="clear" w:color="000000" w:fill="DDEBF7"/>
            <w:noWrap/>
            <w:vAlign w:val="bottom"/>
          </w:tcPr>
          <w:p w14:paraId="2F2E7E78" w14:textId="5922E509" w:rsidR="00EF5CEC" w:rsidRPr="00E569F5" w:rsidRDefault="00A05342" w:rsidP="00A05342">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578" w:type="dxa"/>
            <w:gridSpan w:val="3"/>
            <w:tcBorders>
              <w:top w:val="nil"/>
              <w:left w:val="nil"/>
              <w:bottom w:val="nil"/>
              <w:right w:val="nil"/>
            </w:tcBorders>
            <w:shd w:val="clear" w:color="000000" w:fill="DDEBF7"/>
            <w:noWrap/>
            <w:vAlign w:val="bottom"/>
            <w:hideMark/>
          </w:tcPr>
          <w:p w14:paraId="25B69883" w14:textId="38C8A7D8" w:rsidR="00EF5CEC" w:rsidRPr="00E569F5" w:rsidRDefault="00A05342" w:rsidP="00A05342">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r w:rsidR="00EF5CEC" w:rsidRPr="00E569F5">
              <w:rPr>
                <w:rFonts w:ascii="Times New Roman" w:eastAsia="Times New Roman" w:hAnsi="Times New Roman" w:cs="Times New Roman"/>
                <w:b/>
                <w:bCs/>
                <w:lang w:eastAsia="hr-HR"/>
              </w:rPr>
              <w:t> </w:t>
            </w:r>
          </w:p>
        </w:tc>
        <w:tc>
          <w:tcPr>
            <w:tcW w:w="876" w:type="dxa"/>
            <w:gridSpan w:val="2"/>
            <w:tcBorders>
              <w:top w:val="nil"/>
              <w:left w:val="nil"/>
              <w:bottom w:val="nil"/>
              <w:right w:val="nil"/>
            </w:tcBorders>
            <w:shd w:val="clear" w:color="000000" w:fill="DDEBF7"/>
            <w:noWrap/>
            <w:vAlign w:val="bottom"/>
            <w:hideMark/>
          </w:tcPr>
          <w:p w14:paraId="6905A80A" w14:textId="3DD2DAD8" w:rsidR="00EF5CEC" w:rsidRPr="00E569F5" w:rsidRDefault="00A05342" w:rsidP="00EF5CEC">
            <w:pPr>
              <w:spacing w:after="0" w:line="240" w:lineRule="auto"/>
              <w:jc w:val="right"/>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r w:rsidR="00EF5CEC" w:rsidRPr="00E569F5">
              <w:rPr>
                <w:rFonts w:ascii="Times New Roman" w:eastAsia="Times New Roman" w:hAnsi="Times New Roman" w:cs="Times New Roman"/>
                <w:b/>
                <w:bCs/>
                <w:lang w:eastAsia="hr-HR"/>
              </w:rPr>
              <w:t> </w:t>
            </w:r>
          </w:p>
        </w:tc>
      </w:tr>
      <w:tr w:rsidR="00EF5CEC" w:rsidRPr="00E569F5" w14:paraId="09674B8A" w14:textId="77777777" w:rsidTr="00D150FB">
        <w:trPr>
          <w:gridAfter w:val="3"/>
          <w:wAfter w:w="357" w:type="dxa"/>
          <w:trHeight w:val="300"/>
        </w:trPr>
        <w:tc>
          <w:tcPr>
            <w:tcW w:w="5670" w:type="dxa"/>
            <w:gridSpan w:val="7"/>
            <w:tcBorders>
              <w:top w:val="nil"/>
              <w:left w:val="nil"/>
              <w:bottom w:val="nil"/>
              <w:right w:val="nil"/>
            </w:tcBorders>
            <w:shd w:val="clear" w:color="000000" w:fill="9BC2E6"/>
            <w:noWrap/>
            <w:vAlign w:val="bottom"/>
            <w:hideMark/>
          </w:tcPr>
          <w:p w14:paraId="0C09C4DD" w14:textId="2EB6E2E3" w:rsidR="00EF5CEC" w:rsidRPr="00E569F5" w:rsidRDefault="00A05342" w:rsidP="00EF5CEC">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Izdaci za financijsku imovinu i otplate zajmova</w:t>
            </w:r>
          </w:p>
        </w:tc>
        <w:tc>
          <w:tcPr>
            <w:tcW w:w="1828" w:type="dxa"/>
            <w:gridSpan w:val="3"/>
            <w:tcBorders>
              <w:top w:val="nil"/>
              <w:left w:val="nil"/>
              <w:bottom w:val="nil"/>
              <w:right w:val="nil"/>
            </w:tcBorders>
            <w:shd w:val="clear" w:color="000000" w:fill="9BC2E6"/>
            <w:noWrap/>
            <w:vAlign w:val="bottom"/>
            <w:hideMark/>
          </w:tcPr>
          <w:p w14:paraId="6DD20DED" w14:textId="6066F521" w:rsidR="00EF5CEC" w:rsidRPr="00E569F5" w:rsidRDefault="00D150FB" w:rsidP="00D150F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0,00</w:t>
            </w:r>
            <w:r w:rsidR="00EF5CEC" w:rsidRPr="00E569F5">
              <w:rPr>
                <w:rFonts w:ascii="Times New Roman" w:eastAsia="Times New Roman" w:hAnsi="Times New Roman" w:cs="Times New Roman"/>
                <w:b/>
                <w:bCs/>
                <w:lang w:eastAsia="hr-HR"/>
              </w:rPr>
              <w:t> </w:t>
            </w:r>
          </w:p>
        </w:tc>
        <w:tc>
          <w:tcPr>
            <w:tcW w:w="2150" w:type="dxa"/>
            <w:gridSpan w:val="3"/>
            <w:tcBorders>
              <w:top w:val="nil"/>
              <w:left w:val="nil"/>
              <w:bottom w:val="nil"/>
              <w:right w:val="nil"/>
            </w:tcBorders>
            <w:shd w:val="clear" w:color="000000" w:fill="9BC2E6"/>
            <w:noWrap/>
            <w:vAlign w:val="bottom"/>
            <w:hideMark/>
          </w:tcPr>
          <w:p w14:paraId="2E6D2D6B" w14:textId="2FB9F6BE" w:rsidR="00EF5CEC" w:rsidRPr="00E569F5" w:rsidRDefault="00D150FB" w:rsidP="00D150F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828" w:type="dxa"/>
            <w:gridSpan w:val="3"/>
            <w:tcBorders>
              <w:top w:val="nil"/>
              <w:left w:val="nil"/>
              <w:bottom w:val="nil"/>
              <w:right w:val="nil"/>
            </w:tcBorders>
            <w:shd w:val="clear" w:color="000000" w:fill="9BC2E6"/>
            <w:noWrap/>
            <w:vAlign w:val="bottom"/>
            <w:hideMark/>
          </w:tcPr>
          <w:p w14:paraId="2D742023" w14:textId="68D6E5C7" w:rsidR="00EF5CEC" w:rsidRPr="00E569F5" w:rsidRDefault="00D150FB" w:rsidP="00D150F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0,00</w:t>
            </w:r>
            <w:r w:rsidR="00EF5CEC" w:rsidRPr="00E569F5">
              <w:rPr>
                <w:rFonts w:ascii="Times New Roman" w:eastAsia="Times New Roman" w:hAnsi="Times New Roman" w:cs="Times New Roman"/>
                <w:b/>
                <w:bCs/>
                <w:lang w:eastAsia="hr-HR"/>
              </w:rPr>
              <w:t> </w:t>
            </w:r>
          </w:p>
        </w:tc>
        <w:tc>
          <w:tcPr>
            <w:tcW w:w="1578" w:type="dxa"/>
            <w:gridSpan w:val="3"/>
            <w:tcBorders>
              <w:top w:val="nil"/>
              <w:left w:val="nil"/>
              <w:bottom w:val="nil"/>
              <w:right w:val="nil"/>
            </w:tcBorders>
            <w:shd w:val="clear" w:color="000000" w:fill="9BC2E6"/>
            <w:noWrap/>
            <w:vAlign w:val="bottom"/>
            <w:hideMark/>
          </w:tcPr>
          <w:p w14:paraId="5B01B661" w14:textId="57F44B8E" w:rsidR="00EF5CEC" w:rsidRPr="00E569F5" w:rsidRDefault="00D150FB" w:rsidP="00D150F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 xml:space="preserve"> 0,00%</w:t>
            </w:r>
            <w:r w:rsidRPr="00E569F5">
              <w:rPr>
                <w:rFonts w:ascii="Times New Roman" w:eastAsia="Times New Roman" w:hAnsi="Times New Roman" w:cs="Times New Roman"/>
                <w:b/>
                <w:bCs/>
                <w:lang w:eastAsia="hr-HR"/>
              </w:rPr>
              <w:t> </w:t>
            </w:r>
            <w:r w:rsidR="00EF5CEC" w:rsidRPr="00E569F5">
              <w:rPr>
                <w:rFonts w:ascii="Times New Roman" w:eastAsia="Times New Roman" w:hAnsi="Times New Roman" w:cs="Times New Roman"/>
                <w:b/>
                <w:bCs/>
                <w:lang w:eastAsia="hr-HR"/>
              </w:rPr>
              <w:t> </w:t>
            </w:r>
            <w:r>
              <w:rPr>
                <w:rFonts w:ascii="Times New Roman" w:eastAsia="Times New Roman" w:hAnsi="Times New Roman" w:cs="Times New Roman"/>
                <w:b/>
                <w:bCs/>
                <w:lang w:eastAsia="hr-HR"/>
              </w:rPr>
              <w:t xml:space="preserve">      </w:t>
            </w:r>
            <w:r w:rsidR="00BC799D">
              <w:rPr>
                <w:rFonts w:ascii="Times New Roman" w:eastAsia="Times New Roman" w:hAnsi="Times New Roman" w:cs="Times New Roman"/>
                <w:b/>
                <w:bCs/>
                <w:lang w:eastAsia="hr-HR"/>
              </w:rPr>
              <w:t xml:space="preserve"> </w:t>
            </w:r>
            <w:r>
              <w:rPr>
                <w:rFonts w:ascii="Times New Roman" w:eastAsia="Times New Roman" w:hAnsi="Times New Roman" w:cs="Times New Roman"/>
                <w:b/>
                <w:bCs/>
                <w:lang w:eastAsia="hr-HR"/>
              </w:rPr>
              <w:t xml:space="preserve">          </w:t>
            </w:r>
          </w:p>
        </w:tc>
        <w:tc>
          <w:tcPr>
            <w:tcW w:w="876" w:type="dxa"/>
            <w:gridSpan w:val="2"/>
            <w:tcBorders>
              <w:top w:val="nil"/>
              <w:left w:val="nil"/>
              <w:bottom w:val="nil"/>
              <w:right w:val="nil"/>
            </w:tcBorders>
            <w:shd w:val="clear" w:color="000000" w:fill="9BC2E6"/>
            <w:noWrap/>
            <w:vAlign w:val="bottom"/>
            <w:hideMark/>
          </w:tcPr>
          <w:p w14:paraId="6BBE9502" w14:textId="42D3027D" w:rsidR="00EF5CEC" w:rsidRPr="00E569F5" w:rsidRDefault="00D150FB" w:rsidP="00D150FB">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r w:rsidRPr="00E569F5">
              <w:rPr>
                <w:rFonts w:ascii="Times New Roman" w:eastAsia="Times New Roman" w:hAnsi="Times New Roman" w:cs="Times New Roman"/>
                <w:b/>
                <w:bCs/>
                <w:lang w:eastAsia="hr-HR"/>
              </w:rPr>
              <w:t> </w:t>
            </w:r>
            <w:r w:rsidR="00EF5CEC" w:rsidRPr="00E569F5">
              <w:rPr>
                <w:rFonts w:ascii="Times New Roman" w:eastAsia="Times New Roman" w:hAnsi="Times New Roman" w:cs="Times New Roman"/>
                <w:b/>
                <w:bCs/>
                <w:lang w:eastAsia="hr-HR"/>
              </w:rPr>
              <w:t> </w:t>
            </w:r>
          </w:p>
        </w:tc>
      </w:tr>
      <w:tr w:rsidR="00EF5CEC" w:rsidRPr="00E569F5" w14:paraId="0A3D983A" w14:textId="77777777" w:rsidTr="00BC799D">
        <w:trPr>
          <w:gridAfter w:val="3"/>
          <w:wAfter w:w="357" w:type="dxa"/>
          <w:trHeight w:val="300"/>
        </w:trPr>
        <w:tc>
          <w:tcPr>
            <w:tcW w:w="5670" w:type="dxa"/>
            <w:gridSpan w:val="7"/>
            <w:tcBorders>
              <w:top w:val="nil"/>
              <w:left w:val="nil"/>
              <w:bottom w:val="nil"/>
              <w:right w:val="nil"/>
            </w:tcBorders>
            <w:shd w:val="clear" w:color="000000" w:fill="DDEBF7"/>
            <w:noWrap/>
            <w:vAlign w:val="bottom"/>
            <w:hideMark/>
          </w:tcPr>
          <w:p w14:paraId="5AC9B07E" w14:textId="42269C2D" w:rsidR="00EF5CEC" w:rsidRPr="00E569F5" w:rsidRDefault="00A05342" w:rsidP="00EF5CEC">
            <w:pPr>
              <w:spacing w:after="0" w:line="240" w:lineRule="auto"/>
              <w:rPr>
                <w:rFonts w:ascii="Times New Roman" w:eastAsia="Times New Roman" w:hAnsi="Times New Roman" w:cs="Times New Roman"/>
                <w:b/>
                <w:bCs/>
                <w:lang w:eastAsia="hr-HR"/>
              </w:rPr>
            </w:pPr>
            <w:r>
              <w:rPr>
                <w:rFonts w:ascii="Times New Roman" w:eastAsia="Times New Roman" w:hAnsi="Times New Roman" w:cs="Times New Roman"/>
                <w:b/>
                <w:bCs/>
                <w:lang w:eastAsia="hr-HR"/>
              </w:rPr>
              <w:t>NETO ZADUŽIAVANJE</w:t>
            </w:r>
          </w:p>
        </w:tc>
        <w:tc>
          <w:tcPr>
            <w:tcW w:w="1828" w:type="dxa"/>
            <w:gridSpan w:val="3"/>
            <w:tcBorders>
              <w:top w:val="nil"/>
              <w:left w:val="nil"/>
              <w:bottom w:val="nil"/>
              <w:right w:val="nil"/>
            </w:tcBorders>
            <w:shd w:val="clear" w:color="000000" w:fill="DDEBF7"/>
            <w:noWrap/>
            <w:vAlign w:val="bottom"/>
            <w:hideMark/>
          </w:tcPr>
          <w:p w14:paraId="0684B6EE" w14:textId="072EB3E4" w:rsidR="00EF5CEC" w:rsidRPr="00E569F5" w:rsidRDefault="00BC799D" w:rsidP="00BC799D">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r w:rsidR="00EF5CEC" w:rsidRPr="00E569F5">
              <w:rPr>
                <w:rFonts w:ascii="Times New Roman" w:eastAsia="Times New Roman" w:hAnsi="Times New Roman" w:cs="Times New Roman"/>
                <w:b/>
                <w:bCs/>
                <w:lang w:eastAsia="hr-HR"/>
              </w:rPr>
              <w:t> </w:t>
            </w:r>
          </w:p>
        </w:tc>
        <w:tc>
          <w:tcPr>
            <w:tcW w:w="2150" w:type="dxa"/>
            <w:gridSpan w:val="3"/>
            <w:tcBorders>
              <w:top w:val="nil"/>
              <w:left w:val="nil"/>
              <w:bottom w:val="nil"/>
              <w:right w:val="nil"/>
            </w:tcBorders>
            <w:shd w:val="clear" w:color="000000" w:fill="DDEBF7"/>
            <w:noWrap/>
            <w:vAlign w:val="bottom"/>
          </w:tcPr>
          <w:p w14:paraId="2C6A842E" w14:textId="22E5D824" w:rsidR="00EF5CEC" w:rsidRPr="00E569F5" w:rsidRDefault="00BC799D" w:rsidP="00BC799D">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828" w:type="dxa"/>
            <w:gridSpan w:val="3"/>
            <w:tcBorders>
              <w:top w:val="nil"/>
              <w:left w:val="nil"/>
              <w:bottom w:val="nil"/>
              <w:right w:val="nil"/>
            </w:tcBorders>
            <w:shd w:val="clear" w:color="000000" w:fill="DDEBF7"/>
            <w:noWrap/>
            <w:vAlign w:val="bottom"/>
          </w:tcPr>
          <w:p w14:paraId="0D5DA9A3" w14:textId="47783CC5" w:rsidR="00EF5CEC" w:rsidRPr="00E569F5" w:rsidRDefault="00BC799D" w:rsidP="00BC799D">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p>
        </w:tc>
        <w:tc>
          <w:tcPr>
            <w:tcW w:w="1578" w:type="dxa"/>
            <w:gridSpan w:val="3"/>
            <w:tcBorders>
              <w:top w:val="nil"/>
              <w:left w:val="nil"/>
              <w:bottom w:val="nil"/>
              <w:right w:val="nil"/>
            </w:tcBorders>
            <w:shd w:val="clear" w:color="000000" w:fill="DDEBF7"/>
            <w:noWrap/>
            <w:vAlign w:val="bottom"/>
            <w:hideMark/>
          </w:tcPr>
          <w:p w14:paraId="5D418C48" w14:textId="604B4537" w:rsidR="00EF5CEC" w:rsidRPr="00E569F5" w:rsidRDefault="00BC799D" w:rsidP="00BC799D">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r w:rsidR="00EF5CEC" w:rsidRPr="00E569F5">
              <w:rPr>
                <w:rFonts w:ascii="Times New Roman" w:eastAsia="Times New Roman" w:hAnsi="Times New Roman" w:cs="Times New Roman"/>
                <w:b/>
                <w:bCs/>
                <w:lang w:eastAsia="hr-HR"/>
              </w:rPr>
              <w:t> </w:t>
            </w:r>
          </w:p>
        </w:tc>
        <w:tc>
          <w:tcPr>
            <w:tcW w:w="876" w:type="dxa"/>
            <w:gridSpan w:val="2"/>
            <w:tcBorders>
              <w:top w:val="nil"/>
              <w:left w:val="nil"/>
              <w:bottom w:val="nil"/>
              <w:right w:val="nil"/>
            </w:tcBorders>
            <w:shd w:val="clear" w:color="000000" w:fill="DDEBF7"/>
            <w:noWrap/>
            <w:vAlign w:val="bottom"/>
            <w:hideMark/>
          </w:tcPr>
          <w:p w14:paraId="36AF9D98" w14:textId="5E37E40F" w:rsidR="00EF5CEC" w:rsidRPr="00E569F5" w:rsidRDefault="00BC799D" w:rsidP="00BC799D">
            <w:pPr>
              <w:spacing w:after="0" w:line="240" w:lineRule="auto"/>
              <w:jc w:val="center"/>
              <w:rPr>
                <w:rFonts w:ascii="Times New Roman" w:eastAsia="Times New Roman" w:hAnsi="Times New Roman" w:cs="Times New Roman"/>
                <w:b/>
                <w:bCs/>
                <w:lang w:eastAsia="hr-HR"/>
              </w:rPr>
            </w:pPr>
            <w:r>
              <w:rPr>
                <w:rFonts w:ascii="Times New Roman" w:eastAsia="Times New Roman" w:hAnsi="Times New Roman" w:cs="Times New Roman"/>
                <w:b/>
                <w:bCs/>
                <w:lang w:eastAsia="hr-HR"/>
              </w:rPr>
              <w:t>0,00%</w:t>
            </w:r>
            <w:r w:rsidR="00EF5CEC" w:rsidRPr="00E569F5">
              <w:rPr>
                <w:rFonts w:ascii="Times New Roman" w:eastAsia="Times New Roman" w:hAnsi="Times New Roman" w:cs="Times New Roman"/>
                <w:b/>
                <w:bCs/>
                <w:lang w:eastAsia="hr-HR"/>
              </w:rPr>
              <w:t> </w:t>
            </w:r>
          </w:p>
        </w:tc>
      </w:tr>
    </w:tbl>
    <w:p w14:paraId="788EFEE1" w14:textId="77777777" w:rsidR="00EF5CEC" w:rsidRPr="00E569F5" w:rsidRDefault="00EF5CEC" w:rsidP="00B32C9A">
      <w:pPr>
        <w:rPr>
          <w:rFonts w:ascii="Times New Roman" w:hAnsi="Times New Roman" w:cs="Times New Roman"/>
          <w:b/>
        </w:rPr>
      </w:pPr>
    </w:p>
    <w:p w14:paraId="20D4ED02" w14:textId="77777777" w:rsidR="006E1B30" w:rsidRDefault="006E1B30" w:rsidP="00B32C9A">
      <w:pPr>
        <w:rPr>
          <w:b/>
        </w:rPr>
        <w:sectPr w:rsidR="006E1B30" w:rsidSect="004159FF">
          <w:pgSz w:w="16838" w:h="11906" w:orient="landscape"/>
          <w:pgMar w:top="1417" w:right="1417" w:bottom="1417" w:left="1417" w:header="708" w:footer="708" w:gutter="0"/>
          <w:cols w:space="708"/>
          <w:docGrid w:linePitch="360"/>
        </w:sectPr>
      </w:pPr>
    </w:p>
    <w:p w14:paraId="23953587" w14:textId="3B5600D3" w:rsidR="00F71DBB" w:rsidRPr="00E569F5" w:rsidRDefault="00F71DBB" w:rsidP="003E1336">
      <w:pPr>
        <w:pStyle w:val="Odlomakpopisa"/>
        <w:numPr>
          <w:ilvl w:val="0"/>
          <w:numId w:val="33"/>
        </w:numPr>
        <w:rPr>
          <w:rFonts w:ascii="Times New Roman" w:hAnsi="Times New Roman" w:cs="Times New Roman"/>
          <w:b/>
        </w:rPr>
      </w:pPr>
      <w:r w:rsidRPr="00E569F5">
        <w:rPr>
          <w:rFonts w:ascii="Times New Roman" w:hAnsi="Times New Roman" w:cs="Times New Roman"/>
          <w:b/>
        </w:rPr>
        <w:lastRenderedPageBreak/>
        <w:t>POSEBNI DIO</w:t>
      </w:r>
    </w:p>
    <w:tbl>
      <w:tblPr>
        <w:tblW w:w="0" w:type="auto"/>
        <w:tblInd w:w="-30" w:type="dxa"/>
        <w:tblLayout w:type="fixed"/>
        <w:tblCellMar>
          <w:left w:w="30" w:type="dxa"/>
          <w:right w:w="30" w:type="dxa"/>
        </w:tblCellMar>
        <w:tblLook w:val="0000" w:firstRow="0" w:lastRow="0" w:firstColumn="0" w:lastColumn="0" w:noHBand="0" w:noVBand="0"/>
      </w:tblPr>
      <w:tblGrid>
        <w:gridCol w:w="2160"/>
        <w:gridCol w:w="6234"/>
      </w:tblGrid>
      <w:tr w:rsidR="005F3752" w:rsidRPr="00E569F5" w14:paraId="1851C644" w14:textId="77777777" w:rsidTr="005F3752">
        <w:trPr>
          <w:trHeight w:val="290"/>
        </w:trPr>
        <w:tc>
          <w:tcPr>
            <w:tcW w:w="2160" w:type="dxa"/>
            <w:tcBorders>
              <w:top w:val="nil"/>
              <w:left w:val="nil"/>
              <w:bottom w:val="nil"/>
              <w:right w:val="nil"/>
            </w:tcBorders>
            <w:shd w:val="solid" w:color="99CCFF" w:fill="auto"/>
          </w:tcPr>
          <w:p w14:paraId="2E3340AE"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BROJČANA OZNAKA</w:t>
            </w:r>
          </w:p>
        </w:tc>
        <w:tc>
          <w:tcPr>
            <w:tcW w:w="6234" w:type="dxa"/>
            <w:tcBorders>
              <w:top w:val="nil"/>
              <w:left w:val="nil"/>
              <w:bottom w:val="nil"/>
              <w:right w:val="nil"/>
            </w:tcBorders>
            <w:shd w:val="solid" w:color="99CCFF" w:fill="auto"/>
          </w:tcPr>
          <w:p w14:paraId="7F45155E"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NAZIV ORGANIZACIJSKE KLASIFIKACIJE</w:t>
            </w:r>
          </w:p>
        </w:tc>
      </w:tr>
      <w:tr w:rsidR="005F3752" w:rsidRPr="00E569F5" w14:paraId="6B114C7D" w14:textId="77777777" w:rsidTr="005F3752">
        <w:trPr>
          <w:trHeight w:val="290"/>
        </w:trPr>
        <w:tc>
          <w:tcPr>
            <w:tcW w:w="2160" w:type="dxa"/>
            <w:tcBorders>
              <w:top w:val="nil"/>
              <w:left w:val="nil"/>
              <w:bottom w:val="nil"/>
              <w:right w:val="nil"/>
            </w:tcBorders>
          </w:tcPr>
          <w:p w14:paraId="142FCFC9"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14</w:t>
            </w:r>
          </w:p>
        </w:tc>
        <w:tc>
          <w:tcPr>
            <w:tcW w:w="6234" w:type="dxa"/>
            <w:tcBorders>
              <w:top w:val="nil"/>
              <w:left w:val="nil"/>
              <w:bottom w:val="nil"/>
              <w:right w:val="nil"/>
            </w:tcBorders>
          </w:tcPr>
          <w:p w14:paraId="09430486"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OBRAZOVANJE</w:t>
            </w:r>
          </w:p>
        </w:tc>
      </w:tr>
      <w:tr w:rsidR="005F3752" w:rsidRPr="00E569F5" w14:paraId="2876F496" w14:textId="77777777" w:rsidTr="005F3752">
        <w:trPr>
          <w:trHeight w:val="290"/>
        </w:trPr>
        <w:tc>
          <w:tcPr>
            <w:tcW w:w="2160" w:type="dxa"/>
            <w:tcBorders>
              <w:top w:val="nil"/>
              <w:left w:val="nil"/>
              <w:bottom w:val="nil"/>
              <w:right w:val="nil"/>
            </w:tcBorders>
          </w:tcPr>
          <w:p w14:paraId="11B04003"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15</w:t>
            </w:r>
          </w:p>
        </w:tc>
        <w:tc>
          <w:tcPr>
            <w:tcW w:w="6234" w:type="dxa"/>
            <w:tcBorders>
              <w:top w:val="nil"/>
              <w:left w:val="nil"/>
              <w:bottom w:val="nil"/>
              <w:right w:val="nil"/>
            </w:tcBorders>
          </w:tcPr>
          <w:p w14:paraId="31947C72"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OBRAZOVANJE</w:t>
            </w:r>
          </w:p>
        </w:tc>
      </w:tr>
      <w:tr w:rsidR="005F3752" w:rsidRPr="00E569F5" w14:paraId="11D609D4" w14:textId="77777777" w:rsidTr="005F3752">
        <w:trPr>
          <w:trHeight w:val="290"/>
        </w:trPr>
        <w:tc>
          <w:tcPr>
            <w:tcW w:w="2160" w:type="dxa"/>
            <w:tcBorders>
              <w:top w:val="nil"/>
              <w:left w:val="nil"/>
              <w:bottom w:val="nil"/>
              <w:right w:val="nil"/>
            </w:tcBorders>
          </w:tcPr>
          <w:p w14:paraId="7691E9CB"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A100037</w:t>
            </w:r>
          </w:p>
        </w:tc>
        <w:tc>
          <w:tcPr>
            <w:tcW w:w="6234" w:type="dxa"/>
            <w:tcBorders>
              <w:top w:val="nil"/>
              <w:left w:val="nil"/>
              <w:bottom w:val="nil"/>
              <w:right w:val="nil"/>
            </w:tcBorders>
          </w:tcPr>
          <w:p w14:paraId="56C2FFA4"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Redovna djelatnost osnovnih škola</w:t>
            </w:r>
          </w:p>
        </w:tc>
      </w:tr>
      <w:tr w:rsidR="005F3752" w:rsidRPr="00E569F5" w14:paraId="562493D8" w14:textId="77777777" w:rsidTr="005F3752">
        <w:trPr>
          <w:trHeight w:val="290"/>
        </w:trPr>
        <w:tc>
          <w:tcPr>
            <w:tcW w:w="2160" w:type="dxa"/>
            <w:tcBorders>
              <w:top w:val="nil"/>
              <w:left w:val="nil"/>
              <w:bottom w:val="nil"/>
              <w:right w:val="nil"/>
            </w:tcBorders>
          </w:tcPr>
          <w:p w14:paraId="5B43B5EC"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A100038</w:t>
            </w:r>
          </w:p>
        </w:tc>
        <w:tc>
          <w:tcPr>
            <w:tcW w:w="6234" w:type="dxa"/>
            <w:tcBorders>
              <w:top w:val="nil"/>
              <w:left w:val="nil"/>
              <w:bottom w:val="nil"/>
              <w:right w:val="nil"/>
            </w:tcBorders>
          </w:tcPr>
          <w:p w14:paraId="4FA70982"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Redovna djelatnost osnovnih škola - državna riznica</w:t>
            </w:r>
          </w:p>
        </w:tc>
      </w:tr>
      <w:tr w:rsidR="005F3752" w:rsidRPr="00E569F5" w14:paraId="5386851A" w14:textId="77777777" w:rsidTr="005F3752">
        <w:trPr>
          <w:trHeight w:val="290"/>
        </w:trPr>
        <w:tc>
          <w:tcPr>
            <w:tcW w:w="2160" w:type="dxa"/>
            <w:tcBorders>
              <w:top w:val="nil"/>
              <w:left w:val="nil"/>
              <w:bottom w:val="nil"/>
              <w:right w:val="nil"/>
            </w:tcBorders>
          </w:tcPr>
          <w:p w14:paraId="5448BA95"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A100042</w:t>
            </w:r>
          </w:p>
        </w:tc>
        <w:tc>
          <w:tcPr>
            <w:tcW w:w="6234" w:type="dxa"/>
            <w:tcBorders>
              <w:top w:val="nil"/>
              <w:left w:val="nil"/>
              <w:bottom w:val="nil"/>
              <w:right w:val="nil"/>
            </w:tcBorders>
          </w:tcPr>
          <w:p w14:paraId="052ABC4D"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Rad s djecom s teškoćama u razvoju</w:t>
            </w:r>
          </w:p>
        </w:tc>
      </w:tr>
      <w:tr w:rsidR="005F3752" w:rsidRPr="00E569F5" w14:paraId="01AE9717" w14:textId="77777777" w:rsidTr="005F3752">
        <w:trPr>
          <w:trHeight w:val="290"/>
        </w:trPr>
        <w:tc>
          <w:tcPr>
            <w:tcW w:w="2160" w:type="dxa"/>
            <w:tcBorders>
              <w:top w:val="nil"/>
              <w:left w:val="nil"/>
              <w:bottom w:val="nil"/>
              <w:right w:val="nil"/>
            </w:tcBorders>
          </w:tcPr>
          <w:p w14:paraId="6AAD19F3"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A100043</w:t>
            </w:r>
          </w:p>
        </w:tc>
        <w:tc>
          <w:tcPr>
            <w:tcW w:w="6234" w:type="dxa"/>
            <w:tcBorders>
              <w:top w:val="nil"/>
              <w:left w:val="nil"/>
              <w:bottom w:val="nil"/>
              <w:right w:val="nil"/>
            </w:tcBorders>
          </w:tcPr>
          <w:p w14:paraId="0DC96183"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Mentorstvo</w:t>
            </w:r>
          </w:p>
        </w:tc>
      </w:tr>
      <w:tr w:rsidR="005F3752" w:rsidRPr="00E569F5" w14:paraId="4DAF7285" w14:textId="77777777" w:rsidTr="005F3752">
        <w:trPr>
          <w:trHeight w:val="290"/>
        </w:trPr>
        <w:tc>
          <w:tcPr>
            <w:tcW w:w="2160" w:type="dxa"/>
            <w:tcBorders>
              <w:top w:val="nil"/>
              <w:left w:val="nil"/>
              <w:bottom w:val="nil"/>
              <w:right w:val="nil"/>
            </w:tcBorders>
          </w:tcPr>
          <w:p w14:paraId="21E6FF2F"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A100045</w:t>
            </w:r>
          </w:p>
        </w:tc>
        <w:tc>
          <w:tcPr>
            <w:tcW w:w="6234" w:type="dxa"/>
            <w:tcBorders>
              <w:top w:val="nil"/>
              <w:left w:val="nil"/>
              <w:bottom w:val="nil"/>
              <w:right w:val="nil"/>
            </w:tcBorders>
          </w:tcPr>
          <w:p w14:paraId="35D87FE6"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Produženi boravak učenika u osnovnim školama</w:t>
            </w:r>
          </w:p>
        </w:tc>
      </w:tr>
      <w:tr w:rsidR="005F3752" w:rsidRPr="00E569F5" w14:paraId="46549481" w14:textId="77777777" w:rsidTr="005F3752">
        <w:trPr>
          <w:trHeight w:val="290"/>
        </w:trPr>
        <w:tc>
          <w:tcPr>
            <w:tcW w:w="2160" w:type="dxa"/>
            <w:tcBorders>
              <w:top w:val="nil"/>
              <w:left w:val="nil"/>
              <w:bottom w:val="nil"/>
              <w:right w:val="nil"/>
            </w:tcBorders>
          </w:tcPr>
          <w:p w14:paraId="5EC93B98"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A100046</w:t>
            </w:r>
          </w:p>
        </w:tc>
        <w:tc>
          <w:tcPr>
            <w:tcW w:w="6234" w:type="dxa"/>
            <w:tcBorders>
              <w:top w:val="nil"/>
              <w:left w:val="nil"/>
              <w:bottom w:val="nil"/>
              <w:right w:val="nil"/>
            </w:tcBorders>
          </w:tcPr>
          <w:p w14:paraId="690029E8"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Školski klub i Škola u prirodi</w:t>
            </w:r>
          </w:p>
        </w:tc>
      </w:tr>
      <w:tr w:rsidR="005F3752" w:rsidRPr="00E569F5" w14:paraId="3FF9B23F" w14:textId="77777777" w:rsidTr="005F3752">
        <w:trPr>
          <w:trHeight w:val="290"/>
        </w:trPr>
        <w:tc>
          <w:tcPr>
            <w:tcW w:w="2160" w:type="dxa"/>
            <w:tcBorders>
              <w:top w:val="nil"/>
              <w:left w:val="nil"/>
              <w:bottom w:val="nil"/>
              <w:right w:val="nil"/>
            </w:tcBorders>
          </w:tcPr>
          <w:p w14:paraId="35D1EFEE"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A100048</w:t>
            </w:r>
          </w:p>
        </w:tc>
        <w:tc>
          <w:tcPr>
            <w:tcW w:w="6234" w:type="dxa"/>
            <w:tcBorders>
              <w:top w:val="nil"/>
              <w:left w:val="nil"/>
              <w:bottom w:val="nil"/>
              <w:right w:val="nil"/>
            </w:tcBorders>
          </w:tcPr>
          <w:p w14:paraId="51EE59D9"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Natjecanja učenika  i županijska stručna vijeća</w:t>
            </w:r>
          </w:p>
        </w:tc>
      </w:tr>
      <w:tr w:rsidR="005F3752" w:rsidRPr="00E569F5" w14:paraId="12862A1C" w14:textId="77777777" w:rsidTr="005F3752">
        <w:trPr>
          <w:trHeight w:val="290"/>
        </w:trPr>
        <w:tc>
          <w:tcPr>
            <w:tcW w:w="2160" w:type="dxa"/>
            <w:tcBorders>
              <w:top w:val="nil"/>
              <w:left w:val="nil"/>
              <w:bottom w:val="nil"/>
              <w:right w:val="nil"/>
            </w:tcBorders>
          </w:tcPr>
          <w:p w14:paraId="6938019C"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A100061</w:t>
            </w:r>
          </w:p>
        </w:tc>
        <w:tc>
          <w:tcPr>
            <w:tcW w:w="6234" w:type="dxa"/>
            <w:tcBorders>
              <w:top w:val="nil"/>
              <w:left w:val="nil"/>
              <w:bottom w:val="nil"/>
              <w:right w:val="nil"/>
            </w:tcBorders>
          </w:tcPr>
          <w:p w14:paraId="24A2BF00"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Zavičajna nastava</w:t>
            </w:r>
          </w:p>
        </w:tc>
      </w:tr>
      <w:tr w:rsidR="005F3752" w:rsidRPr="00E569F5" w14:paraId="1303111C" w14:textId="77777777" w:rsidTr="005F3752">
        <w:trPr>
          <w:trHeight w:val="290"/>
        </w:trPr>
        <w:tc>
          <w:tcPr>
            <w:tcW w:w="2160" w:type="dxa"/>
            <w:tcBorders>
              <w:top w:val="nil"/>
              <w:left w:val="nil"/>
              <w:bottom w:val="nil"/>
              <w:right w:val="nil"/>
            </w:tcBorders>
          </w:tcPr>
          <w:p w14:paraId="400A361C"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A100065</w:t>
            </w:r>
          </w:p>
        </w:tc>
        <w:tc>
          <w:tcPr>
            <w:tcW w:w="6234" w:type="dxa"/>
            <w:tcBorders>
              <w:top w:val="nil"/>
              <w:left w:val="nil"/>
              <w:bottom w:val="nil"/>
              <w:right w:val="nil"/>
            </w:tcBorders>
          </w:tcPr>
          <w:p w14:paraId="62CAA404"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Pripravništvo</w:t>
            </w:r>
          </w:p>
        </w:tc>
      </w:tr>
      <w:tr w:rsidR="005F3752" w:rsidRPr="00E569F5" w14:paraId="49CD02A1" w14:textId="77777777" w:rsidTr="005F3752">
        <w:trPr>
          <w:trHeight w:val="290"/>
        </w:trPr>
        <w:tc>
          <w:tcPr>
            <w:tcW w:w="2160" w:type="dxa"/>
            <w:tcBorders>
              <w:top w:val="nil"/>
              <w:left w:val="nil"/>
              <w:bottom w:val="nil"/>
              <w:right w:val="nil"/>
            </w:tcBorders>
          </w:tcPr>
          <w:p w14:paraId="77B428F9"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K100008</w:t>
            </w:r>
          </w:p>
        </w:tc>
        <w:tc>
          <w:tcPr>
            <w:tcW w:w="6234" w:type="dxa"/>
            <w:tcBorders>
              <w:top w:val="nil"/>
              <w:left w:val="nil"/>
              <w:bottom w:val="nil"/>
              <w:right w:val="nil"/>
            </w:tcBorders>
          </w:tcPr>
          <w:p w14:paraId="5594D570"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Opremanje osnovnih škola</w:t>
            </w:r>
          </w:p>
        </w:tc>
      </w:tr>
      <w:tr w:rsidR="005F3752" w:rsidRPr="00E569F5" w14:paraId="06A102CF" w14:textId="77777777" w:rsidTr="005F3752">
        <w:trPr>
          <w:trHeight w:val="290"/>
        </w:trPr>
        <w:tc>
          <w:tcPr>
            <w:tcW w:w="2160" w:type="dxa"/>
            <w:tcBorders>
              <w:top w:val="nil"/>
              <w:left w:val="nil"/>
              <w:bottom w:val="nil"/>
              <w:right w:val="nil"/>
            </w:tcBorders>
          </w:tcPr>
          <w:p w14:paraId="58EAA544"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T100065</w:t>
            </w:r>
          </w:p>
        </w:tc>
        <w:tc>
          <w:tcPr>
            <w:tcW w:w="6234" w:type="dxa"/>
            <w:tcBorders>
              <w:top w:val="nil"/>
              <w:left w:val="nil"/>
              <w:bottom w:val="nil"/>
              <w:right w:val="nil"/>
            </w:tcBorders>
          </w:tcPr>
          <w:p w14:paraId="3CD3062F"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Pomoćnici u nastavi - Škola puna znanja</w:t>
            </w:r>
          </w:p>
        </w:tc>
      </w:tr>
      <w:tr w:rsidR="005F3752" w:rsidRPr="00E569F5" w14:paraId="17E00E94" w14:textId="77777777" w:rsidTr="005F3752">
        <w:trPr>
          <w:trHeight w:val="290"/>
        </w:trPr>
        <w:tc>
          <w:tcPr>
            <w:tcW w:w="2160" w:type="dxa"/>
            <w:tcBorders>
              <w:top w:val="nil"/>
              <w:left w:val="nil"/>
              <w:bottom w:val="nil"/>
              <w:right w:val="nil"/>
            </w:tcBorders>
          </w:tcPr>
          <w:p w14:paraId="69F5687C"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T100067</w:t>
            </w:r>
          </w:p>
        </w:tc>
        <w:tc>
          <w:tcPr>
            <w:tcW w:w="6234" w:type="dxa"/>
            <w:tcBorders>
              <w:top w:val="nil"/>
              <w:left w:val="nil"/>
              <w:bottom w:val="nil"/>
              <w:right w:val="nil"/>
            </w:tcBorders>
          </w:tcPr>
          <w:p w14:paraId="06B63A1D"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Erasmus + Let's ALL go to the Theatre of European Dreams</w:t>
            </w:r>
          </w:p>
        </w:tc>
      </w:tr>
      <w:tr w:rsidR="005F3752" w:rsidRPr="00E569F5" w14:paraId="1E109FE4" w14:textId="77777777" w:rsidTr="005F3752">
        <w:trPr>
          <w:trHeight w:val="290"/>
        </w:trPr>
        <w:tc>
          <w:tcPr>
            <w:tcW w:w="2160" w:type="dxa"/>
            <w:tcBorders>
              <w:top w:val="nil"/>
              <w:left w:val="nil"/>
              <w:bottom w:val="nil"/>
              <w:right w:val="nil"/>
            </w:tcBorders>
          </w:tcPr>
          <w:p w14:paraId="099C0568"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T100068</w:t>
            </w:r>
          </w:p>
        </w:tc>
        <w:tc>
          <w:tcPr>
            <w:tcW w:w="6234" w:type="dxa"/>
            <w:tcBorders>
              <w:top w:val="nil"/>
              <w:left w:val="nil"/>
              <w:bottom w:val="nil"/>
              <w:right w:val="nil"/>
            </w:tcBorders>
          </w:tcPr>
          <w:p w14:paraId="41881EC1"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Pomoćnici u nastavi - Škola puna znanja (2024/2025)</w:t>
            </w:r>
          </w:p>
        </w:tc>
      </w:tr>
      <w:tr w:rsidR="005F3752" w:rsidRPr="00E569F5" w14:paraId="7327A418" w14:textId="77777777" w:rsidTr="005F3752">
        <w:trPr>
          <w:trHeight w:val="290"/>
        </w:trPr>
        <w:tc>
          <w:tcPr>
            <w:tcW w:w="2160" w:type="dxa"/>
            <w:tcBorders>
              <w:top w:val="nil"/>
              <w:left w:val="nil"/>
              <w:bottom w:val="nil"/>
              <w:right w:val="nil"/>
            </w:tcBorders>
          </w:tcPr>
          <w:p w14:paraId="7ED2B621" w14:textId="77777777" w:rsidR="005F3752" w:rsidRPr="00E569F5" w:rsidRDefault="005F3752">
            <w:pPr>
              <w:autoSpaceDE w:val="0"/>
              <w:autoSpaceDN w:val="0"/>
              <w:adjustRightInd w:val="0"/>
              <w:spacing w:after="0" w:line="240" w:lineRule="auto"/>
              <w:rPr>
                <w:rFonts w:ascii="Times New Roman" w:hAnsi="Times New Roman" w:cs="Times New Roman"/>
                <w:b/>
                <w:bCs/>
                <w:color w:val="000000"/>
              </w:rPr>
            </w:pPr>
            <w:r w:rsidRPr="00E569F5">
              <w:rPr>
                <w:rFonts w:ascii="Times New Roman" w:hAnsi="Times New Roman" w:cs="Times New Roman"/>
                <w:b/>
                <w:bCs/>
                <w:color w:val="000000"/>
              </w:rPr>
              <w:t>T100070</w:t>
            </w:r>
          </w:p>
        </w:tc>
        <w:tc>
          <w:tcPr>
            <w:tcW w:w="6234" w:type="dxa"/>
            <w:tcBorders>
              <w:top w:val="nil"/>
              <w:left w:val="nil"/>
              <w:bottom w:val="nil"/>
              <w:right w:val="nil"/>
            </w:tcBorders>
          </w:tcPr>
          <w:p w14:paraId="74A21B0D" w14:textId="77777777" w:rsidR="005F3752" w:rsidRPr="00E569F5" w:rsidRDefault="005F3752">
            <w:pPr>
              <w:autoSpaceDE w:val="0"/>
              <w:autoSpaceDN w:val="0"/>
              <w:adjustRightInd w:val="0"/>
              <w:spacing w:after="0" w:line="240" w:lineRule="auto"/>
              <w:rPr>
                <w:rFonts w:ascii="Times New Roman" w:hAnsi="Times New Roman" w:cs="Times New Roman"/>
                <w:color w:val="000000"/>
              </w:rPr>
            </w:pPr>
            <w:r w:rsidRPr="00E569F5">
              <w:rPr>
                <w:rFonts w:ascii="Times New Roman" w:hAnsi="Times New Roman" w:cs="Times New Roman"/>
                <w:color w:val="000000"/>
              </w:rPr>
              <w:t>Erasmus+ 2023-1-HR01-KA122-SCH-000133818 - Povežimo se!</w:t>
            </w:r>
          </w:p>
          <w:p w14:paraId="09F4C6B9" w14:textId="77777777" w:rsidR="00D5470E" w:rsidRPr="00E569F5" w:rsidRDefault="00D5470E">
            <w:pPr>
              <w:autoSpaceDE w:val="0"/>
              <w:autoSpaceDN w:val="0"/>
              <w:adjustRightInd w:val="0"/>
              <w:spacing w:after="0" w:line="240" w:lineRule="auto"/>
              <w:rPr>
                <w:rFonts w:ascii="Times New Roman" w:hAnsi="Times New Roman" w:cs="Times New Roman"/>
                <w:color w:val="000000"/>
              </w:rPr>
            </w:pPr>
          </w:p>
          <w:p w14:paraId="0E786A92" w14:textId="77777777" w:rsidR="00D5470E" w:rsidRPr="00E569F5" w:rsidRDefault="00D5470E">
            <w:pPr>
              <w:autoSpaceDE w:val="0"/>
              <w:autoSpaceDN w:val="0"/>
              <w:adjustRightInd w:val="0"/>
              <w:spacing w:after="0" w:line="240" w:lineRule="auto"/>
              <w:rPr>
                <w:rFonts w:ascii="Times New Roman" w:hAnsi="Times New Roman" w:cs="Times New Roman"/>
                <w:color w:val="000000"/>
              </w:rPr>
            </w:pPr>
          </w:p>
          <w:p w14:paraId="3C9D21D4" w14:textId="77777777" w:rsidR="00D5470E" w:rsidRPr="00E569F5" w:rsidRDefault="00D5470E">
            <w:pPr>
              <w:autoSpaceDE w:val="0"/>
              <w:autoSpaceDN w:val="0"/>
              <w:adjustRightInd w:val="0"/>
              <w:spacing w:after="0" w:line="240" w:lineRule="auto"/>
              <w:rPr>
                <w:rFonts w:ascii="Times New Roman" w:hAnsi="Times New Roman" w:cs="Times New Roman"/>
                <w:color w:val="000000"/>
              </w:rPr>
            </w:pPr>
          </w:p>
        </w:tc>
      </w:tr>
      <w:tr w:rsidR="00D5470E" w14:paraId="31DA6046" w14:textId="77777777" w:rsidTr="005F3752">
        <w:trPr>
          <w:trHeight w:val="290"/>
        </w:trPr>
        <w:tc>
          <w:tcPr>
            <w:tcW w:w="2160" w:type="dxa"/>
            <w:tcBorders>
              <w:top w:val="nil"/>
              <w:left w:val="nil"/>
              <w:bottom w:val="nil"/>
              <w:right w:val="nil"/>
            </w:tcBorders>
          </w:tcPr>
          <w:p w14:paraId="52CF2401" w14:textId="77777777" w:rsidR="00D5470E" w:rsidRDefault="00D5470E">
            <w:pPr>
              <w:autoSpaceDE w:val="0"/>
              <w:autoSpaceDN w:val="0"/>
              <w:adjustRightInd w:val="0"/>
              <w:spacing w:after="0" w:line="240" w:lineRule="auto"/>
              <w:rPr>
                <w:rFonts w:ascii="Calibri" w:hAnsi="Calibri" w:cs="Calibri"/>
                <w:b/>
                <w:bCs/>
                <w:color w:val="000000"/>
              </w:rPr>
            </w:pPr>
          </w:p>
          <w:p w14:paraId="6FA51ACB" w14:textId="77777777" w:rsidR="00D5470E" w:rsidRDefault="00D5470E">
            <w:pPr>
              <w:autoSpaceDE w:val="0"/>
              <w:autoSpaceDN w:val="0"/>
              <w:adjustRightInd w:val="0"/>
              <w:spacing w:after="0" w:line="240" w:lineRule="auto"/>
              <w:rPr>
                <w:rFonts w:ascii="Calibri" w:hAnsi="Calibri" w:cs="Calibri"/>
                <w:b/>
                <w:bCs/>
                <w:color w:val="000000"/>
              </w:rPr>
            </w:pPr>
          </w:p>
          <w:p w14:paraId="2C01D52F" w14:textId="77777777" w:rsidR="00D5470E" w:rsidRDefault="00D5470E">
            <w:pPr>
              <w:autoSpaceDE w:val="0"/>
              <w:autoSpaceDN w:val="0"/>
              <w:adjustRightInd w:val="0"/>
              <w:spacing w:after="0" w:line="240" w:lineRule="auto"/>
              <w:rPr>
                <w:rFonts w:ascii="Calibri" w:hAnsi="Calibri" w:cs="Calibri"/>
                <w:b/>
                <w:bCs/>
                <w:color w:val="000000"/>
              </w:rPr>
            </w:pPr>
          </w:p>
          <w:p w14:paraId="5D5C343B" w14:textId="77777777" w:rsidR="00D5470E" w:rsidRDefault="00D5470E">
            <w:pPr>
              <w:autoSpaceDE w:val="0"/>
              <w:autoSpaceDN w:val="0"/>
              <w:adjustRightInd w:val="0"/>
              <w:spacing w:after="0" w:line="240" w:lineRule="auto"/>
              <w:rPr>
                <w:rFonts w:ascii="Calibri" w:hAnsi="Calibri" w:cs="Calibri"/>
                <w:b/>
                <w:bCs/>
                <w:color w:val="000000"/>
              </w:rPr>
            </w:pPr>
          </w:p>
          <w:p w14:paraId="354C9234" w14:textId="77777777" w:rsidR="00D5470E" w:rsidRDefault="00D5470E">
            <w:pPr>
              <w:autoSpaceDE w:val="0"/>
              <w:autoSpaceDN w:val="0"/>
              <w:adjustRightInd w:val="0"/>
              <w:spacing w:after="0" w:line="240" w:lineRule="auto"/>
              <w:rPr>
                <w:rFonts w:ascii="Calibri" w:hAnsi="Calibri" w:cs="Calibri"/>
                <w:b/>
                <w:bCs/>
                <w:color w:val="000000"/>
              </w:rPr>
            </w:pPr>
          </w:p>
          <w:p w14:paraId="55919567" w14:textId="77777777" w:rsidR="00D5470E" w:rsidRDefault="00D5470E">
            <w:pPr>
              <w:autoSpaceDE w:val="0"/>
              <w:autoSpaceDN w:val="0"/>
              <w:adjustRightInd w:val="0"/>
              <w:spacing w:after="0" w:line="240" w:lineRule="auto"/>
              <w:rPr>
                <w:rFonts w:ascii="Calibri" w:hAnsi="Calibri" w:cs="Calibri"/>
                <w:b/>
                <w:bCs/>
                <w:color w:val="000000"/>
              </w:rPr>
            </w:pPr>
          </w:p>
          <w:p w14:paraId="4D1D7951" w14:textId="77777777" w:rsidR="00D5470E" w:rsidRDefault="00D5470E">
            <w:pPr>
              <w:autoSpaceDE w:val="0"/>
              <w:autoSpaceDN w:val="0"/>
              <w:adjustRightInd w:val="0"/>
              <w:spacing w:after="0" w:line="240" w:lineRule="auto"/>
              <w:rPr>
                <w:rFonts w:ascii="Calibri" w:hAnsi="Calibri" w:cs="Calibri"/>
                <w:b/>
                <w:bCs/>
                <w:color w:val="000000"/>
              </w:rPr>
            </w:pPr>
          </w:p>
          <w:p w14:paraId="7EC3FDA7" w14:textId="77777777" w:rsidR="00D5470E" w:rsidRDefault="00D5470E">
            <w:pPr>
              <w:autoSpaceDE w:val="0"/>
              <w:autoSpaceDN w:val="0"/>
              <w:adjustRightInd w:val="0"/>
              <w:spacing w:after="0" w:line="240" w:lineRule="auto"/>
              <w:rPr>
                <w:rFonts w:ascii="Calibri" w:hAnsi="Calibri" w:cs="Calibri"/>
                <w:b/>
                <w:bCs/>
                <w:color w:val="000000"/>
              </w:rPr>
            </w:pPr>
          </w:p>
          <w:p w14:paraId="3FE6D8B8" w14:textId="77777777" w:rsidR="00D5470E" w:rsidRDefault="00D5470E">
            <w:pPr>
              <w:autoSpaceDE w:val="0"/>
              <w:autoSpaceDN w:val="0"/>
              <w:adjustRightInd w:val="0"/>
              <w:spacing w:after="0" w:line="240" w:lineRule="auto"/>
              <w:rPr>
                <w:rFonts w:ascii="Calibri" w:hAnsi="Calibri" w:cs="Calibri"/>
                <w:b/>
                <w:bCs/>
                <w:color w:val="000000"/>
              </w:rPr>
            </w:pPr>
          </w:p>
          <w:p w14:paraId="1614D7CC" w14:textId="77777777" w:rsidR="006E1B30" w:rsidRDefault="006E1B30">
            <w:pPr>
              <w:autoSpaceDE w:val="0"/>
              <w:autoSpaceDN w:val="0"/>
              <w:adjustRightInd w:val="0"/>
              <w:spacing w:after="0" w:line="240" w:lineRule="auto"/>
              <w:rPr>
                <w:rFonts w:ascii="Calibri" w:hAnsi="Calibri" w:cs="Calibri"/>
                <w:b/>
                <w:bCs/>
                <w:color w:val="000000"/>
              </w:rPr>
            </w:pPr>
          </w:p>
          <w:p w14:paraId="38A7757E" w14:textId="77777777" w:rsidR="006E1B30" w:rsidRDefault="006E1B30">
            <w:pPr>
              <w:autoSpaceDE w:val="0"/>
              <w:autoSpaceDN w:val="0"/>
              <w:adjustRightInd w:val="0"/>
              <w:spacing w:after="0" w:line="240" w:lineRule="auto"/>
              <w:rPr>
                <w:rFonts w:ascii="Calibri" w:hAnsi="Calibri" w:cs="Calibri"/>
                <w:b/>
                <w:bCs/>
                <w:color w:val="000000"/>
              </w:rPr>
            </w:pPr>
          </w:p>
          <w:p w14:paraId="0B532816" w14:textId="77777777" w:rsidR="006E1B30" w:rsidRDefault="006E1B30">
            <w:pPr>
              <w:autoSpaceDE w:val="0"/>
              <w:autoSpaceDN w:val="0"/>
              <w:adjustRightInd w:val="0"/>
              <w:spacing w:after="0" w:line="240" w:lineRule="auto"/>
              <w:rPr>
                <w:rFonts w:ascii="Calibri" w:hAnsi="Calibri" w:cs="Calibri"/>
                <w:b/>
                <w:bCs/>
                <w:color w:val="000000"/>
              </w:rPr>
            </w:pPr>
          </w:p>
          <w:p w14:paraId="10358825" w14:textId="77777777" w:rsidR="006E1B30" w:rsidRDefault="006E1B30">
            <w:pPr>
              <w:autoSpaceDE w:val="0"/>
              <w:autoSpaceDN w:val="0"/>
              <w:adjustRightInd w:val="0"/>
              <w:spacing w:after="0" w:line="240" w:lineRule="auto"/>
              <w:rPr>
                <w:rFonts w:ascii="Calibri" w:hAnsi="Calibri" w:cs="Calibri"/>
                <w:b/>
                <w:bCs/>
                <w:color w:val="000000"/>
              </w:rPr>
            </w:pPr>
          </w:p>
          <w:p w14:paraId="70B4B719" w14:textId="77777777" w:rsidR="006E1B30" w:rsidRDefault="006E1B30">
            <w:pPr>
              <w:autoSpaceDE w:val="0"/>
              <w:autoSpaceDN w:val="0"/>
              <w:adjustRightInd w:val="0"/>
              <w:spacing w:after="0" w:line="240" w:lineRule="auto"/>
              <w:rPr>
                <w:rFonts w:ascii="Calibri" w:hAnsi="Calibri" w:cs="Calibri"/>
                <w:b/>
                <w:bCs/>
                <w:color w:val="000000"/>
              </w:rPr>
            </w:pPr>
          </w:p>
          <w:p w14:paraId="5FE13B1B" w14:textId="77777777" w:rsidR="006E1B30" w:rsidRDefault="006E1B30">
            <w:pPr>
              <w:autoSpaceDE w:val="0"/>
              <w:autoSpaceDN w:val="0"/>
              <w:adjustRightInd w:val="0"/>
              <w:spacing w:after="0" w:line="240" w:lineRule="auto"/>
              <w:rPr>
                <w:rFonts w:ascii="Calibri" w:hAnsi="Calibri" w:cs="Calibri"/>
                <w:b/>
                <w:bCs/>
                <w:color w:val="000000"/>
              </w:rPr>
            </w:pPr>
          </w:p>
          <w:p w14:paraId="5EA572EB" w14:textId="77777777" w:rsidR="006E1B30" w:rsidRDefault="006E1B30">
            <w:pPr>
              <w:autoSpaceDE w:val="0"/>
              <w:autoSpaceDN w:val="0"/>
              <w:adjustRightInd w:val="0"/>
              <w:spacing w:after="0" w:line="240" w:lineRule="auto"/>
              <w:rPr>
                <w:rFonts w:ascii="Calibri" w:hAnsi="Calibri" w:cs="Calibri"/>
                <w:b/>
                <w:bCs/>
                <w:color w:val="000000"/>
              </w:rPr>
            </w:pPr>
          </w:p>
          <w:p w14:paraId="0C3681BB" w14:textId="77777777" w:rsidR="006E1B30" w:rsidRDefault="006E1B30">
            <w:pPr>
              <w:autoSpaceDE w:val="0"/>
              <w:autoSpaceDN w:val="0"/>
              <w:adjustRightInd w:val="0"/>
              <w:spacing w:after="0" w:line="240" w:lineRule="auto"/>
              <w:rPr>
                <w:rFonts w:ascii="Calibri" w:hAnsi="Calibri" w:cs="Calibri"/>
                <w:b/>
                <w:bCs/>
                <w:color w:val="000000"/>
              </w:rPr>
            </w:pPr>
          </w:p>
          <w:p w14:paraId="221BAD0A" w14:textId="77777777" w:rsidR="006E1B30" w:rsidRDefault="006E1B30">
            <w:pPr>
              <w:autoSpaceDE w:val="0"/>
              <w:autoSpaceDN w:val="0"/>
              <w:adjustRightInd w:val="0"/>
              <w:spacing w:after="0" w:line="240" w:lineRule="auto"/>
              <w:rPr>
                <w:rFonts w:ascii="Calibri" w:hAnsi="Calibri" w:cs="Calibri"/>
                <w:b/>
                <w:bCs/>
                <w:color w:val="000000"/>
              </w:rPr>
            </w:pPr>
          </w:p>
          <w:p w14:paraId="1ACA24C3" w14:textId="77777777" w:rsidR="006E1B30" w:rsidRDefault="006E1B30">
            <w:pPr>
              <w:autoSpaceDE w:val="0"/>
              <w:autoSpaceDN w:val="0"/>
              <w:adjustRightInd w:val="0"/>
              <w:spacing w:after="0" w:line="240" w:lineRule="auto"/>
              <w:rPr>
                <w:rFonts w:ascii="Calibri" w:hAnsi="Calibri" w:cs="Calibri"/>
                <w:b/>
                <w:bCs/>
                <w:color w:val="000000"/>
              </w:rPr>
            </w:pPr>
          </w:p>
          <w:p w14:paraId="57F1154B" w14:textId="77777777" w:rsidR="006E1B30" w:rsidRDefault="006E1B30">
            <w:pPr>
              <w:autoSpaceDE w:val="0"/>
              <w:autoSpaceDN w:val="0"/>
              <w:adjustRightInd w:val="0"/>
              <w:spacing w:after="0" w:line="240" w:lineRule="auto"/>
              <w:rPr>
                <w:rFonts w:ascii="Calibri" w:hAnsi="Calibri" w:cs="Calibri"/>
                <w:b/>
                <w:bCs/>
                <w:color w:val="000000"/>
              </w:rPr>
            </w:pPr>
          </w:p>
          <w:p w14:paraId="56CAD0E3" w14:textId="77777777" w:rsidR="006E1B30" w:rsidRDefault="006E1B30">
            <w:pPr>
              <w:autoSpaceDE w:val="0"/>
              <w:autoSpaceDN w:val="0"/>
              <w:adjustRightInd w:val="0"/>
              <w:spacing w:after="0" w:line="240" w:lineRule="auto"/>
              <w:rPr>
                <w:rFonts w:ascii="Calibri" w:hAnsi="Calibri" w:cs="Calibri"/>
                <w:b/>
                <w:bCs/>
                <w:color w:val="000000"/>
              </w:rPr>
            </w:pPr>
          </w:p>
          <w:p w14:paraId="3DBC6ADC" w14:textId="77777777" w:rsidR="006E1B30" w:rsidRDefault="006E1B30">
            <w:pPr>
              <w:autoSpaceDE w:val="0"/>
              <w:autoSpaceDN w:val="0"/>
              <w:adjustRightInd w:val="0"/>
              <w:spacing w:after="0" w:line="240" w:lineRule="auto"/>
              <w:rPr>
                <w:rFonts w:ascii="Calibri" w:hAnsi="Calibri" w:cs="Calibri"/>
                <w:b/>
                <w:bCs/>
                <w:color w:val="000000"/>
              </w:rPr>
            </w:pPr>
          </w:p>
          <w:p w14:paraId="005C3DF6" w14:textId="77777777" w:rsidR="006E1B30" w:rsidRDefault="006E1B30">
            <w:pPr>
              <w:autoSpaceDE w:val="0"/>
              <w:autoSpaceDN w:val="0"/>
              <w:adjustRightInd w:val="0"/>
              <w:spacing w:after="0" w:line="240" w:lineRule="auto"/>
              <w:rPr>
                <w:rFonts w:ascii="Calibri" w:hAnsi="Calibri" w:cs="Calibri"/>
                <w:b/>
                <w:bCs/>
                <w:color w:val="000000"/>
              </w:rPr>
            </w:pPr>
          </w:p>
          <w:p w14:paraId="6DC1B725" w14:textId="77777777" w:rsidR="006E1B30" w:rsidRDefault="006E1B30">
            <w:pPr>
              <w:autoSpaceDE w:val="0"/>
              <w:autoSpaceDN w:val="0"/>
              <w:adjustRightInd w:val="0"/>
              <w:spacing w:after="0" w:line="240" w:lineRule="auto"/>
              <w:rPr>
                <w:rFonts w:ascii="Calibri" w:hAnsi="Calibri" w:cs="Calibri"/>
                <w:b/>
                <w:bCs/>
                <w:color w:val="000000"/>
              </w:rPr>
            </w:pPr>
          </w:p>
          <w:p w14:paraId="3B9BE9CC" w14:textId="77777777" w:rsidR="00D5470E" w:rsidRDefault="00D5470E">
            <w:pPr>
              <w:autoSpaceDE w:val="0"/>
              <w:autoSpaceDN w:val="0"/>
              <w:adjustRightInd w:val="0"/>
              <w:spacing w:after="0" w:line="240" w:lineRule="auto"/>
              <w:rPr>
                <w:rFonts w:ascii="Calibri" w:hAnsi="Calibri" w:cs="Calibri"/>
                <w:b/>
                <w:bCs/>
                <w:color w:val="000000"/>
              </w:rPr>
            </w:pPr>
          </w:p>
          <w:p w14:paraId="676519CA" w14:textId="77777777" w:rsidR="00D5470E" w:rsidRDefault="00D5470E">
            <w:pPr>
              <w:autoSpaceDE w:val="0"/>
              <w:autoSpaceDN w:val="0"/>
              <w:adjustRightInd w:val="0"/>
              <w:spacing w:after="0" w:line="240" w:lineRule="auto"/>
              <w:rPr>
                <w:rFonts w:ascii="Calibri" w:hAnsi="Calibri" w:cs="Calibri"/>
                <w:b/>
                <w:bCs/>
                <w:color w:val="000000"/>
              </w:rPr>
            </w:pPr>
          </w:p>
          <w:p w14:paraId="2C9B3CB1" w14:textId="77777777" w:rsidR="00D5470E" w:rsidRDefault="00D5470E">
            <w:pPr>
              <w:autoSpaceDE w:val="0"/>
              <w:autoSpaceDN w:val="0"/>
              <w:adjustRightInd w:val="0"/>
              <w:spacing w:after="0" w:line="240" w:lineRule="auto"/>
              <w:rPr>
                <w:rFonts w:ascii="Calibri" w:hAnsi="Calibri" w:cs="Calibri"/>
                <w:b/>
                <w:bCs/>
                <w:color w:val="000000"/>
              </w:rPr>
            </w:pPr>
          </w:p>
        </w:tc>
        <w:tc>
          <w:tcPr>
            <w:tcW w:w="6234" w:type="dxa"/>
            <w:tcBorders>
              <w:top w:val="nil"/>
              <w:left w:val="nil"/>
              <w:bottom w:val="nil"/>
              <w:right w:val="nil"/>
            </w:tcBorders>
          </w:tcPr>
          <w:p w14:paraId="5A7411C4" w14:textId="77777777" w:rsidR="00D5470E" w:rsidRDefault="00D5470E">
            <w:pPr>
              <w:autoSpaceDE w:val="0"/>
              <w:autoSpaceDN w:val="0"/>
              <w:adjustRightInd w:val="0"/>
              <w:spacing w:after="0" w:line="240" w:lineRule="auto"/>
              <w:rPr>
                <w:rFonts w:ascii="Calibri" w:hAnsi="Calibri" w:cs="Calibri"/>
                <w:color w:val="000000"/>
              </w:rPr>
            </w:pPr>
          </w:p>
        </w:tc>
      </w:tr>
    </w:tbl>
    <w:p w14:paraId="21AC2FA1" w14:textId="77777777" w:rsidR="004F311F" w:rsidRDefault="004F311F" w:rsidP="00B32C9A">
      <w:pPr>
        <w:rPr>
          <w:b/>
        </w:rPr>
      </w:pPr>
    </w:p>
    <w:p w14:paraId="65ABF0ED" w14:textId="77777777" w:rsidR="006E1B30" w:rsidRDefault="006E1B30" w:rsidP="00D5470E">
      <w:pPr>
        <w:spacing w:after="0" w:line="240" w:lineRule="auto"/>
        <w:jc w:val="center"/>
        <w:rPr>
          <w:rFonts w:ascii="Arial" w:eastAsia="Times New Roman" w:hAnsi="Arial" w:cs="Arial"/>
          <w:bCs/>
          <w:sz w:val="28"/>
          <w:szCs w:val="28"/>
          <w:lang w:eastAsia="hr-HR"/>
        </w:rPr>
        <w:sectPr w:rsidR="006E1B30" w:rsidSect="006E1B30">
          <w:pgSz w:w="11906" w:h="16838"/>
          <w:pgMar w:top="1417" w:right="1417" w:bottom="1417" w:left="1417" w:header="708" w:footer="708" w:gutter="0"/>
          <w:cols w:space="708"/>
          <w:docGrid w:linePitch="360"/>
        </w:sectPr>
      </w:pPr>
    </w:p>
    <w:tbl>
      <w:tblPr>
        <w:tblW w:w="14004" w:type="dxa"/>
        <w:tblLook w:val="04A0" w:firstRow="1" w:lastRow="0" w:firstColumn="1" w:lastColumn="0" w:noHBand="0" w:noVBand="1"/>
      </w:tblPr>
      <w:tblGrid>
        <w:gridCol w:w="1861"/>
        <w:gridCol w:w="7428"/>
        <w:gridCol w:w="1642"/>
        <w:gridCol w:w="1387"/>
        <w:gridCol w:w="1006"/>
        <w:gridCol w:w="680"/>
      </w:tblGrid>
      <w:tr w:rsidR="00343D42" w:rsidRPr="006E1B30" w14:paraId="47346164" w14:textId="77777777" w:rsidTr="00343D42">
        <w:trPr>
          <w:trHeight w:val="360"/>
        </w:trPr>
        <w:tc>
          <w:tcPr>
            <w:tcW w:w="13324" w:type="dxa"/>
            <w:gridSpan w:val="5"/>
            <w:tcBorders>
              <w:top w:val="nil"/>
              <w:left w:val="nil"/>
              <w:bottom w:val="nil"/>
              <w:right w:val="nil"/>
            </w:tcBorders>
            <w:shd w:val="clear" w:color="auto" w:fill="auto"/>
            <w:noWrap/>
            <w:vAlign w:val="bottom"/>
            <w:hideMark/>
          </w:tcPr>
          <w:p w14:paraId="1D4492E7" w14:textId="4FA8BD23" w:rsidR="008E14AF" w:rsidRPr="00881849" w:rsidRDefault="008E14AF" w:rsidP="00D5470E">
            <w:pPr>
              <w:spacing w:after="0" w:line="240" w:lineRule="auto"/>
              <w:jc w:val="center"/>
              <w:rPr>
                <w:rFonts w:ascii="Times New Roman" w:eastAsia="Times New Roman" w:hAnsi="Times New Roman" w:cs="Times New Roman"/>
                <w:b/>
                <w:lang w:eastAsia="hr-HR"/>
              </w:rPr>
            </w:pPr>
            <w:r w:rsidRPr="00881849">
              <w:rPr>
                <w:rFonts w:ascii="Times New Roman" w:eastAsia="Times New Roman" w:hAnsi="Times New Roman" w:cs="Times New Roman"/>
                <w:b/>
                <w:lang w:eastAsia="hr-HR"/>
              </w:rPr>
              <w:lastRenderedPageBreak/>
              <w:t xml:space="preserve">Godišnji izvještaj o </w:t>
            </w:r>
            <w:r w:rsidR="002D2B49" w:rsidRPr="00881849">
              <w:rPr>
                <w:rFonts w:ascii="Times New Roman" w:eastAsia="Times New Roman" w:hAnsi="Times New Roman" w:cs="Times New Roman"/>
                <w:b/>
                <w:lang w:eastAsia="hr-HR"/>
              </w:rPr>
              <w:t xml:space="preserve">izvršenju financijskog plana po </w:t>
            </w:r>
            <w:r w:rsidRPr="00881849">
              <w:rPr>
                <w:rFonts w:ascii="Times New Roman" w:eastAsia="Times New Roman" w:hAnsi="Times New Roman" w:cs="Times New Roman"/>
                <w:b/>
                <w:lang w:eastAsia="hr-HR"/>
              </w:rPr>
              <w:t>programskoj klasifikaciji</w:t>
            </w:r>
          </w:p>
          <w:p w14:paraId="4DB2D4DC" w14:textId="77777777" w:rsidR="008E14AF" w:rsidRPr="00E569F5" w:rsidRDefault="008E14AF" w:rsidP="00D5470E">
            <w:pPr>
              <w:spacing w:after="0" w:line="240" w:lineRule="auto"/>
              <w:jc w:val="center"/>
              <w:rPr>
                <w:rFonts w:ascii="Times New Roman" w:eastAsia="Times New Roman" w:hAnsi="Times New Roman" w:cs="Times New Roman"/>
                <w:bCs/>
                <w:lang w:eastAsia="hr-HR"/>
              </w:rPr>
            </w:pPr>
          </w:p>
          <w:p w14:paraId="7FECA2A6" w14:textId="16C7BA86" w:rsidR="008E14AF" w:rsidRPr="00E569F5" w:rsidRDefault="008E14AF" w:rsidP="00C50B72">
            <w:pPr>
              <w:spacing w:after="0" w:line="240" w:lineRule="auto"/>
              <w:jc w:val="both"/>
              <w:rPr>
                <w:rFonts w:ascii="Times New Roman" w:eastAsia="Times New Roman" w:hAnsi="Times New Roman" w:cs="Times New Roman"/>
                <w:bCs/>
                <w:lang w:eastAsia="hr-HR"/>
              </w:rPr>
            </w:pPr>
            <w:r w:rsidRPr="00E569F5">
              <w:rPr>
                <w:rFonts w:ascii="Times New Roman" w:eastAsia="Times New Roman" w:hAnsi="Times New Roman" w:cs="Times New Roman"/>
                <w:bCs/>
                <w:lang w:eastAsia="hr-HR"/>
              </w:rPr>
              <w:t xml:space="preserve">Izvještaj o izvršenju financijskog plana po programskoj klasifikaciji </w:t>
            </w:r>
            <w:r w:rsidR="00C50B72" w:rsidRPr="00E569F5">
              <w:rPr>
                <w:rFonts w:ascii="Times New Roman" w:eastAsia="Times New Roman" w:hAnsi="Times New Roman" w:cs="Times New Roman"/>
                <w:bCs/>
                <w:lang w:eastAsia="hr-HR"/>
              </w:rPr>
              <w:t>sadrži prikaz rashoda i izdataka iskazanih po izvorima financiranja i ekonomskoj klasifikaciji, raspoređenih u programe koji se sa</w:t>
            </w:r>
            <w:r w:rsidR="006F52D6">
              <w:rPr>
                <w:rFonts w:ascii="Times New Roman" w:eastAsia="Times New Roman" w:hAnsi="Times New Roman" w:cs="Times New Roman"/>
                <w:bCs/>
                <w:lang w:eastAsia="hr-HR"/>
              </w:rPr>
              <w:t>s</w:t>
            </w:r>
            <w:r w:rsidR="00C50B72" w:rsidRPr="00E569F5">
              <w:rPr>
                <w:rFonts w:ascii="Times New Roman" w:eastAsia="Times New Roman" w:hAnsi="Times New Roman" w:cs="Times New Roman"/>
                <w:bCs/>
                <w:lang w:eastAsia="hr-HR"/>
              </w:rPr>
              <w:t>toje od aktivnosti i projekata i sadrži podatke propisane Pravilnikom o polugodišnjem i godišnjem izvještaju o izvršenju proračuna i financijskog plana, odnosno podatke o brojčanoj oznaci i nazivu proračunskog kori</w:t>
            </w:r>
            <w:r w:rsidR="006F52D6">
              <w:rPr>
                <w:rFonts w:ascii="Times New Roman" w:eastAsia="Times New Roman" w:hAnsi="Times New Roman" w:cs="Times New Roman"/>
                <w:bCs/>
                <w:lang w:eastAsia="hr-HR"/>
              </w:rPr>
              <w:t>snika , izvora financiranja, g</w:t>
            </w:r>
            <w:r w:rsidR="00C50B72" w:rsidRPr="00E569F5">
              <w:rPr>
                <w:rFonts w:ascii="Times New Roman" w:eastAsia="Times New Roman" w:hAnsi="Times New Roman" w:cs="Times New Roman"/>
                <w:bCs/>
                <w:lang w:eastAsia="hr-HR"/>
              </w:rPr>
              <w:t>lavnog progra</w:t>
            </w:r>
            <w:r w:rsidR="006F52D6">
              <w:rPr>
                <w:rFonts w:ascii="Times New Roman" w:eastAsia="Times New Roman" w:hAnsi="Times New Roman" w:cs="Times New Roman"/>
                <w:bCs/>
                <w:lang w:eastAsia="hr-HR"/>
              </w:rPr>
              <w:t>ma, programa, aktivnosti i proje</w:t>
            </w:r>
            <w:r w:rsidR="00C50B72" w:rsidRPr="00E569F5">
              <w:rPr>
                <w:rFonts w:ascii="Times New Roman" w:eastAsia="Times New Roman" w:hAnsi="Times New Roman" w:cs="Times New Roman"/>
                <w:bCs/>
                <w:lang w:eastAsia="hr-HR"/>
              </w:rPr>
              <w:t>kata te računa ekonomske klasifikacije na razini skupine i odjeljka. Izvorni plan za proračunsku godinu iskazan je na razini skupine ekonomske klasifikacije. Izvršenje za izvještajno razdoblje iskazano je na razini skupine i odjeljka ekonomske klasifikacije.</w:t>
            </w:r>
          </w:p>
          <w:p w14:paraId="19C9FC14" w14:textId="77777777" w:rsidR="008E14AF" w:rsidRPr="00E569F5" w:rsidRDefault="008E14AF" w:rsidP="00D5470E">
            <w:pPr>
              <w:spacing w:after="0" w:line="240" w:lineRule="auto"/>
              <w:jc w:val="center"/>
              <w:rPr>
                <w:rFonts w:ascii="Times New Roman" w:eastAsia="Times New Roman" w:hAnsi="Times New Roman" w:cs="Times New Roman"/>
                <w:bCs/>
                <w:lang w:eastAsia="hr-HR"/>
              </w:rPr>
            </w:pPr>
          </w:p>
          <w:p w14:paraId="1046B235" w14:textId="68DC9024" w:rsidR="00343D42" w:rsidRPr="00E569F5" w:rsidRDefault="00343D42" w:rsidP="00D5470E">
            <w:pPr>
              <w:spacing w:after="0" w:line="240" w:lineRule="auto"/>
              <w:jc w:val="center"/>
              <w:rPr>
                <w:rFonts w:ascii="Times New Roman" w:eastAsia="Times New Roman" w:hAnsi="Times New Roman" w:cs="Times New Roman"/>
                <w:bCs/>
                <w:lang w:eastAsia="hr-HR"/>
              </w:rPr>
            </w:pPr>
            <w:r w:rsidRPr="00E569F5">
              <w:rPr>
                <w:rFonts w:ascii="Times New Roman" w:eastAsia="Times New Roman" w:hAnsi="Times New Roman" w:cs="Times New Roman"/>
                <w:bCs/>
                <w:lang w:eastAsia="hr-HR"/>
              </w:rPr>
              <w:t xml:space="preserve">Izvršenje </w:t>
            </w:r>
            <w:r w:rsidR="008E14AF" w:rsidRPr="00E569F5">
              <w:rPr>
                <w:rFonts w:ascii="Times New Roman" w:eastAsia="Times New Roman" w:hAnsi="Times New Roman" w:cs="Times New Roman"/>
                <w:bCs/>
                <w:lang w:eastAsia="hr-HR"/>
              </w:rPr>
              <w:t xml:space="preserve">financijskog plana </w:t>
            </w:r>
            <w:r w:rsidRPr="00E569F5">
              <w:rPr>
                <w:rFonts w:ascii="Times New Roman" w:eastAsia="Times New Roman" w:hAnsi="Times New Roman" w:cs="Times New Roman"/>
                <w:bCs/>
                <w:lang w:eastAsia="hr-HR"/>
              </w:rPr>
              <w:t>po programskoj klasifikaciji</w:t>
            </w:r>
          </w:p>
        </w:tc>
        <w:tc>
          <w:tcPr>
            <w:tcW w:w="680" w:type="dxa"/>
            <w:tcBorders>
              <w:top w:val="nil"/>
              <w:left w:val="nil"/>
              <w:bottom w:val="nil"/>
              <w:right w:val="nil"/>
            </w:tcBorders>
          </w:tcPr>
          <w:p w14:paraId="032F4345" w14:textId="77777777" w:rsidR="00343D42" w:rsidRPr="006E1B30" w:rsidRDefault="00343D42" w:rsidP="00D5470E">
            <w:pPr>
              <w:spacing w:after="0" w:line="240" w:lineRule="auto"/>
              <w:jc w:val="center"/>
              <w:rPr>
                <w:rFonts w:ascii="Arial" w:eastAsia="Times New Roman" w:hAnsi="Arial" w:cs="Arial"/>
                <w:bCs/>
                <w:sz w:val="28"/>
                <w:szCs w:val="28"/>
                <w:lang w:eastAsia="hr-HR"/>
              </w:rPr>
            </w:pPr>
          </w:p>
        </w:tc>
      </w:tr>
      <w:tr w:rsidR="00343D42" w:rsidRPr="00D5470E" w14:paraId="0CD29336" w14:textId="77777777" w:rsidTr="00343D42">
        <w:trPr>
          <w:trHeight w:val="300"/>
        </w:trPr>
        <w:tc>
          <w:tcPr>
            <w:tcW w:w="13324" w:type="dxa"/>
            <w:gridSpan w:val="5"/>
            <w:tcBorders>
              <w:top w:val="nil"/>
              <w:left w:val="nil"/>
              <w:bottom w:val="nil"/>
              <w:right w:val="nil"/>
            </w:tcBorders>
            <w:shd w:val="clear" w:color="auto" w:fill="auto"/>
            <w:noWrap/>
            <w:vAlign w:val="bottom"/>
            <w:hideMark/>
          </w:tcPr>
          <w:p w14:paraId="3F89236E" w14:textId="77777777" w:rsidR="00343D42" w:rsidRPr="00E569F5" w:rsidRDefault="00343D42" w:rsidP="00D5470E">
            <w:pPr>
              <w:spacing w:after="0" w:line="240" w:lineRule="auto"/>
              <w:jc w:val="center"/>
              <w:rPr>
                <w:rFonts w:ascii="Times New Roman" w:eastAsia="Times New Roman" w:hAnsi="Times New Roman" w:cs="Times New Roman"/>
                <w:lang w:eastAsia="hr-HR"/>
              </w:rPr>
            </w:pPr>
            <w:r w:rsidRPr="00E569F5">
              <w:rPr>
                <w:rFonts w:ascii="Times New Roman" w:eastAsia="Times New Roman" w:hAnsi="Times New Roman" w:cs="Times New Roman"/>
                <w:lang w:eastAsia="hr-HR"/>
              </w:rPr>
              <w:t>Za razdoblje od 01.01.2024. do 31.12.2024.</w:t>
            </w:r>
          </w:p>
        </w:tc>
        <w:tc>
          <w:tcPr>
            <w:tcW w:w="680" w:type="dxa"/>
            <w:tcBorders>
              <w:top w:val="nil"/>
              <w:left w:val="nil"/>
              <w:bottom w:val="nil"/>
              <w:right w:val="nil"/>
            </w:tcBorders>
          </w:tcPr>
          <w:p w14:paraId="0B21053C" w14:textId="77777777" w:rsidR="00343D42" w:rsidRPr="00D5470E" w:rsidRDefault="00343D42" w:rsidP="00D5470E">
            <w:pPr>
              <w:spacing w:after="0" w:line="240" w:lineRule="auto"/>
              <w:jc w:val="center"/>
              <w:rPr>
                <w:rFonts w:ascii="Arial" w:eastAsia="Times New Roman" w:hAnsi="Arial" w:cs="Arial"/>
                <w:sz w:val="20"/>
                <w:szCs w:val="20"/>
                <w:lang w:eastAsia="hr-HR"/>
              </w:rPr>
            </w:pPr>
          </w:p>
        </w:tc>
      </w:tr>
      <w:tr w:rsidR="00343D42" w:rsidRPr="00D5470E" w14:paraId="1D2144CC" w14:textId="77777777" w:rsidTr="00343D42">
        <w:trPr>
          <w:trHeight w:val="300"/>
        </w:trPr>
        <w:tc>
          <w:tcPr>
            <w:tcW w:w="13324" w:type="dxa"/>
            <w:gridSpan w:val="5"/>
            <w:tcBorders>
              <w:top w:val="nil"/>
              <w:left w:val="nil"/>
              <w:bottom w:val="nil"/>
              <w:right w:val="nil"/>
            </w:tcBorders>
            <w:shd w:val="clear" w:color="auto" w:fill="auto"/>
            <w:noWrap/>
            <w:vAlign w:val="bottom"/>
            <w:hideMark/>
          </w:tcPr>
          <w:p w14:paraId="05662BE1" w14:textId="77777777" w:rsidR="00343D42" w:rsidRPr="00E569F5" w:rsidRDefault="00343D42" w:rsidP="00D5470E">
            <w:pPr>
              <w:spacing w:after="0" w:line="240" w:lineRule="auto"/>
              <w:jc w:val="center"/>
              <w:rPr>
                <w:rFonts w:ascii="Times New Roman" w:eastAsia="Times New Roman" w:hAnsi="Times New Roman" w:cs="Times New Roman"/>
                <w:lang w:eastAsia="hr-HR"/>
              </w:rPr>
            </w:pPr>
          </w:p>
        </w:tc>
        <w:tc>
          <w:tcPr>
            <w:tcW w:w="680" w:type="dxa"/>
            <w:tcBorders>
              <w:top w:val="nil"/>
              <w:left w:val="nil"/>
              <w:bottom w:val="nil"/>
              <w:right w:val="nil"/>
            </w:tcBorders>
          </w:tcPr>
          <w:p w14:paraId="3BADFF20" w14:textId="77777777" w:rsidR="00343D42" w:rsidRPr="00D5470E" w:rsidRDefault="00343D42" w:rsidP="00D5470E">
            <w:pPr>
              <w:spacing w:after="0" w:line="240" w:lineRule="auto"/>
              <w:jc w:val="center"/>
              <w:rPr>
                <w:rFonts w:ascii="Arial" w:eastAsia="Times New Roman" w:hAnsi="Arial" w:cs="Arial"/>
                <w:sz w:val="20"/>
                <w:szCs w:val="20"/>
                <w:lang w:eastAsia="hr-HR"/>
              </w:rPr>
            </w:pPr>
          </w:p>
        </w:tc>
      </w:tr>
      <w:tr w:rsidR="00343D42" w:rsidRPr="00D5470E" w14:paraId="79CE045F" w14:textId="77777777" w:rsidTr="00343D42">
        <w:trPr>
          <w:trHeight w:val="300"/>
        </w:trPr>
        <w:tc>
          <w:tcPr>
            <w:tcW w:w="9289" w:type="dxa"/>
            <w:gridSpan w:val="2"/>
            <w:tcBorders>
              <w:top w:val="nil"/>
              <w:left w:val="nil"/>
              <w:bottom w:val="nil"/>
              <w:right w:val="nil"/>
            </w:tcBorders>
            <w:shd w:val="clear" w:color="000000" w:fill="2F75B5"/>
            <w:noWrap/>
            <w:vAlign w:val="bottom"/>
            <w:hideMark/>
          </w:tcPr>
          <w:p w14:paraId="2058F53E"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Organizacijska klasifikacija</w:t>
            </w:r>
          </w:p>
        </w:tc>
        <w:tc>
          <w:tcPr>
            <w:tcW w:w="1642" w:type="dxa"/>
            <w:tcBorders>
              <w:top w:val="nil"/>
              <w:left w:val="nil"/>
              <w:bottom w:val="nil"/>
              <w:right w:val="nil"/>
            </w:tcBorders>
            <w:shd w:val="clear" w:color="000000" w:fill="2F75B5"/>
            <w:noWrap/>
            <w:vAlign w:val="bottom"/>
            <w:hideMark/>
          </w:tcPr>
          <w:p w14:paraId="0FC508AB"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1387" w:type="dxa"/>
            <w:tcBorders>
              <w:top w:val="nil"/>
              <w:left w:val="nil"/>
              <w:bottom w:val="nil"/>
              <w:right w:val="nil"/>
            </w:tcBorders>
            <w:shd w:val="clear" w:color="000000" w:fill="2F75B5"/>
            <w:noWrap/>
            <w:vAlign w:val="bottom"/>
            <w:hideMark/>
          </w:tcPr>
          <w:p w14:paraId="14EA43FE"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1006" w:type="dxa"/>
            <w:tcBorders>
              <w:top w:val="nil"/>
              <w:left w:val="nil"/>
              <w:bottom w:val="nil"/>
              <w:right w:val="nil"/>
            </w:tcBorders>
            <w:shd w:val="clear" w:color="000000" w:fill="2F75B5"/>
            <w:noWrap/>
            <w:vAlign w:val="bottom"/>
            <w:hideMark/>
          </w:tcPr>
          <w:p w14:paraId="7A3F1FC4"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680" w:type="dxa"/>
            <w:tcBorders>
              <w:top w:val="nil"/>
              <w:left w:val="nil"/>
              <w:bottom w:val="nil"/>
              <w:right w:val="nil"/>
            </w:tcBorders>
            <w:shd w:val="clear" w:color="000000" w:fill="2F75B5"/>
          </w:tcPr>
          <w:p w14:paraId="62B2A0C1"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p>
        </w:tc>
      </w:tr>
      <w:tr w:rsidR="00343D42" w:rsidRPr="00D5470E" w14:paraId="79BDCBFC" w14:textId="77777777" w:rsidTr="00343D42">
        <w:trPr>
          <w:trHeight w:val="300"/>
        </w:trPr>
        <w:tc>
          <w:tcPr>
            <w:tcW w:w="9289" w:type="dxa"/>
            <w:gridSpan w:val="2"/>
            <w:tcBorders>
              <w:top w:val="nil"/>
              <w:left w:val="nil"/>
              <w:bottom w:val="nil"/>
              <w:right w:val="nil"/>
            </w:tcBorders>
            <w:shd w:val="clear" w:color="000000" w:fill="2F75B5"/>
            <w:noWrap/>
            <w:vAlign w:val="bottom"/>
            <w:hideMark/>
          </w:tcPr>
          <w:p w14:paraId="6F8A9ECE"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Izvori</w:t>
            </w:r>
          </w:p>
        </w:tc>
        <w:tc>
          <w:tcPr>
            <w:tcW w:w="1642" w:type="dxa"/>
            <w:tcBorders>
              <w:top w:val="nil"/>
              <w:left w:val="nil"/>
              <w:bottom w:val="nil"/>
              <w:right w:val="nil"/>
            </w:tcBorders>
            <w:shd w:val="clear" w:color="000000" w:fill="2F75B5"/>
            <w:noWrap/>
            <w:vAlign w:val="bottom"/>
            <w:hideMark/>
          </w:tcPr>
          <w:p w14:paraId="33FB2D10"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1387" w:type="dxa"/>
            <w:tcBorders>
              <w:top w:val="nil"/>
              <w:left w:val="nil"/>
              <w:bottom w:val="nil"/>
              <w:right w:val="nil"/>
            </w:tcBorders>
            <w:shd w:val="clear" w:color="000000" w:fill="2F75B5"/>
            <w:noWrap/>
            <w:vAlign w:val="bottom"/>
            <w:hideMark/>
          </w:tcPr>
          <w:p w14:paraId="45FC8BC4"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1006" w:type="dxa"/>
            <w:tcBorders>
              <w:top w:val="nil"/>
              <w:left w:val="nil"/>
              <w:bottom w:val="nil"/>
              <w:right w:val="nil"/>
            </w:tcBorders>
            <w:shd w:val="clear" w:color="000000" w:fill="2F75B5"/>
            <w:noWrap/>
            <w:vAlign w:val="bottom"/>
            <w:hideMark/>
          </w:tcPr>
          <w:p w14:paraId="048AA696"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680" w:type="dxa"/>
            <w:tcBorders>
              <w:top w:val="nil"/>
              <w:left w:val="nil"/>
              <w:bottom w:val="nil"/>
              <w:right w:val="nil"/>
            </w:tcBorders>
            <w:shd w:val="clear" w:color="000000" w:fill="2F75B5"/>
          </w:tcPr>
          <w:p w14:paraId="56258DCD"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p>
        </w:tc>
      </w:tr>
      <w:tr w:rsidR="00343D42" w:rsidRPr="00D5470E" w14:paraId="2BDE9825" w14:textId="77777777" w:rsidTr="00343D42">
        <w:trPr>
          <w:trHeight w:val="300"/>
        </w:trPr>
        <w:tc>
          <w:tcPr>
            <w:tcW w:w="1861" w:type="dxa"/>
            <w:tcBorders>
              <w:top w:val="nil"/>
              <w:left w:val="nil"/>
              <w:bottom w:val="nil"/>
              <w:right w:val="nil"/>
            </w:tcBorders>
            <w:shd w:val="clear" w:color="000000" w:fill="2F75B5"/>
            <w:noWrap/>
            <w:vAlign w:val="bottom"/>
            <w:hideMark/>
          </w:tcPr>
          <w:p w14:paraId="01476C93"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Projekt/Aktivnost</w:t>
            </w:r>
          </w:p>
        </w:tc>
        <w:tc>
          <w:tcPr>
            <w:tcW w:w="7428" w:type="dxa"/>
            <w:tcBorders>
              <w:top w:val="nil"/>
              <w:left w:val="nil"/>
              <w:bottom w:val="nil"/>
              <w:right w:val="nil"/>
            </w:tcBorders>
            <w:shd w:val="clear" w:color="000000" w:fill="2F75B5"/>
            <w:noWrap/>
            <w:vAlign w:val="bottom"/>
            <w:hideMark/>
          </w:tcPr>
          <w:p w14:paraId="2C1CF7C7"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VRSTA RASHODA I IZDATAKA</w:t>
            </w:r>
          </w:p>
        </w:tc>
        <w:tc>
          <w:tcPr>
            <w:tcW w:w="1642" w:type="dxa"/>
            <w:tcBorders>
              <w:top w:val="nil"/>
              <w:left w:val="nil"/>
              <w:bottom w:val="nil"/>
              <w:right w:val="nil"/>
            </w:tcBorders>
            <w:shd w:val="clear" w:color="000000" w:fill="2F75B5"/>
            <w:noWrap/>
            <w:vAlign w:val="bottom"/>
            <w:hideMark/>
          </w:tcPr>
          <w:p w14:paraId="250DEE64" w14:textId="77777777" w:rsidR="007A5F2F"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Izvorni plan</w:t>
            </w:r>
            <w:r w:rsidR="007A5F2F">
              <w:rPr>
                <w:rFonts w:ascii="Arial" w:eastAsia="Times New Roman" w:hAnsi="Arial" w:cs="Arial"/>
                <w:b/>
                <w:bCs/>
                <w:sz w:val="20"/>
                <w:szCs w:val="20"/>
                <w:lang w:eastAsia="hr-HR"/>
              </w:rPr>
              <w:t>/</w:t>
            </w:r>
          </w:p>
          <w:p w14:paraId="6E5A65DB" w14:textId="10C8108C" w:rsidR="00343D42" w:rsidRPr="00D5470E" w:rsidRDefault="007A5F2F" w:rsidP="00D5470E">
            <w:pPr>
              <w:spacing w:after="0" w:line="240" w:lineRule="auto"/>
              <w:jc w:val="center"/>
              <w:rPr>
                <w:rFonts w:ascii="Arial" w:eastAsia="Times New Roman" w:hAnsi="Arial" w:cs="Arial"/>
                <w:b/>
                <w:bCs/>
                <w:sz w:val="20"/>
                <w:szCs w:val="20"/>
                <w:lang w:eastAsia="hr-HR"/>
              </w:rPr>
            </w:pPr>
            <w:r>
              <w:rPr>
                <w:rFonts w:ascii="Arial" w:eastAsia="Times New Roman" w:hAnsi="Arial" w:cs="Arial"/>
                <w:b/>
                <w:bCs/>
                <w:sz w:val="20"/>
                <w:szCs w:val="20"/>
                <w:lang w:eastAsia="hr-HR"/>
              </w:rPr>
              <w:t>Rebalans</w:t>
            </w:r>
            <w:r w:rsidR="00343D42" w:rsidRPr="00D5470E">
              <w:rPr>
                <w:rFonts w:ascii="Arial" w:eastAsia="Times New Roman" w:hAnsi="Arial" w:cs="Arial"/>
                <w:b/>
                <w:bCs/>
                <w:sz w:val="20"/>
                <w:szCs w:val="20"/>
                <w:lang w:eastAsia="hr-HR"/>
              </w:rPr>
              <w:t xml:space="preserve"> 2024</w:t>
            </w:r>
          </w:p>
        </w:tc>
        <w:tc>
          <w:tcPr>
            <w:tcW w:w="1387" w:type="dxa"/>
            <w:tcBorders>
              <w:top w:val="nil"/>
              <w:left w:val="nil"/>
              <w:bottom w:val="nil"/>
              <w:right w:val="nil"/>
            </w:tcBorders>
            <w:shd w:val="clear" w:color="000000" w:fill="2F75B5"/>
            <w:noWrap/>
            <w:vAlign w:val="bottom"/>
            <w:hideMark/>
          </w:tcPr>
          <w:p w14:paraId="1D0282BA"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Izvršenje 2024</w:t>
            </w:r>
          </w:p>
        </w:tc>
        <w:tc>
          <w:tcPr>
            <w:tcW w:w="1006" w:type="dxa"/>
            <w:tcBorders>
              <w:top w:val="nil"/>
              <w:left w:val="nil"/>
              <w:bottom w:val="nil"/>
              <w:right w:val="nil"/>
            </w:tcBorders>
            <w:shd w:val="clear" w:color="000000" w:fill="2F75B5"/>
            <w:noWrap/>
            <w:vAlign w:val="bottom"/>
            <w:hideMark/>
          </w:tcPr>
          <w:p w14:paraId="045DD4B1"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Indeks 2/1</w:t>
            </w:r>
          </w:p>
        </w:tc>
        <w:tc>
          <w:tcPr>
            <w:tcW w:w="680" w:type="dxa"/>
            <w:tcBorders>
              <w:top w:val="nil"/>
              <w:left w:val="nil"/>
              <w:bottom w:val="nil"/>
              <w:right w:val="nil"/>
            </w:tcBorders>
            <w:shd w:val="clear" w:color="000000" w:fill="2F75B5"/>
          </w:tcPr>
          <w:p w14:paraId="1EB549D8"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p>
        </w:tc>
      </w:tr>
      <w:tr w:rsidR="00343D42" w:rsidRPr="00D5470E" w14:paraId="443A6880" w14:textId="77777777" w:rsidTr="00343D42">
        <w:trPr>
          <w:trHeight w:val="300"/>
        </w:trPr>
        <w:tc>
          <w:tcPr>
            <w:tcW w:w="9289" w:type="dxa"/>
            <w:gridSpan w:val="2"/>
            <w:tcBorders>
              <w:top w:val="nil"/>
              <w:left w:val="nil"/>
              <w:bottom w:val="nil"/>
              <w:right w:val="nil"/>
            </w:tcBorders>
            <w:shd w:val="clear" w:color="000000" w:fill="2F75B5"/>
            <w:noWrap/>
            <w:vAlign w:val="bottom"/>
            <w:hideMark/>
          </w:tcPr>
          <w:p w14:paraId="157F9185"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 </w:t>
            </w:r>
          </w:p>
        </w:tc>
        <w:tc>
          <w:tcPr>
            <w:tcW w:w="1642" w:type="dxa"/>
            <w:tcBorders>
              <w:top w:val="nil"/>
              <w:left w:val="nil"/>
              <w:bottom w:val="nil"/>
              <w:right w:val="nil"/>
            </w:tcBorders>
            <w:shd w:val="clear" w:color="000000" w:fill="2F75B5"/>
            <w:noWrap/>
            <w:vAlign w:val="bottom"/>
            <w:hideMark/>
          </w:tcPr>
          <w:p w14:paraId="59FE5922"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w:t>
            </w:r>
          </w:p>
        </w:tc>
        <w:tc>
          <w:tcPr>
            <w:tcW w:w="1387" w:type="dxa"/>
            <w:tcBorders>
              <w:top w:val="nil"/>
              <w:left w:val="nil"/>
              <w:bottom w:val="nil"/>
              <w:right w:val="nil"/>
            </w:tcBorders>
            <w:shd w:val="clear" w:color="000000" w:fill="2F75B5"/>
            <w:noWrap/>
            <w:vAlign w:val="bottom"/>
            <w:hideMark/>
          </w:tcPr>
          <w:p w14:paraId="0DAE4193"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2</w:t>
            </w:r>
          </w:p>
        </w:tc>
        <w:tc>
          <w:tcPr>
            <w:tcW w:w="1006" w:type="dxa"/>
            <w:tcBorders>
              <w:top w:val="nil"/>
              <w:left w:val="nil"/>
              <w:bottom w:val="nil"/>
              <w:right w:val="nil"/>
            </w:tcBorders>
            <w:shd w:val="clear" w:color="000000" w:fill="2F75B5"/>
            <w:noWrap/>
            <w:vAlign w:val="bottom"/>
            <w:hideMark/>
          </w:tcPr>
          <w:p w14:paraId="71165E2B"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w:t>
            </w:r>
          </w:p>
        </w:tc>
        <w:tc>
          <w:tcPr>
            <w:tcW w:w="680" w:type="dxa"/>
            <w:tcBorders>
              <w:top w:val="nil"/>
              <w:left w:val="nil"/>
              <w:bottom w:val="nil"/>
              <w:right w:val="nil"/>
            </w:tcBorders>
            <w:shd w:val="clear" w:color="000000" w:fill="2F75B5"/>
          </w:tcPr>
          <w:p w14:paraId="0227998D" w14:textId="77777777" w:rsidR="00343D42" w:rsidRPr="00D5470E" w:rsidRDefault="00343D42" w:rsidP="00D5470E">
            <w:pPr>
              <w:spacing w:after="0" w:line="240" w:lineRule="auto"/>
              <w:jc w:val="center"/>
              <w:rPr>
                <w:rFonts w:ascii="Arial" w:eastAsia="Times New Roman" w:hAnsi="Arial" w:cs="Arial"/>
                <w:b/>
                <w:bCs/>
                <w:sz w:val="20"/>
                <w:szCs w:val="20"/>
                <w:lang w:eastAsia="hr-HR"/>
              </w:rPr>
            </w:pPr>
          </w:p>
        </w:tc>
      </w:tr>
      <w:tr w:rsidR="008F1C08" w:rsidRPr="00D5470E" w14:paraId="3E970045" w14:textId="77777777" w:rsidTr="00343D42">
        <w:trPr>
          <w:trHeight w:val="300"/>
        </w:trPr>
        <w:tc>
          <w:tcPr>
            <w:tcW w:w="9289" w:type="dxa"/>
            <w:gridSpan w:val="2"/>
            <w:tcBorders>
              <w:top w:val="nil"/>
              <w:left w:val="nil"/>
              <w:bottom w:val="nil"/>
              <w:right w:val="nil"/>
            </w:tcBorders>
            <w:shd w:val="clear" w:color="000000" w:fill="8EA9DB"/>
            <w:noWrap/>
            <w:vAlign w:val="bottom"/>
          </w:tcPr>
          <w:p w14:paraId="637CA622" w14:textId="3037BC6C" w:rsidR="008F1C08" w:rsidRPr="00D5470E" w:rsidRDefault="008F1C08" w:rsidP="00D5470E">
            <w:pPr>
              <w:spacing w:after="0" w:line="240" w:lineRule="auto"/>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RKP 10356</w:t>
            </w:r>
            <w:r w:rsidR="003B7A3C">
              <w:rPr>
                <w:rFonts w:ascii="Arial" w:eastAsia="Times New Roman" w:hAnsi="Arial" w:cs="Arial"/>
                <w:b/>
                <w:bCs/>
                <w:color w:val="FFFFFF"/>
                <w:sz w:val="20"/>
                <w:szCs w:val="20"/>
                <w:lang w:eastAsia="hr-HR"/>
              </w:rPr>
              <w:t xml:space="preserve">                 OSNOVNA ŠKOLA MARIJE I LINE UMAG</w:t>
            </w:r>
          </w:p>
        </w:tc>
        <w:tc>
          <w:tcPr>
            <w:tcW w:w="1642" w:type="dxa"/>
            <w:tcBorders>
              <w:top w:val="nil"/>
              <w:left w:val="nil"/>
              <w:bottom w:val="nil"/>
              <w:right w:val="nil"/>
            </w:tcBorders>
            <w:shd w:val="clear" w:color="000000" w:fill="8EA9DB"/>
            <w:noWrap/>
            <w:vAlign w:val="bottom"/>
          </w:tcPr>
          <w:p w14:paraId="3FFE4596"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c>
          <w:tcPr>
            <w:tcW w:w="1387" w:type="dxa"/>
            <w:tcBorders>
              <w:top w:val="nil"/>
              <w:left w:val="nil"/>
              <w:bottom w:val="nil"/>
              <w:right w:val="nil"/>
            </w:tcBorders>
            <w:shd w:val="clear" w:color="000000" w:fill="8EA9DB"/>
            <w:noWrap/>
            <w:vAlign w:val="bottom"/>
          </w:tcPr>
          <w:p w14:paraId="18C0602A"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c>
          <w:tcPr>
            <w:tcW w:w="1006" w:type="dxa"/>
            <w:tcBorders>
              <w:top w:val="nil"/>
              <w:left w:val="nil"/>
              <w:bottom w:val="nil"/>
              <w:right w:val="nil"/>
            </w:tcBorders>
            <w:shd w:val="clear" w:color="000000" w:fill="8EA9DB"/>
            <w:noWrap/>
            <w:vAlign w:val="bottom"/>
          </w:tcPr>
          <w:p w14:paraId="2735E87A"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c>
          <w:tcPr>
            <w:tcW w:w="680" w:type="dxa"/>
            <w:tcBorders>
              <w:top w:val="nil"/>
              <w:left w:val="nil"/>
              <w:bottom w:val="nil"/>
              <w:right w:val="nil"/>
            </w:tcBorders>
            <w:shd w:val="clear" w:color="000000" w:fill="8EA9DB"/>
          </w:tcPr>
          <w:p w14:paraId="5A245328"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r>
      <w:tr w:rsidR="008F1C08" w:rsidRPr="00D5470E" w14:paraId="0B352F59" w14:textId="77777777" w:rsidTr="00343D42">
        <w:trPr>
          <w:trHeight w:val="300"/>
        </w:trPr>
        <w:tc>
          <w:tcPr>
            <w:tcW w:w="9289" w:type="dxa"/>
            <w:gridSpan w:val="2"/>
            <w:tcBorders>
              <w:top w:val="nil"/>
              <w:left w:val="nil"/>
              <w:bottom w:val="nil"/>
              <w:right w:val="nil"/>
            </w:tcBorders>
            <w:shd w:val="clear" w:color="000000" w:fill="8EA9DB"/>
            <w:noWrap/>
            <w:vAlign w:val="bottom"/>
          </w:tcPr>
          <w:p w14:paraId="488BFE71" w14:textId="77777777" w:rsidR="008F1C08" w:rsidRPr="00D5470E" w:rsidRDefault="008F1C08" w:rsidP="00D5470E">
            <w:pPr>
              <w:spacing w:after="0" w:line="240" w:lineRule="auto"/>
              <w:rPr>
                <w:rFonts w:ascii="Arial" w:eastAsia="Times New Roman" w:hAnsi="Arial" w:cs="Arial"/>
                <w:b/>
                <w:bCs/>
                <w:color w:val="FFFFFF"/>
                <w:sz w:val="20"/>
                <w:szCs w:val="20"/>
                <w:lang w:eastAsia="hr-HR"/>
              </w:rPr>
            </w:pPr>
          </w:p>
        </w:tc>
        <w:tc>
          <w:tcPr>
            <w:tcW w:w="1642" w:type="dxa"/>
            <w:tcBorders>
              <w:top w:val="nil"/>
              <w:left w:val="nil"/>
              <w:bottom w:val="nil"/>
              <w:right w:val="nil"/>
            </w:tcBorders>
            <w:shd w:val="clear" w:color="000000" w:fill="8EA9DB"/>
            <w:noWrap/>
            <w:vAlign w:val="bottom"/>
          </w:tcPr>
          <w:p w14:paraId="3DAD19C1"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c>
          <w:tcPr>
            <w:tcW w:w="1387" w:type="dxa"/>
            <w:tcBorders>
              <w:top w:val="nil"/>
              <w:left w:val="nil"/>
              <w:bottom w:val="nil"/>
              <w:right w:val="nil"/>
            </w:tcBorders>
            <w:shd w:val="clear" w:color="000000" w:fill="8EA9DB"/>
            <w:noWrap/>
            <w:vAlign w:val="bottom"/>
          </w:tcPr>
          <w:p w14:paraId="34C1DFC0"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c>
          <w:tcPr>
            <w:tcW w:w="1006" w:type="dxa"/>
            <w:tcBorders>
              <w:top w:val="nil"/>
              <w:left w:val="nil"/>
              <w:bottom w:val="nil"/>
              <w:right w:val="nil"/>
            </w:tcBorders>
            <w:shd w:val="clear" w:color="000000" w:fill="8EA9DB"/>
            <w:noWrap/>
            <w:vAlign w:val="bottom"/>
          </w:tcPr>
          <w:p w14:paraId="0CB18C0A"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c>
          <w:tcPr>
            <w:tcW w:w="680" w:type="dxa"/>
            <w:tcBorders>
              <w:top w:val="nil"/>
              <w:left w:val="nil"/>
              <w:bottom w:val="nil"/>
              <w:right w:val="nil"/>
            </w:tcBorders>
            <w:shd w:val="clear" w:color="000000" w:fill="8EA9DB"/>
          </w:tcPr>
          <w:p w14:paraId="12561375" w14:textId="77777777" w:rsidR="008F1C08" w:rsidRPr="00D5470E" w:rsidRDefault="008F1C08" w:rsidP="00D5470E">
            <w:pPr>
              <w:spacing w:after="0" w:line="240" w:lineRule="auto"/>
              <w:jc w:val="right"/>
              <w:rPr>
                <w:rFonts w:ascii="Arial" w:eastAsia="Times New Roman" w:hAnsi="Arial" w:cs="Arial"/>
                <w:b/>
                <w:bCs/>
                <w:color w:val="FFFFFF"/>
                <w:sz w:val="20"/>
                <w:szCs w:val="20"/>
                <w:lang w:eastAsia="hr-HR"/>
              </w:rPr>
            </w:pPr>
          </w:p>
        </w:tc>
      </w:tr>
      <w:tr w:rsidR="00343D42" w:rsidRPr="00D5470E" w14:paraId="0944786F" w14:textId="77777777" w:rsidTr="00343D42">
        <w:trPr>
          <w:trHeight w:val="300"/>
        </w:trPr>
        <w:tc>
          <w:tcPr>
            <w:tcW w:w="9289" w:type="dxa"/>
            <w:gridSpan w:val="2"/>
            <w:tcBorders>
              <w:top w:val="nil"/>
              <w:left w:val="nil"/>
              <w:bottom w:val="nil"/>
              <w:right w:val="nil"/>
            </w:tcBorders>
            <w:shd w:val="clear" w:color="000000" w:fill="8EA9DB"/>
            <w:noWrap/>
            <w:vAlign w:val="bottom"/>
            <w:hideMark/>
          </w:tcPr>
          <w:p w14:paraId="0FC7CBC6" w14:textId="231B0BF0" w:rsidR="00343D42" w:rsidRPr="00D5470E" w:rsidRDefault="00BC799D" w:rsidP="00D5470E">
            <w:pPr>
              <w:spacing w:after="0" w:line="240" w:lineRule="auto"/>
              <w:rPr>
                <w:rFonts w:ascii="Arial" w:eastAsia="Times New Roman" w:hAnsi="Arial" w:cs="Arial"/>
                <w:b/>
                <w:bCs/>
                <w:color w:val="FFFFFF"/>
                <w:sz w:val="20"/>
                <w:szCs w:val="20"/>
                <w:lang w:eastAsia="hr-HR"/>
              </w:rPr>
            </w:pPr>
            <w:r>
              <w:rPr>
                <w:rFonts w:ascii="Arial" w:eastAsia="Times New Roman" w:hAnsi="Arial" w:cs="Arial"/>
                <w:b/>
                <w:bCs/>
                <w:color w:val="FFFFFF"/>
                <w:sz w:val="20"/>
                <w:szCs w:val="20"/>
                <w:lang w:eastAsia="hr-HR"/>
              </w:rPr>
              <w:t xml:space="preserve">SVEUKUPNO </w:t>
            </w:r>
            <w:r w:rsidR="00343D42" w:rsidRPr="00D5470E">
              <w:rPr>
                <w:rFonts w:ascii="Arial" w:eastAsia="Times New Roman" w:hAnsi="Arial" w:cs="Arial"/>
                <w:b/>
                <w:bCs/>
                <w:color w:val="FFFFFF"/>
                <w:sz w:val="20"/>
                <w:szCs w:val="20"/>
                <w:lang w:eastAsia="hr-HR"/>
              </w:rPr>
              <w:t>RASHODI</w:t>
            </w:r>
            <w:r>
              <w:rPr>
                <w:rFonts w:ascii="Arial" w:eastAsia="Times New Roman" w:hAnsi="Arial" w:cs="Arial"/>
                <w:b/>
                <w:bCs/>
                <w:color w:val="FFFFFF"/>
                <w:sz w:val="20"/>
                <w:szCs w:val="20"/>
                <w:lang w:eastAsia="hr-HR"/>
              </w:rPr>
              <w:t xml:space="preserve"> /</w:t>
            </w:r>
            <w:r w:rsidR="00343D42" w:rsidRPr="00D5470E">
              <w:rPr>
                <w:rFonts w:ascii="Arial" w:eastAsia="Times New Roman" w:hAnsi="Arial" w:cs="Arial"/>
                <w:b/>
                <w:bCs/>
                <w:color w:val="FFFFFF"/>
                <w:sz w:val="20"/>
                <w:szCs w:val="20"/>
                <w:lang w:eastAsia="hr-HR"/>
              </w:rPr>
              <w:t xml:space="preserve"> IZDATCI</w:t>
            </w:r>
          </w:p>
        </w:tc>
        <w:tc>
          <w:tcPr>
            <w:tcW w:w="1642" w:type="dxa"/>
            <w:tcBorders>
              <w:top w:val="nil"/>
              <w:left w:val="nil"/>
              <w:bottom w:val="nil"/>
              <w:right w:val="nil"/>
            </w:tcBorders>
            <w:shd w:val="clear" w:color="000000" w:fill="8EA9DB"/>
            <w:noWrap/>
            <w:vAlign w:val="bottom"/>
            <w:hideMark/>
          </w:tcPr>
          <w:p w14:paraId="7EE12A2A" w14:textId="77777777" w:rsidR="00343D42" w:rsidRPr="00D5470E" w:rsidRDefault="00343D42" w:rsidP="00D5470E">
            <w:pPr>
              <w:spacing w:after="0" w:line="240" w:lineRule="auto"/>
              <w:jc w:val="right"/>
              <w:rPr>
                <w:rFonts w:ascii="Arial" w:eastAsia="Times New Roman" w:hAnsi="Arial" w:cs="Arial"/>
                <w:b/>
                <w:bCs/>
                <w:color w:val="FFFFFF"/>
                <w:sz w:val="20"/>
                <w:szCs w:val="20"/>
                <w:lang w:eastAsia="hr-HR"/>
              </w:rPr>
            </w:pPr>
            <w:r w:rsidRPr="00D5470E">
              <w:rPr>
                <w:rFonts w:ascii="Arial" w:eastAsia="Times New Roman" w:hAnsi="Arial" w:cs="Arial"/>
                <w:b/>
                <w:bCs/>
                <w:color w:val="FFFFFF"/>
                <w:sz w:val="20"/>
                <w:szCs w:val="20"/>
                <w:lang w:eastAsia="hr-HR"/>
              </w:rPr>
              <w:t>4.187.681,82</w:t>
            </w:r>
          </w:p>
        </w:tc>
        <w:tc>
          <w:tcPr>
            <w:tcW w:w="1387" w:type="dxa"/>
            <w:tcBorders>
              <w:top w:val="nil"/>
              <w:left w:val="nil"/>
              <w:bottom w:val="nil"/>
              <w:right w:val="nil"/>
            </w:tcBorders>
            <w:shd w:val="clear" w:color="000000" w:fill="8EA9DB"/>
            <w:noWrap/>
            <w:vAlign w:val="bottom"/>
            <w:hideMark/>
          </w:tcPr>
          <w:p w14:paraId="1F1B9927" w14:textId="77777777" w:rsidR="00343D42" w:rsidRPr="00D5470E" w:rsidRDefault="00343D42" w:rsidP="00D5470E">
            <w:pPr>
              <w:spacing w:after="0" w:line="240" w:lineRule="auto"/>
              <w:jc w:val="right"/>
              <w:rPr>
                <w:rFonts w:ascii="Arial" w:eastAsia="Times New Roman" w:hAnsi="Arial" w:cs="Arial"/>
                <w:b/>
                <w:bCs/>
                <w:color w:val="FFFFFF"/>
                <w:sz w:val="20"/>
                <w:szCs w:val="20"/>
                <w:lang w:eastAsia="hr-HR"/>
              </w:rPr>
            </w:pPr>
            <w:r w:rsidRPr="00D5470E">
              <w:rPr>
                <w:rFonts w:ascii="Arial" w:eastAsia="Times New Roman" w:hAnsi="Arial" w:cs="Arial"/>
                <w:b/>
                <w:bCs/>
                <w:color w:val="FFFFFF"/>
                <w:sz w:val="20"/>
                <w:szCs w:val="20"/>
                <w:lang w:eastAsia="hr-HR"/>
              </w:rPr>
              <w:t>3.906.801,35</w:t>
            </w:r>
          </w:p>
        </w:tc>
        <w:tc>
          <w:tcPr>
            <w:tcW w:w="1006" w:type="dxa"/>
            <w:tcBorders>
              <w:top w:val="nil"/>
              <w:left w:val="nil"/>
              <w:bottom w:val="nil"/>
              <w:right w:val="nil"/>
            </w:tcBorders>
            <w:shd w:val="clear" w:color="000000" w:fill="8EA9DB"/>
            <w:noWrap/>
            <w:vAlign w:val="bottom"/>
            <w:hideMark/>
          </w:tcPr>
          <w:p w14:paraId="00CF2571" w14:textId="77777777" w:rsidR="00343D42" w:rsidRPr="00D5470E" w:rsidRDefault="00343D42" w:rsidP="00D5470E">
            <w:pPr>
              <w:spacing w:after="0" w:line="240" w:lineRule="auto"/>
              <w:jc w:val="right"/>
              <w:rPr>
                <w:rFonts w:ascii="Arial" w:eastAsia="Times New Roman" w:hAnsi="Arial" w:cs="Arial"/>
                <w:b/>
                <w:bCs/>
                <w:color w:val="FFFFFF"/>
                <w:sz w:val="20"/>
                <w:szCs w:val="20"/>
                <w:lang w:eastAsia="hr-HR"/>
              </w:rPr>
            </w:pPr>
            <w:r w:rsidRPr="00D5470E">
              <w:rPr>
                <w:rFonts w:ascii="Arial" w:eastAsia="Times New Roman" w:hAnsi="Arial" w:cs="Arial"/>
                <w:b/>
                <w:bCs/>
                <w:color w:val="FFFFFF"/>
                <w:sz w:val="20"/>
                <w:szCs w:val="20"/>
                <w:lang w:eastAsia="hr-HR"/>
              </w:rPr>
              <w:t>93,29%</w:t>
            </w:r>
          </w:p>
        </w:tc>
        <w:tc>
          <w:tcPr>
            <w:tcW w:w="680" w:type="dxa"/>
            <w:tcBorders>
              <w:top w:val="nil"/>
              <w:left w:val="nil"/>
              <w:bottom w:val="nil"/>
              <w:right w:val="nil"/>
            </w:tcBorders>
            <w:shd w:val="clear" w:color="000000" w:fill="8EA9DB"/>
          </w:tcPr>
          <w:p w14:paraId="25DC2357" w14:textId="77777777" w:rsidR="00343D42" w:rsidRPr="00D5470E" w:rsidRDefault="00343D42" w:rsidP="00D5470E">
            <w:pPr>
              <w:spacing w:after="0" w:line="240" w:lineRule="auto"/>
              <w:jc w:val="right"/>
              <w:rPr>
                <w:rFonts w:ascii="Arial" w:eastAsia="Times New Roman" w:hAnsi="Arial" w:cs="Arial"/>
                <w:b/>
                <w:bCs/>
                <w:color w:val="FFFFFF"/>
                <w:sz w:val="20"/>
                <w:szCs w:val="20"/>
                <w:lang w:eastAsia="hr-HR"/>
              </w:rPr>
            </w:pPr>
          </w:p>
        </w:tc>
      </w:tr>
      <w:tr w:rsidR="00343D42" w:rsidRPr="00D5470E" w14:paraId="74587569" w14:textId="77777777" w:rsidTr="00343D42">
        <w:trPr>
          <w:trHeight w:val="300"/>
        </w:trPr>
        <w:tc>
          <w:tcPr>
            <w:tcW w:w="1861" w:type="dxa"/>
            <w:tcBorders>
              <w:top w:val="nil"/>
              <w:left w:val="nil"/>
              <w:bottom w:val="nil"/>
              <w:right w:val="nil"/>
            </w:tcBorders>
            <w:shd w:val="clear" w:color="000000" w:fill="BDD7EE"/>
            <w:noWrap/>
            <w:vAlign w:val="bottom"/>
            <w:hideMark/>
          </w:tcPr>
          <w:p w14:paraId="3563E36E"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1015</w:t>
            </w:r>
          </w:p>
        </w:tc>
        <w:tc>
          <w:tcPr>
            <w:tcW w:w="7428" w:type="dxa"/>
            <w:tcBorders>
              <w:top w:val="nil"/>
              <w:left w:val="nil"/>
              <w:bottom w:val="nil"/>
              <w:right w:val="nil"/>
            </w:tcBorders>
            <w:shd w:val="clear" w:color="000000" w:fill="BDD7EE"/>
            <w:noWrap/>
            <w:vAlign w:val="bottom"/>
            <w:hideMark/>
          </w:tcPr>
          <w:p w14:paraId="5418C049"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Program: OBRAZOVANJE</w:t>
            </w:r>
          </w:p>
        </w:tc>
        <w:tc>
          <w:tcPr>
            <w:tcW w:w="1642" w:type="dxa"/>
            <w:tcBorders>
              <w:top w:val="nil"/>
              <w:left w:val="nil"/>
              <w:bottom w:val="nil"/>
              <w:right w:val="nil"/>
            </w:tcBorders>
            <w:shd w:val="clear" w:color="000000" w:fill="BDD7EE"/>
            <w:noWrap/>
            <w:vAlign w:val="bottom"/>
            <w:hideMark/>
          </w:tcPr>
          <w:p w14:paraId="54959BBE"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4.187.681,82</w:t>
            </w:r>
          </w:p>
        </w:tc>
        <w:tc>
          <w:tcPr>
            <w:tcW w:w="1387" w:type="dxa"/>
            <w:tcBorders>
              <w:top w:val="nil"/>
              <w:left w:val="nil"/>
              <w:bottom w:val="nil"/>
              <w:right w:val="nil"/>
            </w:tcBorders>
            <w:shd w:val="clear" w:color="000000" w:fill="BDD7EE"/>
            <w:noWrap/>
            <w:vAlign w:val="bottom"/>
            <w:hideMark/>
          </w:tcPr>
          <w:p w14:paraId="0A849F18"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3.906.801,35</w:t>
            </w:r>
          </w:p>
        </w:tc>
        <w:tc>
          <w:tcPr>
            <w:tcW w:w="1006" w:type="dxa"/>
            <w:tcBorders>
              <w:top w:val="nil"/>
              <w:left w:val="nil"/>
              <w:bottom w:val="nil"/>
              <w:right w:val="nil"/>
            </w:tcBorders>
            <w:shd w:val="clear" w:color="000000" w:fill="BDD7EE"/>
            <w:noWrap/>
            <w:vAlign w:val="bottom"/>
            <w:hideMark/>
          </w:tcPr>
          <w:p w14:paraId="1CD811BF"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93,29%</w:t>
            </w:r>
          </w:p>
        </w:tc>
        <w:tc>
          <w:tcPr>
            <w:tcW w:w="680" w:type="dxa"/>
            <w:tcBorders>
              <w:top w:val="nil"/>
              <w:left w:val="nil"/>
              <w:bottom w:val="nil"/>
              <w:right w:val="nil"/>
            </w:tcBorders>
            <w:shd w:val="clear" w:color="000000" w:fill="BDD7EE"/>
          </w:tcPr>
          <w:p w14:paraId="282D7E71"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00AC6A37" w14:textId="77777777" w:rsidTr="00343D42">
        <w:trPr>
          <w:trHeight w:val="300"/>
        </w:trPr>
        <w:tc>
          <w:tcPr>
            <w:tcW w:w="1861" w:type="dxa"/>
            <w:tcBorders>
              <w:top w:val="nil"/>
              <w:left w:val="nil"/>
              <w:bottom w:val="nil"/>
              <w:right w:val="nil"/>
            </w:tcBorders>
            <w:shd w:val="clear" w:color="000000" w:fill="DDEBF7"/>
            <w:noWrap/>
            <w:vAlign w:val="bottom"/>
            <w:hideMark/>
          </w:tcPr>
          <w:p w14:paraId="009D3E7A"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A100037</w:t>
            </w:r>
          </w:p>
        </w:tc>
        <w:tc>
          <w:tcPr>
            <w:tcW w:w="7428" w:type="dxa"/>
            <w:tcBorders>
              <w:top w:val="nil"/>
              <w:left w:val="nil"/>
              <w:bottom w:val="nil"/>
              <w:right w:val="nil"/>
            </w:tcBorders>
            <w:shd w:val="clear" w:color="000000" w:fill="DDEBF7"/>
            <w:noWrap/>
            <w:vAlign w:val="bottom"/>
            <w:hideMark/>
          </w:tcPr>
          <w:p w14:paraId="2B726F37"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Redovna djelatnost osnovnih škola</w:t>
            </w:r>
          </w:p>
        </w:tc>
        <w:tc>
          <w:tcPr>
            <w:tcW w:w="1642" w:type="dxa"/>
            <w:tcBorders>
              <w:top w:val="nil"/>
              <w:left w:val="nil"/>
              <w:bottom w:val="nil"/>
              <w:right w:val="nil"/>
            </w:tcBorders>
            <w:shd w:val="clear" w:color="000000" w:fill="DDEBF7"/>
            <w:noWrap/>
            <w:vAlign w:val="bottom"/>
            <w:hideMark/>
          </w:tcPr>
          <w:p w14:paraId="602160DB"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555.930,53</w:t>
            </w:r>
          </w:p>
        </w:tc>
        <w:tc>
          <w:tcPr>
            <w:tcW w:w="1387" w:type="dxa"/>
            <w:tcBorders>
              <w:top w:val="nil"/>
              <w:left w:val="nil"/>
              <w:bottom w:val="nil"/>
              <w:right w:val="nil"/>
            </w:tcBorders>
            <w:shd w:val="clear" w:color="000000" w:fill="DDEBF7"/>
            <w:noWrap/>
            <w:vAlign w:val="bottom"/>
            <w:hideMark/>
          </w:tcPr>
          <w:p w14:paraId="7B8D88A9"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508.709,36</w:t>
            </w:r>
          </w:p>
        </w:tc>
        <w:tc>
          <w:tcPr>
            <w:tcW w:w="1006" w:type="dxa"/>
            <w:tcBorders>
              <w:top w:val="nil"/>
              <w:left w:val="nil"/>
              <w:bottom w:val="nil"/>
              <w:right w:val="nil"/>
            </w:tcBorders>
            <w:shd w:val="clear" w:color="000000" w:fill="DDEBF7"/>
            <w:noWrap/>
            <w:vAlign w:val="bottom"/>
            <w:hideMark/>
          </w:tcPr>
          <w:p w14:paraId="7FC0AE7B"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91,51%</w:t>
            </w:r>
          </w:p>
        </w:tc>
        <w:tc>
          <w:tcPr>
            <w:tcW w:w="680" w:type="dxa"/>
            <w:tcBorders>
              <w:top w:val="nil"/>
              <w:left w:val="nil"/>
              <w:bottom w:val="nil"/>
              <w:right w:val="nil"/>
            </w:tcBorders>
            <w:shd w:val="clear" w:color="000000" w:fill="DDEBF7"/>
          </w:tcPr>
          <w:p w14:paraId="1DF2A4E3"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64C97A80"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17379F9"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 Opći prihodi i primici</w:t>
            </w:r>
          </w:p>
        </w:tc>
        <w:tc>
          <w:tcPr>
            <w:tcW w:w="1642" w:type="dxa"/>
            <w:tcBorders>
              <w:top w:val="nil"/>
              <w:left w:val="nil"/>
              <w:bottom w:val="nil"/>
              <w:right w:val="nil"/>
            </w:tcBorders>
            <w:shd w:val="clear" w:color="000000" w:fill="CCCCFF"/>
            <w:noWrap/>
            <w:vAlign w:val="bottom"/>
            <w:hideMark/>
          </w:tcPr>
          <w:p w14:paraId="761B35E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240.976,00</w:t>
            </w:r>
          </w:p>
        </w:tc>
        <w:tc>
          <w:tcPr>
            <w:tcW w:w="1387" w:type="dxa"/>
            <w:tcBorders>
              <w:top w:val="nil"/>
              <w:left w:val="nil"/>
              <w:bottom w:val="nil"/>
              <w:right w:val="nil"/>
            </w:tcBorders>
            <w:shd w:val="clear" w:color="000000" w:fill="CCCCFF"/>
            <w:noWrap/>
            <w:vAlign w:val="bottom"/>
            <w:hideMark/>
          </w:tcPr>
          <w:p w14:paraId="0CF09CD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240.888,71</w:t>
            </w:r>
          </w:p>
        </w:tc>
        <w:tc>
          <w:tcPr>
            <w:tcW w:w="1006" w:type="dxa"/>
            <w:tcBorders>
              <w:top w:val="nil"/>
              <w:left w:val="nil"/>
              <w:bottom w:val="nil"/>
              <w:right w:val="nil"/>
            </w:tcBorders>
            <w:shd w:val="clear" w:color="000000" w:fill="CCCCFF"/>
            <w:noWrap/>
            <w:vAlign w:val="bottom"/>
            <w:hideMark/>
          </w:tcPr>
          <w:p w14:paraId="05BDB28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99,96%</w:t>
            </w:r>
          </w:p>
        </w:tc>
        <w:tc>
          <w:tcPr>
            <w:tcW w:w="680" w:type="dxa"/>
            <w:tcBorders>
              <w:top w:val="nil"/>
              <w:left w:val="nil"/>
              <w:bottom w:val="nil"/>
              <w:right w:val="nil"/>
            </w:tcBorders>
            <w:shd w:val="clear" w:color="000000" w:fill="CCCCFF"/>
          </w:tcPr>
          <w:p w14:paraId="5977D23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29CF85B"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206D6282"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1.0. 1. Opći prihodi i primici - Grad Umag</w:t>
            </w:r>
          </w:p>
        </w:tc>
        <w:tc>
          <w:tcPr>
            <w:tcW w:w="1642" w:type="dxa"/>
            <w:tcBorders>
              <w:top w:val="nil"/>
              <w:left w:val="nil"/>
              <w:bottom w:val="nil"/>
              <w:right w:val="nil"/>
            </w:tcBorders>
            <w:shd w:val="clear" w:color="000000" w:fill="CCCCFF"/>
            <w:noWrap/>
            <w:vAlign w:val="bottom"/>
            <w:hideMark/>
          </w:tcPr>
          <w:p w14:paraId="1F68DF2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44.750,00</w:t>
            </w:r>
          </w:p>
        </w:tc>
        <w:tc>
          <w:tcPr>
            <w:tcW w:w="1387" w:type="dxa"/>
            <w:tcBorders>
              <w:top w:val="nil"/>
              <w:left w:val="nil"/>
              <w:bottom w:val="nil"/>
              <w:right w:val="nil"/>
            </w:tcBorders>
            <w:shd w:val="clear" w:color="000000" w:fill="CCCCFF"/>
            <w:noWrap/>
            <w:vAlign w:val="bottom"/>
            <w:hideMark/>
          </w:tcPr>
          <w:p w14:paraId="1546CC4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44.662,71</w:t>
            </w:r>
          </w:p>
        </w:tc>
        <w:tc>
          <w:tcPr>
            <w:tcW w:w="1006" w:type="dxa"/>
            <w:tcBorders>
              <w:top w:val="nil"/>
              <w:left w:val="nil"/>
              <w:bottom w:val="nil"/>
              <w:right w:val="nil"/>
            </w:tcBorders>
            <w:shd w:val="clear" w:color="000000" w:fill="CCCCFF"/>
            <w:noWrap/>
            <w:vAlign w:val="bottom"/>
            <w:hideMark/>
          </w:tcPr>
          <w:p w14:paraId="58171D6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99,80%</w:t>
            </w:r>
          </w:p>
        </w:tc>
        <w:tc>
          <w:tcPr>
            <w:tcW w:w="680" w:type="dxa"/>
            <w:tcBorders>
              <w:top w:val="nil"/>
              <w:left w:val="nil"/>
              <w:bottom w:val="nil"/>
              <w:right w:val="nil"/>
            </w:tcBorders>
            <w:shd w:val="clear" w:color="000000" w:fill="CCCCFF"/>
          </w:tcPr>
          <w:p w14:paraId="09CFC3F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4FAA82D4" w14:textId="77777777" w:rsidTr="00343D42">
        <w:trPr>
          <w:trHeight w:val="300"/>
        </w:trPr>
        <w:tc>
          <w:tcPr>
            <w:tcW w:w="1861" w:type="dxa"/>
            <w:tcBorders>
              <w:top w:val="nil"/>
              <w:left w:val="nil"/>
              <w:bottom w:val="nil"/>
              <w:right w:val="nil"/>
            </w:tcBorders>
            <w:shd w:val="clear" w:color="auto" w:fill="auto"/>
            <w:noWrap/>
            <w:vAlign w:val="bottom"/>
            <w:hideMark/>
          </w:tcPr>
          <w:p w14:paraId="5AF05B9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51F6102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67D6EC1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5.440,00</w:t>
            </w:r>
          </w:p>
        </w:tc>
        <w:tc>
          <w:tcPr>
            <w:tcW w:w="1387" w:type="dxa"/>
            <w:tcBorders>
              <w:top w:val="nil"/>
              <w:left w:val="nil"/>
              <w:bottom w:val="nil"/>
              <w:right w:val="nil"/>
            </w:tcBorders>
            <w:shd w:val="clear" w:color="auto" w:fill="auto"/>
            <w:noWrap/>
            <w:vAlign w:val="bottom"/>
            <w:hideMark/>
          </w:tcPr>
          <w:p w14:paraId="3B2CA14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5.440,00</w:t>
            </w:r>
          </w:p>
        </w:tc>
        <w:tc>
          <w:tcPr>
            <w:tcW w:w="1006" w:type="dxa"/>
            <w:tcBorders>
              <w:top w:val="nil"/>
              <w:left w:val="nil"/>
              <w:bottom w:val="nil"/>
              <w:right w:val="nil"/>
            </w:tcBorders>
            <w:shd w:val="clear" w:color="auto" w:fill="auto"/>
            <w:noWrap/>
            <w:vAlign w:val="bottom"/>
            <w:hideMark/>
          </w:tcPr>
          <w:p w14:paraId="3A33CFA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70B0F4C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CC3B900" w14:textId="77777777" w:rsidTr="00343D42">
        <w:trPr>
          <w:trHeight w:val="300"/>
        </w:trPr>
        <w:tc>
          <w:tcPr>
            <w:tcW w:w="1861" w:type="dxa"/>
            <w:tcBorders>
              <w:top w:val="nil"/>
              <w:left w:val="nil"/>
              <w:bottom w:val="nil"/>
              <w:right w:val="nil"/>
            </w:tcBorders>
            <w:shd w:val="clear" w:color="auto" w:fill="auto"/>
            <w:noWrap/>
            <w:vAlign w:val="bottom"/>
            <w:hideMark/>
          </w:tcPr>
          <w:p w14:paraId="5B69DC7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073B150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00A25A9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F79999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5.440,00</w:t>
            </w:r>
          </w:p>
        </w:tc>
        <w:tc>
          <w:tcPr>
            <w:tcW w:w="1006" w:type="dxa"/>
            <w:tcBorders>
              <w:top w:val="nil"/>
              <w:left w:val="nil"/>
              <w:bottom w:val="nil"/>
              <w:right w:val="nil"/>
            </w:tcBorders>
            <w:shd w:val="clear" w:color="auto" w:fill="auto"/>
            <w:noWrap/>
            <w:vAlign w:val="bottom"/>
            <w:hideMark/>
          </w:tcPr>
          <w:p w14:paraId="2706D83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CA122E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F603999" w14:textId="77777777" w:rsidTr="00343D42">
        <w:trPr>
          <w:trHeight w:val="300"/>
        </w:trPr>
        <w:tc>
          <w:tcPr>
            <w:tcW w:w="1861" w:type="dxa"/>
            <w:tcBorders>
              <w:top w:val="nil"/>
              <w:left w:val="nil"/>
              <w:bottom w:val="nil"/>
              <w:right w:val="nil"/>
            </w:tcBorders>
            <w:shd w:val="clear" w:color="auto" w:fill="auto"/>
            <w:noWrap/>
            <w:vAlign w:val="bottom"/>
            <w:hideMark/>
          </w:tcPr>
          <w:p w14:paraId="5B9D15B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345793E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1ED0FCA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39.310,00</w:t>
            </w:r>
          </w:p>
        </w:tc>
        <w:tc>
          <w:tcPr>
            <w:tcW w:w="1387" w:type="dxa"/>
            <w:tcBorders>
              <w:top w:val="nil"/>
              <w:left w:val="nil"/>
              <w:bottom w:val="nil"/>
              <w:right w:val="nil"/>
            </w:tcBorders>
            <w:shd w:val="clear" w:color="auto" w:fill="auto"/>
            <w:noWrap/>
            <w:vAlign w:val="bottom"/>
            <w:hideMark/>
          </w:tcPr>
          <w:p w14:paraId="5278507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39.222,71</w:t>
            </w:r>
          </w:p>
        </w:tc>
        <w:tc>
          <w:tcPr>
            <w:tcW w:w="1006" w:type="dxa"/>
            <w:tcBorders>
              <w:top w:val="nil"/>
              <w:left w:val="nil"/>
              <w:bottom w:val="nil"/>
              <w:right w:val="nil"/>
            </w:tcBorders>
            <w:shd w:val="clear" w:color="auto" w:fill="auto"/>
            <w:noWrap/>
            <w:vAlign w:val="bottom"/>
            <w:hideMark/>
          </w:tcPr>
          <w:p w14:paraId="6CB3532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99,78%</w:t>
            </w:r>
          </w:p>
        </w:tc>
        <w:tc>
          <w:tcPr>
            <w:tcW w:w="680" w:type="dxa"/>
            <w:tcBorders>
              <w:top w:val="nil"/>
              <w:left w:val="nil"/>
              <w:bottom w:val="nil"/>
              <w:right w:val="nil"/>
            </w:tcBorders>
          </w:tcPr>
          <w:p w14:paraId="368AA17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3290388" w14:textId="77777777" w:rsidTr="00343D42">
        <w:trPr>
          <w:trHeight w:val="300"/>
        </w:trPr>
        <w:tc>
          <w:tcPr>
            <w:tcW w:w="1861" w:type="dxa"/>
            <w:tcBorders>
              <w:top w:val="nil"/>
              <w:left w:val="nil"/>
              <w:bottom w:val="nil"/>
              <w:right w:val="nil"/>
            </w:tcBorders>
            <w:shd w:val="clear" w:color="auto" w:fill="auto"/>
            <w:noWrap/>
            <w:vAlign w:val="bottom"/>
            <w:hideMark/>
          </w:tcPr>
          <w:p w14:paraId="298EA2B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3223</w:t>
            </w:r>
          </w:p>
        </w:tc>
        <w:tc>
          <w:tcPr>
            <w:tcW w:w="7428" w:type="dxa"/>
            <w:tcBorders>
              <w:top w:val="nil"/>
              <w:left w:val="nil"/>
              <w:bottom w:val="nil"/>
              <w:right w:val="nil"/>
            </w:tcBorders>
            <w:shd w:val="clear" w:color="auto" w:fill="auto"/>
            <w:noWrap/>
            <w:vAlign w:val="bottom"/>
            <w:hideMark/>
          </w:tcPr>
          <w:p w14:paraId="6004EAF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Energija                                                                                            </w:t>
            </w:r>
          </w:p>
        </w:tc>
        <w:tc>
          <w:tcPr>
            <w:tcW w:w="1642" w:type="dxa"/>
            <w:tcBorders>
              <w:top w:val="nil"/>
              <w:left w:val="nil"/>
              <w:bottom w:val="nil"/>
              <w:right w:val="nil"/>
            </w:tcBorders>
            <w:shd w:val="clear" w:color="auto" w:fill="auto"/>
            <w:noWrap/>
            <w:vAlign w:val="bottom"/>
            <w:hideMark/>
          </w:tcPr>
          <w:p w14:paraId="37B7178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60EF51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19.813,03</w:t>
            </w:r>
          </w:p>
        </w:tc>
        <w:tc>
          <w:tcPr>
            <w:tcW w:w="1006" w:type="dxa"/>
            <w:tcBorders>
              <w:top w:val="nil"/>
              <w:left w:val="nil"/>
              <w:bottom w:val="nil"/>
              <w:right w:val="nil"/>
            </w:tcBorders>
            <w:shd w:val="clear" w:color="auto" w:fill="auto"/>
            <w:noWrap/>
            <w:vAlign w:val="bottom"/>
            <w:hideMark/>
          </w:tcPr>
          <w:p w14:paraId="06DDDCD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86DB0E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3F9245C" w14:textId="77777777" w:rsidTr="00343D42">
        <w:trPr>
          <w:trHeight w:val="300"/>
        </w:trPr>
        <w:tc>
          <w:tcPr>
            <w:tcW w:w="1861" w:type="dxa"/>
            <w:tcBorders>
              <w:top w:val="nil"/>
              <w:left w:val="nil"/>
              <w:bottom w:val="nil"/>
              <w:right w:val="nil"/>
            </w:tcBorders>
            <w:shd w:val="clear" w:color="auto" w:fill="auto"/>
            <w:noWrap/>
            <w:vAlign w:val="bottom"/>
            <w:hideMark/>
          </w:tcPr>
          <w:p w14:paraId="0779624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3234</w:t>
            </w:r>
          </w:p>
        </w:tc>
        <w:tc>
          <w:tcPr>
            <w:tcW w:w="7428" w:type="dxa"/>
            <w:tcBorders>
              <w:top w:val="nil"/>
              <w:left w:val="nil"/>
              <w:bottom w:val="nil"/>
              <w:right w:val="nil"/>
            </w:tcBorders>
            <w:shd w:val="clear" w:color="auto" w:fill="auto"/>
            <w:noWrap/>
            <w:vAlign w:val="bottom"/>
            <w:hideMark/>
          </w:tcPr>
          <w:p w14:paraId="56BC30F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Komunalne usluge                                                                                    </w:t>
            </w:r>
          </w:p>
        </w:tc>
        <w:tc>
          <w:tcPr>
            <w:tcW w:w="1642" w:type="dxa"/>
            <w:tcBorders>
              <w:top w:val="nil"/>
              <w:left w:val="nil"/>
              <w:bottom w:val="nil"/>
              <w:right w:val="nil"/>
            </w:tcBorders>
            <w:shd w:val="clear" w:color="auto" w:fill="auto"/>
            <w:noWrap/>
            <w:vAlign w:val="bottom"/>
            <w:hideMark/>
          </w:tcPr>
          <w:p w14:paraId="0CAF07D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1CB841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13.874,60</w:t>
            </w:r>
          </w:p>
        </w:tc>
        <w:tc>
          <w:tcPr>
            <w:tcW w:w="1006" w:type="dxa"/>
            <w:tcBorders>
              <w:top w:val="nil"/>
              <w:left w:val="nil"/>
              <w:bottom w:val="nil"/>
              <w:right w:val="nil"/>
            </w:tcBorders>
            <w:shd w:val="clear" w:color="auto" w:fill="auto"/>
            <w:noWrap/>
            <w:vAlign w:val="bottom"/>
            <w:hideMark/>
          </w:tcPr>
          <w:p w14:paraId="6798264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30222A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4764513" w14:textId="77777777" w:rsidTr="00343D42">
        <w:trPr>
          <w:trHeight w:val="300"/>
        </w:trPr>
        <w:tc>
          <w:tcPr>
            <w:tcW w:w="1861" w:type="dxa"/>
            <w:tcBorders>
              <w:top w:val="nil"/>
              <w:left w:val="nil"/>
              <w:bottom w:val="nil"/>
              <w:right w:val="nil"/>
            </w:tcBorders>
            <w:shd w:val="clear" w:color="auto" w:fill="auto"/>
            <w:noWrap/>
            <w:vAlign w:val="bottom"/>
            <w:hideMark/>
          </w:tcPr>
          <w:p w14:paraId="57F4AB4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3237</w:t>
            </w:r>
          </w:p>
        </w:tc>
        <w:tc>
          <w:tcPr>
            <w:tcW w:w="7428" w:type="dxa"/>
            <w:tcBorders>
              <w:top w:val="nil"/>
              <w:left w:val="nil"/>
              <w:bottom w:val="nil"/>
              <w:right w:val="nil"/>
            </w:tcBorders>
            <w:shd w:val="clear" w:color="auto" w:fill="auto"/>
            <w:noWrap/>
            <w:vAlign w:val="bottom"/>
            <w:hideMark/>
          </w:tcPr>
          <w:p w14:paraId="605B6BB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Intelektualne i osobne usluge                                                                       </w:t>
            </w:r>
          </w:p>
        </w:tc>
        <w:tc>
          <w:tcPr>
            <w:tcW w:w="1642" w:type="dxa"/>
            <w:tcBorders>
              <w:top w:val="nil"/>
              <w:left w:val="nil"/>
              <w:bottom w:val="nil"/>
              <w:right w:val="nil"/>
            </w:tcBorders>
            <w:shd w:val="clear" w:color="auto" w:fill="auto"/>
            <w:noWrap/>
            <w:vAlign w:val="bottom"/>
            <w:hideMark/>
          </w:tcPr>
          <w:p w14:paraId="2E3FB8F9"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DA8077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1.309,09</w:t>
            </w:r>
          </w:p>
        </w:tc>
        <w:tc>
          <w:tcPr>
            <w:tcW w:w="1006" w:type="dxa"/>
            <w:tcBorders>
              <w:top w:val="nil"/>
              <w:left w:val="nil"/>
              <w:bottom w:val="nil"/>
              <w:right w:val="nil"/>
            </w:tcBorders>
            <w:shd w:val="clear" w:color="auto" w:fill="auto"/>
            <w:noWrap/>
            <w:vAlign w:val="bottom"/>
            <w:hideMark/>
          </w:tcPr>
          <w:p w14:paraId="1233465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41F010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2B15D70" w14:textId="77777777" w:rsidTr="00343D42">
        <w:trPr>
          <w:trHeight w:val="300"/>
        </w:trPr>
        <w:tc>
          <w:tcPr>
            <w:tcW w:w="1861" w:type="dxa"/>
            <w:tcBorders>
              <w:top w:val="nil"/>
              <w:left w:val="nil"/>
              <w:bottom w:val="nil"/>
              <w:right w:val="nil"/>
            </w:tcBorders>
            <w:shd w:val="clear" w:color="auto" w:fill="auto"/>
            <w:noWrap/>
            <w:vAlign w:val="bottom"/>
            <w:hideMark/>
          </w:tcPr>
          <w:p w14:paraId="0844CF3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3292</w:t>
            </w:r>
          </w:p>
        </w:tc>
        <w:tc>
          <w:tcPr>
            <w:tcW w:w="7428" w:type="dxa"/>
            <w:tcBorders>
              <w:top w:val="nil"/>
              <w:left w:val="nil"/>
              <w:bottom w:val="nil"/>
              <w:right w:val="nil"/>
            </w:tcBorders>
            <w:shd w:val="clear" w:color="auto" w:fill="auto"/>
            <w:noWrap/>
            <w:vAlign w:val="bottom"/>
            <w:hideMark/>
          </w:tcPr>
          <w:p w14:paraId="52CDEDE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Premije osiguranja                                                                                  </w:t>
            </w:r>
          </w:p>
        </w:tc>
        <w:tc>
          <w:tcPr>
            <w:tcW w:w="1642" w:type="dxa"/>
            <w:tcBorders>
              <w:top w:val="nil"/>
              <w:left w:val="nil"/>
              <w:bottom w:val="nil"/>
              <w:right w:val="nil"/>
            </w:tcBorders>
            <w:shd w:val="clear" w:color="auto" w:fill="auto"/>
            <w:noWrap/>
            <w:vAlign w:val="bottom"/>
            <w:hideMark/>
          </w:tcPr>
          <w:p w14:paraId="412CCC5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EA76D5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4.225,99</w:t>
            </w:r>
          </w:p>
        </w:tc>
        <w:tc>
          <w:tcPr>
            <w:tcW w:w="1006" w:type="dxa"/>
            <w:tcBorders>
              <w:top w:val="nil"/>
              <w:left w:val="nil"/>
              <w:bottom w:val="nil"/>
              <w:right w:val="nil"/>
            </w:tcBorders>
            <w:shd w:val="clear" w:color="auto" w:fill="auto"/>
            <w:noWrap/>
            <w:vAlign w:val="bottom"/>
            <w:hideMark/>
          </w:tcPr>
          <w:p w14:paraId="281A464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306B09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77F466A"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95A3739"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1.4. 1. Opći prihodi i primici - minimalni standard</w:t>
            </w:r>
          </w:p>
        </w:tc>
        <w:tc>
          <w:tcPr>
            <w:tcW w:w="1642" w:type="dxa"/>
            <w:tcBorders>
              <w:top w:val="nil"/>
              <w:left w:val="nil"/>
              <w:bottom w:val="nil"/>
              <w:right w:val="nil"/>
            </w:tcBorders>
            <w:shd w:val="clear" w:color="000000" w:fill="CCCCFF"/>
            <w:noWrap/>
            <w:vAlign w:val="bottom"/>
            <w:hideMark/>
          </w:tcPr>
          <w:p w14:paraId="450585F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196.226,00</w:t>
            </w:r>
          </w:p>
        </w:tc>
        <w:tc>
          <w:tcPr>
            <w:tcW w:w="1387" w:type="dxa"/>
            <w:tcBorders>
              <w:top w:val="nil"/>
              <w:left w:val="nil"/>
              <w:bottom w:val="nil"/>
              <w:right w:val="nil"/>
            </w:tcBorders>
            <w:shd w:val="clear" w:color="000000" w:fill="CCCCFF"/>
            <w:noWrap/>
            <w:vAlign w:val="bottom"/>
            <w:hideMark/>
          </w:tcPr>
          <w:p w14:paraId="7FF2043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196.226,00</w:t>
            </w:r>
          </w:p>
        </w:tc>
        <w:tc>
          <w:tcPr>
            <w:tcW w:w="1006" w:type="dxa"/>
            <w:tcBorders>
              <w:top w:val="nil"/>
              <w:left w:val="nil"/>
              <w:bottom w:val="nil"/>
              <w:right w:val="nil"/>
            </w:tcBorders>
            <w:shd w:val="clear" w:color="000000" w:fill="CCCCFF"/>
            <w:noWrap/>
            <w:vAlign w:val="bottom"/>
            <w:hideMark/>
          </w:tcPr>
          <w:p w14:paraId="0297980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0CAF2DD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43029B56" w14:textId="77777777" w:rsidTr="00343D42">
        <w:trPr>
          <w:trHeight w:val="300"/>
        </w:trPr>
        <w:tc>
          <w:tcPr>
            <w:tcW w:w="1861" w:type="dxa"/>
            <w:tcBorders>
              <w:top w:val="nil"/>
              <w:left w:val="nil"/>
              <w:bottom w:val="nil"/>
              <w:right w:val="nil"/>
            </w:tcBorders>
            <w:shd w:val="clear" w:color="auto" w:fill="auto"/>
            <w:noWrap/>
            <w:vAlign w:val="bottom"/>
            <w:hideMark/>
          </w:tcPr>
          <w:p w14:paraId="28BD13C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lastRenderedPageBreak/>
              <w:t>32</w:t>
            </w:r>
          </w:p>
        </w:tc>
        <w:tc>
          <w:tcPr>
            <w:tcW w:w="7428" w:type="dxa"/>
            <w:tcBorders>
              <w:top w:val="nil"/>
              <w:left w:val="nil"/>
              <w:bottom w:val="nil"/>
              <w:right w:val="nil"/>
            </w:tcBorders>
            <w:shd w:val="clear" w:color="auto" w:fill="auto"/>
            <w:noWrap/>
            <w:vAlign w:val="bottom"/>
            <w:hideMark/>
          </w:tcPr>
          <w:p w14:paraId="78ACD4E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19711F7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196.226,00</w:t>
            </w:r>
          </w:p>
        </w:tc>
        <w:tc>
          <w:tcPr>
            <w:tcW w:w="1387" w:type="dxa"/>
            <w:tcBorders>
              <w:top w:val="nil"/>
              <w:left w:val="nil"/>
              <w:bottom w:val="nil"/>
              <w:right w:val="nil"/>
            </w:tcBorders>
            <w:shd w:val="clear" w:color="auto" w:fill="auto"/>
            <w:noWrap/>
            <w:vAlign w:val="bottom"/>
            <w:hideMark/>
          </w:tcPr>
          <w:p w14:paraId="23D1589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196.226,00</w:t>
            </w:r>
          </w:p>
        </w:tc>
        <w:tc>
          <w:tcPr>
            <w:tcW w:w="1006" w:type="dxa"/>
            <w:tcBorders>
              <w:top w:val="nil"/>
              <w:left w:val="nil"/>
              <w:bottom w:val="nil"/>
              <w:right w:val="nil"/>
            </w:tcBorders>
            <w:shd w:val="clear" w:color="auto" w:fill="auto"/>
            <w:noWrap/>
            <w:vAlign w:val="bottom"/>
            <w:hideMark/>
          </w:tcPr>
          <w:p w14:paraId="313FBD4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754DC16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97D9AD2" w14:textId="77777777" w:rsidTr="00343D42">
        <w:trPr>
          <w:trHeight w:val="300"/>
        </w:trPr>
        <w:tc>
          <w:tcPr>
            <w:tcW w:w="1861" w:type="dxa"/>
            <w:tcBorders>
              <w:top w:val="nil"/>
              <w:left w:val="nil"/>
              <w:bottom w:val="nil"/>
              <w:right w:val="nil"/>
            </w:tcBorders>
            <w:shd w:val="clear" w:color="auto" w:fill="auto"/>
            <w:noWrap/>
            <w:vAlign w:val="bottom"/>
            <w:hideMark/>
          </w:tcPr>
          <w:p w14:paraId="560E0E2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3211</w:t>
            </w:r>
          </w:p>
        </w:tc>
        <w:tc>
          <w:tcPr>
            <w:tcW w:w="7428" w:type="dxa"/>
            <w:tcBorders>
              <w:top w:val="nil"/>
              <w:left w:val="nil"/>
              <w:bottom w:val="nil"/>
              <w:right w:val="nil"/>
            </w:tcBorders>
            <w:shd w:val="clear" w:color="auto" w:fill="auto"/>
            <w:noWrap/>
            <w:vAlign w:val="bottom"/>
            <w:hideMark/>
          </w:tcPr>
          <w:p w14:paraId="7442CFA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Službena putovanja                                                                                  </w:t>
            </w:r>
          </w:p>
        </w:tc>
        <w:tc>
          <w:tcPr>
            <w:tcW w:w="1642" w:type="dxa"/>
            <w:tcBorders>
              <w:top w:val="nil"/>
              <w:left w:val="nil"/>
              <w:bottom w:val="nil"/>
              <w:right w:val="nil"/>
            </w:tcBorders>
            <w:shd w:val="clear" w:color="auto" w:fill="auto"/>
            <w:noWrap/>
            <w:vAlign w:val="bottom"/>
            <w:hideMark/>
          </w:tcPr>
          <w:p w14:paraId="42261F4D"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B8BA5C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9.065,69</w:t>
            </w:r>
          </w:p>
        </w:tc>
        <w:tc>
          <w:tcPr>
            <w:tcW w:w="1006" w:type="dxa"/>
            <w:tcBorders>
              <w:top w:val="nil"/>
              <w:left w:val="nil"/>
              <w:bottom w:val="nil"/>
              <w:right w:val="nil"/>
            </w:tcBorders>
            <w:shd w:val="clear" w:color="auto" w:fill="auto"/>
            <w:noWrap/>
            <w:vAlign w:val="bottom"/>
            <w:hideMark/>
          </w:tcPr>
          <w:p w14:paraId="47630D0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DF84BB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7598AF8" w14:textId="77777777" w:rsidTr="00343D42">
        <w:trPr>
          <w:trHeight w:val="300"/>
        </w:trPr>
        <w:tc>
          <w:tcPr>
            <w:tcW w:w="1861" w:type="dxa"/>
            <w:tcBorders>
              <w:top w:val="nil"/>
              <w:left w:val="nil"/>
              <w:bottom w:val="nil"/>
              <w:right w:val="nil"/>
            </w:tcBorders>
            <w:shd w:val="clear" w:color="auto" w:fill="auto"/>
            <w:noWrap/>
            <w:vAlign w:val="bottom"/>
            <w:hideMark/>
          </w:tcPr>
          <w:p w14:paraId="62A9675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3213</w:t>
            </w:r>
          </w:p>
        </w:tc>
        <w:tc>
          <w:tcPr>
            <w:tcW w:w="7428" w:type="dxa"/>
            <w:tcBorders>
              <w:top w:val="nil"/>
              <w:left w:val="nil"/>
              <w:bottom w:val="nil"/>
              <w:right w:val="nil"/>
            </w:tcBorders>
            <w:shd w:val="clear" w:color="auto" w:fill="auto"/>
            <w:noWrap/>
            <w:vAlign w:val="bottom"/>
            <w:hideMark/>
          </w:tcPr>
          <w:p w14:paraId="17EE7AF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Stručno usavršavanje zaposlenika                                                                    </w:t>
            </w:r>
          </w:p>
        </w:tc>
        <w:tc>
          <w:tcPr>
            <w:tcW w:w="1642" w:type="dxa"/>
            <w:tcBorders>
              <w:top w:val="nil"/>
              <w:left w:val="nil"/>
              <w:bottom w:val="nil"/>
              <w:right w:val="nil"/>
            </w:tcBorders>
            <w:shd w:val="clear" w:color="auto" w:fill="auto"/>
            <w:noWrap/>
            <w:vAlign w:val="bottom"/>
            <w:hideMark/>
          </w:tcPr>
          <w:p w14:paraId="32EFB04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04A017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1.257,69</w:t>
            </w:r>
          </w:p>
        </w:tc>
        <w:tc>
          <w:tcPr>
            <w:tcW w:w="1006" w:type="dxa"/>
            <w:tcBorders>
              <w:top w:val="nil"/>
              <w:left w:val="nil"/>
              <w:bottom w:val="nil"/>
              <w:right w:val="nil"/>
            </w:tcBorders>
            <w:shd w:val="clear" w:color="auto" w:fill="auto"/>
            <w:noWrap/>
            <w:vAlign w:val="bottom"/>
            <w:hideMark/>
          </w:tcPr>
          <w:p w14:paraId="2225EC4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3E5F0F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FD84383" w14:textId="77777777" w:rsidTr="00343D42">
        <w:trPr>
          <w:trHeight w:val="300"/>
        </w:trPr>
        <w:tc>
          <w:tcPr>
            <w:tcW w:w="1861" w:type="dxa"/>
            <w:tcBorders>
              <w:top w:val="nil"/>
              <w:left w:val="nil"/>
              <w:bottom w:val="nil"/>
              <w:right w:val="nil"/>
            </w:tcBorders>
            <w:shd w:val="clear" w:color="auto" w:fill="auto"/>
            <w:noWrap/>
            <w:vAlign w:val="bottom"/>
            <w:hideMark/>
          </w:tcPr>
          <w:p w14:paraId="51352D2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3221</w:t>
            </w:r>
          </w:p>
        </w:tc>
        <w:tc>
          <w:tcPr>
            <w:tcW w:w="7428" w:type="dxa"/>
            <w:tcBorders>
              <w:top w:val="nil"/>
              <w:left w:val="nil"/>
              <w:bottom w:val="nil"/>
              <w:right w:val="nil"/>
            </w:tcBorders>
            <w:shd w:val="clear" w:color="auto" w:fill="auto"/>
            <w:noWrap/>
            <w:vAlign w:val="bottom"/>
            <w:hideMark/>
          </w:tcPr>
          <w:p w14:paraId="0011071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Uredski materijal i ostali materijalni rashodi                                                      </w:t>
            </w:r>
          </w:p>
        </w:tc>
        <w:tc>
          <w:tcPr>
            <w:tcW w:w="1642" w:type="dxa"/>
            <w:tcBorders>
              <w:top w:val="nil"/>
              <w:left w:val="nil"/>
              <w:bottom w:val="nil"/>
              <w:right w:val="nil"/>
            </w:tcBorders>
            <w:shd w:val="clear" w:color="auto" w:fill="auto"/>
            <w:noWrap/>
            <w:vAlign w:val="bottom"/>
            <w:hideMark/>
          </w:tcPr>
          <w:p w14:paraId="28497E08"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674C4B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25.830,00</w:t>
            </w:r>
          </w:p>
        </w:tc>
        <w:tc>
          <w:tcPr>
            <w:tcW w:w="1006" w:type="dxa"/>
            <w:tcBorders>
              <w:top w:val="nil"/>
              <w:left w:val="nil"/>
              <w:bottom w:val="nil"/>
              <w:right w:val="nil"/>
            </w:tcBorders>
            <w:shd w:val="clear" w:color="auto" w:fill="auto"/>
            <w:noWrap/>
            <w:vAlign w:val="bottom"/>
            <w:hideMark/>
          </w:tcPr>
          <w:p w14:paraId="68AC40E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341D6C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D8EE85E" w14:textId="77777777" w:rsidTr="00343D42">
        <w:trPr>
          <w:trHeight w:val="300"/>
        </w:trPr>
        <w:tc>
          <w:tcPr>
            <w:tcW w:w="1861" w:type="dxa"/>
            <w:tcBorders>
              <w:top w:val="nil"/>
              <w:left w:val="nil"/>
              <w:bottom w:val="nil"/>
              <w:right w:val="nil"/>
            </w:tcBorders>
            <w:shd w:val="clear" w:color="auto" w:fill="auto"/>
            <w:noWrap/>
            <w:vAlign w:val="bottom"/>
            <w:hideMark/>
          </w:tcPr>
          <w:p w14:paraId="26A2E88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3223</w:t>
            </w:r>
          </w:p>
        </w:tc>
        <w:tc>
          <w:tcPr>
            <w:tcW w:w="7428" w:type="dxa"/>
            <w:tcBorders>
              <w:top w:val="nil"/>
              <w:left w:val="nil"/>
              <w:bottom w:val="nil"/>
              <w:right w:val="nil"/>
            </w:tcBorders>
            <w:shd w:val="clear" w:color="auto" w:fill="auto"/>
            <w:noWrap/>
            <w:vAlign w:val="bottom"/>
            <w:hideMark/>
          </w:tcPr>
          <w:p w14:paraId="52BF91A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Energija                                                                                            </w:t>
            </w:r>
          </w:p>
        </w:tc>
        <w:tc>
          <w:tcPr>
            <w:tcW w:w="1642" w:type="dxa"/>
            <w:tcBorders>
              <w:top w:val="nil"/>
              <w:left w:val="nil"/>
              <w:bottom w:val="nil"/>
              <w:right w:val="nil"/>
            </w:tcBorders>
            <w:shd w:val="clear" w:color="auto" w:fill="auto"/>
            <w:noWrap/>
            <w:vAlign w:val="bottom"/>
            <w:hideMark/>
          </w:tcPr>
          <w:p w14:paraId="1A42C0B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DE8875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50.816,47</w:t>
            </w:r>
          </w:p>
        </w:tc>
        <w:tc>
          <w:tcPr>
            <w:tcW w:w="1006" w:type="dxa"/>
            <w:tcBorders>
              <w:top w:val="nil"/>
              <w:left w:val="nil"/>
              <w:bottom w:val="nil"/>
              <w:right w:val="nil"/>
            </w:tcBorders>
            <w:shd w:val="clear" w:color="auto" w:fill="auto"/>
            <w:noWrap/>
            <w:vAlign w:val="bottom"/>
            <w:hideMark/>
          </w:tcPr>
          <w:p w14:paraId="2C9D2AC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47E54F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CE26D0B" w14:textId="77777777" w:rsidTr="00343D42">
        <w:trPr>
          <w:trHeight w:val="300"/>
        </w:trPr>
        <w:tc>
          <w:tcPr>
            <w:tcW w:w="1861" w:type="dxa"/>
            <w:tcBorders>
              <w:top w:val="nil"/>
              <w:left w:val="nil"/>
              <w:bottom w:val="nil"/>
              <w:right w:val="nil"/>
            </w:tcBorders>
            <w:shd w:val="clear" w:color="auto" w:fill="auto"/>
            <w:noWrap/>
            <w:vAlign w:val="bottom"/>
            <w:hideMark/>
          </w:tcPr>
          <w:p w14:paraId="0E75270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3224</w:t>
            </w:r>
          </w:p>
        </w:tc>
        <w:tc>
          <w:tcPr>
            <w:tcW w:w="7428" w:type="dxa"/>
            <w:tcBorders>
              <w:top w:val="nil"/>
              <w:left w:val="nil"/>
              <w:bottom w:val="nil"/>
              <w:right w:val="nil"/>
            </w:tcBorders>
            <w:shd w:val="clear" w:color="auto" w:fill="auto"/>
            <w:noWrap/>
            <w:vAlign w:val="bottom"/>
            <w:hideMark/>
          </w:tcPr>
          <w:p w14:paraId="3F6813C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 i dijelovi za tekuće i investicijsko održavanje                                           </w:t>
            </w:r>
          </w:p>
        </w:tc>
        <w:tc>
          <w:tcPr>
            <w:tcW w:w="1642" w:type="dxa"/>
            <w:tcBorders>
              <w:top w:val="nil"/>
              <w:left w:val="nil"/>
              <w:bottom w:val="nil"/>
              <w:right w:val="nil"/>
            </w:tcBorders>
            <w:shd w:val="clear" w:color="auto" w:fill="auto"/>
            <w:noWrap/>
            <w:vAlign w:val="bottom"/>
            <w:hideMark/>
          </w:tcPr>
          <w:p w14:paraId="16CCD03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A5D2DB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6.070,72</w:t>
            </w:r>
          </w:p>
        </w:tc>
        <w:tc>
          <w:tcPr>
            <w:tcW w:w="1006" w:type="dxa"/>
            <w:tcBorders>
              <w:top w:val="nil"/>
              <w:left w:val="nil"/>
              <w:bottom w:val="nil"/>
              <w:right w:val="nil"/>
            </w:tcBorders>
            <w:shd w:val="clear" w:color="auto" w:fill="auto"/>
            <w:noWrap/>
            <w:vAlign w:val="bottom"/>
            <w:hideMark/>
          </w:tcPr>
          <w:p w14:paraId="73AFADD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5AD855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CAF9B50" w14:textId="77777777" w:rsidTr="00343D42">
        <w:trPr>
          <w:trHeight w:val="300"/>
        </w:trPr>
        <w:tc>
          <w:tcPr>
            <w:tcW w:w="1861" w:type="dxa"/>
            <w:tcBorders>
              <w:top w:val="nil"/>
              <w:left w:val="nil"/>
              <w:bottom w:val="nil"/>
              <w:right w:val="nil"/>
            </w:tcBorders>
            <w:shd w:val="clear" w:color="auto" w:fill="auto"/>
            <w:noWrap/>
            <w:vAlign w:val="bottom"/>
            <w:hideMark/>
          </w:tcPr>
          <w:p w14:paraId="757E2F8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3225</w:t>
            </w:r>
          </w:p>
        </w:tc>
        <w:tc>
          <w:tcPr>
            <w:tcW w:w="7428" w:type="dxa"/>
            <w:tcBorders>
              <w:top w:val="nil"/>
              <w:left w:val="nil"/>
              <w:bottom w:val="nil"/>
              <w:right w:val="nil"/>
            </w:tcBorders>
            <w:shd w:val="clear" w:color="auto" w:fill="auto"/>
            <w:noWrap/>
            <w:vAlign w:val="bottom"/>
            <w:hideMark/>
          </w:tcPr>
          <w:p w14:paraId="04F2943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Sitni inventar i auto gume                                                                          </w:t>
            </w:r>
          </w:p>
        </w:tc>
        <w:tc>
          <w:tcPr>
            <w:tcW w:w="1642" w:type="dxa"/>
            <w:tcBorders>
              <w:top w:val="nil"/>
              <w:left w:val="nil"/>
              <w:bottom w:val="nil"/>
              <w:right w:val="nil"/>
            </w:tcBorders>
            <w:shd w:val="clear" w:color="auto" w:fill="auto"/>
            <w:noWrap/>
            <w:vAlign w:val="bottom"/>
            <w:hideMark/>
          </w:tcPr>
          <w:p w14:paraId="692D5FD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CC2B51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640,01</w:t>
            </w:r>
          </w:p>
        </w:tc>
        <w:tc>
          <w:tcPr>
            <w:tcW w:w="1006" w:type="dxa"/>
            <w:tcBorders>
              <w:top w:val="nil"/>
              <w:left w:val="nil"/>
              <w:bottom w:val="nil"/>
              <w:right w:val="nil"/>
            </w:tcBorders>
            <w:shd w:val="clear" w:color="auto" w:fill="auto"/>
            <w:noWrap/>
            <w:vAlign w:val="bottom"/>
            <w:hideMark/>
          </w:tcPr>
          <w:p w14:paraId="24AA021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91F9BF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8D9897D" w14:textId="77777777" w:rsidTr="00343D42">
        <w:trPr>
          <w:trHeight w:val="300"/>
        </w:trPr>
        <w:tc>
          <w:tcPr>
            <w:tcW w:w="1861" w:type="dxa"/>
            <w:tcBorders>
              <w:top w:val="nil"/>
              <w:left w:val="nil"/>
              <w:bottom w:val="nil"/>
              <w:right w:val="nil"/>
            </w:tcBorders>
            <w:shd w:val="clear" w:color="auto" w:fill="auto"/>
            <w:noWrap/>
            <w:vAlign w:val="bottom"/>
            <w:hideMark/>
          </w:tcPr>
          <w:p w14:paraId="37E62F9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3227</w:t>
            </w:r>
          </w:p>
        </w:tc>
        <w:tc>
          <w:tcPr>
            <w:tcW w:w="7428" w:type="dxa"/>
            <w:tcBorders>
              <w:top w:val="nil"/>
              <w:left w:val="nil"/>
              <w:bottom w:val="nil"/>
              <w:right w:val="nil"/>
            </w:tcBorders>
            <w:shd w:val="clear" w:color="auto" w:fill="auto"/>
            <w:noWrap/>
            <w:vAlign w:val="bottom"/>
            <w:hideMark/>
          </w:tcPr>
          <w:p w14:paraId="14BBAFE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Službena, radna i zaštitna odjeća i obuća                                                           </w:t>
            </w:r>
          </w:p>
        </w:tc>
        <w:tc>
          <w:tcPr>
            <w:tcW w:w="1642" w:type="dxa"/>
            <w:tcBorders>
              <w:top w:val="nil"/>
              <w:left w:val="nil"/>
              <w:bottom w:val="nil"/>
              <w:right w:val="nil"/>
            </w:tcBorders>
            <w:shd w:val="clear" w:color="auto" w:fill="auto"/>
            <w:noWrap/>
            <w:vAlign w:val="bottom"/>
            <w:hideMark/>
          </w:tcPr>
          <w:p w14:paraId="7F58362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621DB4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1.468,27</w:t>
            </w:r>
          </w:p>
        </w:tc>
        <w:tc>
          <w:tcPr>
            <w:tcW w:w="1006" w:type="dxa"/>
            <w:tcBorders>
              <w:top w:val="nil"/>
              <w:left w:val="nil"/>
              <w:bottom w:val="nil"/>
              <w:right w:val="nil"/>
            </w:tcBorders>
            <w:shd w:val="clear" w:color="auto" w:fill="auto"/>
            <w:noWrap/>
            <w:vAlign w:val="bottom"/>
            <w:hideMark/>
          </w:tcPr>
          <w:p w14:paraId="0BE5B7F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6CF46B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B91045C" w14:textId="77777777" w:rsidTr="00343D42">
        <w:trPr>
          <w:trHeight w:val="300"/>
        </w:trPr>
        <w:tc>
          <w:tcPr>
            <w:tcW w:w="1861" w:type="dxa"/>
            <w:tcBorders>
              <w:top w:val="nil"/>
              <w:left w:val="nil"/>
              <w:bottom w:val="nil"/>
              <w:right w:val="nil"/>
            </w:tcBorders>
            <w:shd w:val="clear" w:color="auto" w:fill="auto"/>
            <w:noWrap/>
            <w:vAlign w:val="bottom"/>
            <w:hideMark/>
          </w:tcPr>
          <w:p w14:paraId="2C7C6F8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3231</w:t>
            </w:r>
          </w:p>
        </w:tc>
        <w:tc>
          <w:tcPr>
            <w:tcW w:w="7428" w:type="dxa"/>
            <w:tcBorders>
              <w:top w:val="nil"/>
              <w:left w:val="nil"/>
              <w:bottom w:val="nil"/>
              <w:right w:val="nil"/>
            </w:tcBorders>
            <w:shd w:val="clear" w:color="auto" w:fill="auto"/>
            <w:noWrap/>
            <w:vAlign w:val="bottom"/>
            <w:hideMark/>
          </w:tcPr>
          <w:p w14:paraId="3CCF763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telefona, pošte i prijevoza                                                                  </w:t>
            </w:r>
          </w:p>
        </w:tc>
        <w:tc>
          <w:tcPr>
            <w:tcW w:w="1642" w:type="dxa"/>
            <w:tcBorders>
              <w:top w:val="nil"/>
              <w:left w:val="nil"/>
              <w:bottom w:val="nil"/>
              <w:right w:val="nil"/>
            </w:tcBorders>
            <w:shd w:val="clear" w:color="auto" w:fill="auto"/>
            <w:noWrap/>
            <w:vAlign w:val="bottom"/>
            <w:hideMark/>
          </w:tcPr>
          <w:p w14:paraId="7DF62212"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685F86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6.303,60</w:t>
            </w:r>
          </w:p>
        </w:tc>
        <w:tc>
          <w:tcPr>
            <w:tcW w:w="1006" w:type="dxa"/>
            <w:tcBorders>
              <w:top w:val="nil"/>
              <w:left w:val="nil"/>
              <w:bottom w:val="nil"/>
              <w:right w:val="nil"/>
            </w:tcBorders>
            <w:shd w:val="clear" w:color="auto" w:fill="auto"/>
            <w:noWrap/>
            <w:vAlign w:val="bottom"/>
            <w:hideMark/>
          </w:tcPr>
          <w:p w14:paraId="3C98A9B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7B4BBA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1CA0640" w14:textId="77777777" w:rsidTr="00343D42">
        <w:trPr>
          <w:trHeight w:val="300"/>
        </w:trPr>
        <w:tc>
          <w:tcPr>
            <w:tcW w:w="1861" w:type="dxa"/>
            <w:tcBorders>
              <w:top w:val="nil"/>
              <w:left w:val="nil"/>
              <w:bottom w:val="nil"/>
              <w:right w:val="nil"/>
            </w:tcBorders>
            <w:shd w:val="clear" w:color="auto" w:fill="auto"/>
            <w:noWrap/>
            <w:vAlign w:val="bottom"/>
            <w:hideMark/>
          </w:tcPr>
          <w:p w14:paraId="05612AD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3232</w:t>
            </w:r>
          </w:p>
        </w:tc>
        <w:tc>
          <w:tcPr>
            <w:tcW w:w="7428" w:type="dxa"/>
            <w:tcBorders>
              <w:top w:val="nil"/>
              <w:left w:val="nil"/>
              <w:bottom w:val="nil"/>
              <w:right w:val="nil"/>
            </w:tcBorders>
            <w:shd w:val="clear" w:color="auto" w:fill="auto"/>
            <w:noWrap/>
            <w:vAlign w:val="bottom"/>
            <w:hideMark/>
          </w:tcPr>
          <w:p w14:paraId="7BB4754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tekućeg i investicijskog održavanja                                                          </w:t>
            </w:r>
          </w:p>
        </w:tc>
        <w:tc>
          <w:tcPr>
            <w:tcW w:w="1642" w:type="dxa"/>
            <w:tcBorders>
              <w:top w:val="nil"/>
              <w:left w:val="nil"/>
              <w:bottom w:val="nil"/>
              <w:right w:val="nil"/>
            </w:tcBorders>
            <w:shd w:val="clear" w:color="auto" w:fill="auto"/>
            <w:noWrap/>
            <w:vAlign w:val="bottom"/>
            <w:hideMark/>
          </w:tcPr>
          <w:p w14:paraId="55033CF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845CCF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24.122,28</w:t>
            </w:r>
          </w:p>
        </w:tc>
        <w:tc>
          <w:tcPr>
            <w:tcW w:w="1006" w:type="dxa"/>
            <w:tcBorders>
              <w:top w:val="nil"/>
              <w:left w:val="nil"/>
              <w:bottom w:val="nil"/>
              <w:right w:val="nil"/>
            </w:tcBorders>
            <w:shd w:val="clear" w:color="auto" w:fill="auto"/>
            <w:noWrap/>
            <w:vAlign w:val="bottom"/>
            <w:hideMark/>
          </w:tcPr>
          <w:p w14:paraId="28D5947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4ACBC8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37EA73C" w14:textId="77777777" w:rsidTr="00343D42">
        <w:trPr>
          <w:trHeight w:val="300"/>
        </w:trPr>
        <w:tc>
          <w:tcPr>
            <w:tcW w:w="1861" w:type="dxa"/>
            <w:tcBorders>
              <w:top w:val="nil"/>
              <w:left w:val="nil"/>
              <w:bottom w:val="nil"/>
              <w:right w:val="nil"/>
            </w:tcBorders>
            <w:shd w:val="clear" w:color="auto" w:fill="auto"/>
            <w:noWrap/>
            <w:vAlign w:val="bottom"/>
            <w:hideMark/>
          </w:tcPr>
          <w:p w14:paraId="0E5E925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3233</w:t>
            </w:r>
          </w:p>
        </w:tc>
        <w:tc>
          <w:tcPr>
            <w:tcW w:w="7428" w:type="dxa"/>
            <w:tcBorders>
              <w:top w:val="nil"/>
              <w:left w:val="nil"/>
              <w:bottom w:val="nil"/>
              <w:right w:val="nil"/>
            </w:tcBorders>
            <w:shd w:val="clear" w:color="auto" w:fill="auto"/>
            <w:noWrap/>
            <w:vAlign w:val="bottom"/>
            <w:hideMark/>
          </w:tcPr>
          <w:p w14:paraId="5D215D0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promidžbe i informiranja                                                                     </w:t>
            </w:r>
          </w:p>
        </w:tc>
        <w:tc>
          <w:tcPr>
            <w:tcW w:w="1642" w:type="dxa"/>
            <w:tcBorders>
              <w:top w:val="nil"/>
              <w:left w:val="nil"/>
              <w:bottom w:val="nil"/>
              <w:right w:val="nil"/>
            </w:tcBorders>
            <w:shd w:val="clear" w:color="auto" w:fill="auto"/>
            <w:noWrap/>
            <w:vAlign w:val="bottom"/>
            <w:hideMark/>
          </w:tcPr>
          <w:p w14:paraId="63FA1F8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D980C9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777,62</w:t>
            </w:r>
          </w:p>
        </w:tc>
        <w:tc>
          <w:tcPr>
            <w:tcW w:w="1006" w:type="dxa"/>
            <w:tcBorders>
              <w:top w:val="nil"/>
              <w:left w:val="nil"/>
              <w:bottom w:val="nil"/>
              <w:right w:val="nil"/>
            </w:tcBorders>
            <w:shd w:val="clear" w:color="auto" w:fill="auto"/>
            <w:noWrap/>
            <w:vAlign w:val="bottom"/>
            <w:hideMark/>
          </w:tcPr>
          <w:p w14:paraId="1D276CC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C83B33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32C3119" w14:textId="77777777" w:rsidTr="00343D42">
        <w:trPr>
          <w:trHeight w:val="300"/>
        </w:trPr>
        <w:tc>
          <w:tcPr>
            <w:tcW w:w="1861" w:type="dxa"/>
            <w:tcBorders>
              <w:top w:val="nil"/>
              <w:left w:val="nil"/>
              <w:bottom w:val="nil"/>
              <w:right w:val="nil"/>
            </w:tcBorders>
            <w:shd w:val="clear" w:color="auto" w:fill="auto"/>
            <w:noWrap/>
            <w:vAlign w:val="bottom"/>
            <w:hideMark/>
          </w:tcPr>
          <w:p w14:paraId="1CE27E5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3234</w:t>
            </w:r>
          </w:p>
        </w:tc>
        <w:tc>
          <w:tcPr>
            <w:tcW w:w="7428" w:type="dxa"/>
            <w:tcBorders>
              <w:top w:val="nil"/>
              <w:left w:val="nil"/>
              <w:bottom w:val="nil"/>
              <w:right w:val="nil"/>
            </w:tcBorders>
            <w:shd w:val="clear" w:color="auto" w:fill="auto"/>
            <w:noWrap/>
            <w:vAlign w:val="bottom"/>
            <w:hideMark/>
          </w:tcPr>
          <w:p w14:paraId="3816A04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Komunalne usluge                                                                                    </w:t>
            </w:r>
          </w:p>
        </w:tc>
        <w:tc>
          <w:tcPr>
            <w:tcW w:w="1642" w:type="dxa"/>
            <w:tcBorders>
              <w:top w:val="nil"/>
              <w:left w:val="nil"/>
              <w:bottom w:val="nil"/>
              <w:right w:val="nil"/>
            </w:tcBorders>
            <w:shd w:val="clear" w:color="auto" w:fill="auto"/>
            <w:noWrap/>
            <w:vAlign w:val="bottom"/>
            <w:hideMark/>
          </w:tcPr>
          <w:p w14:paraId="570EE216"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104453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17.800,01</w:t>
            </w:r>
          </w:p>
        </w:tc>
        <w:tc>
          <w:tcPr>
            <w:tcW w:w="1006" w:type="dxa"/>
            <w:tcBorders>
              <w:top w:val="nil"/>
              <w:left w:val="nil"/>
              <w:bottom w:val="nil"/>
              <w:right w:val="nil"/>
            </w:tcBorders>
            <w:shd w:val="clear" w:color="auto" w:fill="auto"/>
            <w:noWrap/>
            <w:vAlign w:val="bottom"/>
            <w:hideMark/>
          </w:tcPr>
          <w:p w14:paraId="4BE096B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203B46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9D658EB" w14:textId="77777777" w:rsidTr="00343D42">
        <w:trPr>
          <w:trHeight w:val="300"/>
        </w:trPr>
        <w:tc>
          <w:tcPr>
            <w:tcW w:w="1861" w:type="dxa"/>
            <w:tcBorders>
              <w:top w:val="nil"/>
              <w:left w:val="nil"/>
              <w:bottom w:val="nil"/>
              <w:right w:val="nil"/>
            </w:tcBorders>
            <w:shd w:val="clear" w:color="auto" w:fill="auto"/>
            <w:noWrap/>
            <w:vAlign w:val="bottom"/>
            <w:hideMark/>
          </w:tcPr>
          <w:p w14:paraId="316484F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3235</w:t>
            </w:r>
          </w:p>
        </w:tc>
        <w:tc>
          <w:tcPr>
            <w:tcW w:w="7428" w:type="dxa"/>
            <w:tcBorders>
              <w:top w:val="nil"/>
              <w:left w:val="nil"/>
              <w:bottom w:val="nil"/>
              <w:right w:val="nil"/>
            </w:tcBorders>
            <w:shd w:val="clear" w:color="auto" w:fill="auto"/>
            <w:noWrap/>
            <w:vAlign w:val="bottom"/>
            <w:hideMark/>
          </w:tcPr>
          <w:p w14:paraId="784D01D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Zakupnine i najamnine                                                                               </w:t>
            </w:r>
          </w:p>
        </w:tc>
        <w:tc>
          <w:tcPr>
            <w:tcW w:w="1642" w:type="dxa"/>
            <w:tcBorders>
              <w:top w:val="nil"/>
              <w:left w:val="nil"/>
              <w:bottom w:val="nil"/>
              <w:right w:val="nil"/>
            </w:tcBorders>
            <w:shd w:val="clear" w:color="auto" w:fill="auto"/>
            <w:noWrap/>
            <w:vAlign w:val="bottom"/>
            <w:hideMark/>
          </w:tcPr>
          <w:p w14:paraId="3D4D863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22249B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31.523,46</w:t>
            </w:r>
          </w:p>
        </w:tc>
        <w:tc>
          <w:tcPr>
            <w:tcW w:w="1006" w:type="dxa"/>
            <w:tcBorders>
              <w:top w:val="nil"/>
              <w:left w:val="nil"/>
              <w:bottom w:val="nil"/>
              <w:right w:val="nil"/>
            </w:tcBorders>
            <w:shd w:val="clear" w:color="auto" w:fill="auto"/>
            <w:noWrap/>
            <w:vAlign w:val="bottom"/>
            <w:hideMark/>
          </w:tcPr>
          <w:p w14:paraId="5873B12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95EEDD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3E1AE98" w14:textId="77777777" w:rsidTr="00343D42">
        <w:trPr>
          <w:trHeight w:val="300"/>
        </w:trPr>
        <w:tc>
          <w:tcPr>
            <w:tcW w:w="1861" w:type="dxa"/>
            <w:tcBorders>
              <w:top w:val="nil"/>
              <w:left w:val="nil"/>
              <w:bottom w:val="nil"/>
              <w:right w:val="nil"/>
            </w:tcBorders>
            <w:shd w:val="clear" w:color="auto" w:fill="auto"/>
            <w:noWrap/>
            <w:vAlign w:val="bottom"/>
            <w:hideMark/>
          </w:tcPr>
          <w:p w14:paraId="2F1E221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3236</w:t>
            </w:r>
          </w:p>
        </w:tc>
        <w:tc>
          <w:tcPr>
            <w:tcW w:w="7428" w:type="dxa"/>
            <w:tcBorders>
              <w:top w:val="nil"/>
              <w:left w:val="nil"/>
              <w:bottom w:val="nil"/>
              <w:right w:val="nil"/>
            </w:tcBorders>
            <w:shd w:val="clear" w:color="auto" w:fill="auto"/>
            <w:noWrap/>
            <w:vAlign w:val="bottom"/>
            <w:hideMark/>
          </w:tcPr>
          <w:p w14:paraId="320E836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Zdravstvene i veterinarske usluge                                                                   </w:t>
            </w:r>
          </w:p>
        </w:tc>
        <w:tc>
          <w:tcPr>
            <w:tcW w:w="1642" w:type="dxa"/>
            <w:tcBorders>
              <w:top w:val="nil"/>
              <w:left w:val="nil"/>
              <w:bottom w:val="nil"/>
              <w:right w:val="nil"/>
            </w:tcBorders>
            <w:shd w:val="clear" w:color="auto" w:fill="auto"/>
            <w:noWrap/>
            <w:vAlign w:val="bottom"/>
            <w:hideMark/>
          </w:tcPr>
          <w:p w14:paraId="71D4D9D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DB606D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2.700,00</w:t>
            </w:r>
          </w:p>
        </w:tc>
        <w:tc>
          <w:tcPr>
            <w:tcW w:w="1006" w:type="dxa"/>
            <w:tcBorders>
              <w:top w:val="nil"/>
              <w:left w:val="nil"/>
              <w:bottom w:val="nil"/>
              <w:right w:val="nil"/>
            </w:tcBorders>
            <w:shd w:val="clear" w:color="auto" w:fill="auto"/>
            <w:noWrap/>
            <w:vAlign w:val="bottom"/>
            <w:hideMark/>
          </w:tcPr>
          <w:p w14:paraId="1B322C9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EE4A02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E89637E" w14:textId="77777777" w:rsidTr="00343D42">
        <w:trPr>
          <w:trHeight w:val="300"/>
        </w:trPr>
        <w:tc>
          <w:tcPr>
            <w:tcW w:w="1861" w:type="dxa"/>
            <w:tcBorders>
              <w:top w:val="nil"/>
              <w:left w:val="nil"/>
              <w:bottom w:val="nil"/>
              <w:right w:val="nil"/>
            </w:tcBorders>
            <w:shd w:val="clear" w:color="auto" w:fill="auto"/>
            <w:noWrap/>
            <w:vAlign w:val="bottom"/>
            <w:hideMark/>
          </w:tcPr>
          <w:p w14:paraId="13F3EBB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3237</w:t>
            </w:r>
          </w:p>
        </w:tc>
        <w:tc>
          <w:tcPr>
            <w:tcW w:w="7428" w:type="dxa"/>
            <w:tcBorders>
              <w:top w:val="nil"/>
              <w:left w:val="nil"/>
              <w:bottom w:val="nil"/>
              <w:right w:val="nil"/>
            </w:tcBorders>
            <w:shd w:val="clear" w:color="auto" w:fill="auto"/>
            <w:noWrap/>
            <w:vAlign w:val="bottom"/>
            <w:hideMark/>
          </w:tcPr>
          <w:p w14:paraId="0FA7886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Intelektualne i osobne usluge                                                                       </w:t>
            </w:r>
          </w:p>
        </w:tc>
        <w:tc>
          <w:tcPr>
            <w:tcW w:w="1642" w:type="dxa"/>
            <w:tcBorders>
              <w:top w:val="nil"/>
              <w:left w:val="nil"/>
              <w:bottom w:val="nil"/>
              <w:right w:val="nil"/>
            </w:tcBorders>
            <w:shd w:val="clear" w:color="auto" w:fill="auto"/>
            <w:noWrap/>
            <w:vAlign w:val="bottom"/>
            <w:hideMark/>
          </w:tcPr>
          <w:p w14:paraId="2929A47A"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D979ED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1.502,94</w:t>
            </w:r>
          </w:p>
        </w:tc>
        <w:tc>
          <w:tcPr>
            <w:tcW w:w="1006" w:type="dxa"/>
            <w:tcBorders>
              <w:top w:val="nil"/>
              <w:left w:val="nil"/>
              <w:bottom w:val="nil"/>
              <w:right w:val="nil"/>
            </w:tcBorders>
            <w:shd w:val="clear" w:color="auto" w:fill="auto"/>
            <w:noWrap/>
            <w:vAlign w:val="bottom"/>
            <w:hideMark/>
          </w:tcPr>
          <w:p w14:paraId="7CB61CC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17B341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3D3606" w14:textId="77777777" w:rsidTr="00343D42">
        <w:trPr>
          <w:trHeight w:val="300"/>
        </w:trPr>
        <w:tc>
          <w:tcPr>
            <w:tcW w:w="1861" w:type="dxa"/>
            <w:tcBorders>
              <w:top w:val="nil"/>
              <w:left w:val="nil"/>
              <w:bottom w:val="nil"/>
              <w:right w:val="nil"/>
            </w:tcBorders>
            <w:shd w:val="clear" w:color="auto" w:fill="auto"/>
            <w:noWrap/>
            <w:vAlign w:val="bottom"/>
            <w:hideMark/>
          </w:tcPr>
          <w:p w14:paraId="17BAA13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3238</w:t>
            </w:r>
          </w:p>
        </w:tc>
        <w:tc>
          <w:tcPr>
            <w:tcW w:w="7428" w:type="dxa"/>
            <w:tcBorders>
              <w:top w:val="nil"/>
              <w:left w:val="nil"/>
              <w:bottom w:val="nil"/>
              <w:right w:val="nil"/>
            </w:tcBorders>
            <w:shd w:val="clear" w:color="auto" w:fill="auto"/>
            <w:noWrap/>
            <w:vAlign w:val="bottom"/>
            <w:hideMark/>
          </w:tcPr>
          <w:p w14:paraId="6DC820B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Računalne usluge                                                                                    </w:t>
            </w:r>
          </w:p>
        </w:tc>
        <w:tc>
          <w:tcPr>
            <w:tcW w:w="1642" w:type="dxa"/>
            <w:tcBorders>
              <w:top w:val="nil"/>
              <w:left w:val="nil"/>
              <w:bottom w:val="nil"/>
              <w:right w:val="nil"/>
            </w:tcBorders>
            <w:shd w:val="clear" w:color="auto" w:fill="auto"/>
            <w:noWrap/>
            <w:vAlign w:val="bottom"/>
            <w:hideMark/>
          </w:tcPr>
          <w:p w14:paraId="319BBC8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E9BB1B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5.771,16</w:t>
            </w:r>
          </w:p>
        </w:tc>
        <w:tc>
          <w:tcPr>
            <w:tcW w:w="1006" w:type="dxa"/>
            <w:tcBorders>
              <w:top w:val="nil"/>
              <w:left w:val="nil"/>
              <w:bottom w:val="nil"/>
              <w:right w:val="nil"/>
            </w:tcBorders>
            <w:shd w:val="clear" w:color="auto" w:fill="auto"/>
            <w:noWrap/>
            <w:vAlign w:val="bottom"/>
            <w:hideMark/>
          </w:tcPr>
          <w:p w14:paraId="75FCFE2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5AE63F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70A5A18" w14:textId="77777777" w:rsidTr="00343D42">
        <w:trPr>
          <w:trHeight w:val="300"/>
        </w:trPr>
        <w:tc>
          <w:tcPr>
            <w:tcW w:w="1861" w:type="dxa"/>
            <w:tcBorders>
              <w:top w:val="nil"/>
              <w:left w:val="nil"/>
              <w:bottom w:val="nil"/>
              <w:right w:val="nil"/>
            </w:tcBorders>
            <w:shd w:val="clear" w:color="auto" w:fill="auto"/>
            <w:noWrap/>
            <w:vAlign w:val="bottom"/>
            <w:hideMark/>
          </w:tcPr>
          <w:p w14:paraId="5D4E485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3239</w:t>
            </w:r>
          </w:p>
        </w:tc>
        <w:tc>
          <w:tcPr>
            <w:tcW w:w="7428" w:type="dxa"/>
            <w:tcBorders>
              <w:top w:val="nil"/>
              <w:left w:val="nil"/>
              <w:bottom w:val="nil"/>
              <w:right w:val="nil"/>
            </w:tcBorders>
            <w:shd w:val="clear" w:color="auto" w:fill="auto"/>
            <w:noWrap/>
            <w:vAlign w:val="bottom"/>
            <w:hideMark/>
          </w:tcPr>
          <w:p w14:paraId="1F3AFCD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Ostale usluge                                                                                       </w:t>
            </w:r>
          </w:p>
        </w:tc>
        <w:tc>
          <w:tcPr>
            <w:tcW w:w="1642" w:type="dxa"/>
            <w:tcBorders>
              <w:top w:val="nil"/>
              <w:left w:val="nil"/>
              <w:bottom w:val="nil"/>
              <w:right w:val="nil"/>
            </w:tcBorders>
            <w:shd w:val="clear" w:color="auto" w:fill="auto"/>
            <w:noWrap/>
            <w:vAlign w:val="bottom"/>
            <w:hideMark/>
          </w:tcPr>
          <w:p w14:paraId="35038566"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3216F1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2.826,77</w:t>
            </w:r>
          </w:p>
        </w:tc>
        <w:tc>
          <w:tcPr>
            <w:tcW w:w="1006" w:type="dxa"/>
            <w:tcBorders>
              <w:top w:val="nil"/>
              <w:left w:val="nil"/>
              <w:bottom w:val="nil"/>
              <w:right w:val="nil"/>
            </w:tcBorders>
            <w:shd w:val="clear" w:color="auto" w:fill="auto"/>
            <w:noWrap/>
            <w:vAlign w:val="bottom"/>
            <w:hideMark/>
          </w:tcPr>
          <w:p w14:paraId="14AFF22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CE923A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C7FF284" w14:textId="77777777" w:rsidTr="00343D42">
        <w:trPr>
          <w:trHeight w:val="300"/>
        </w:trPr>
        <w:tc>
          <w:tcPr>
            <w:tcW w:w="1861" w:type="dxa"/>
            <w:tcBorders>
              <w:top w:val="nil"/>
              <w:left w:val="nil"/>
              <w:bottom w:val="nil"/>
              <w:right w:val="nil"/>
            </w:tcBorders>
            <w:shd w:val="clear" w:color="auto" w:fill="auto"/>
            <w:noWrap/>
            <w:vAlign w:val="bottom"/>
            <w:hideMark/>
          </w:tcPr>
          <w:p w14:paraId="432F380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3241</w:t>
            </w:r>
          </w:p>
        </w:tc>
        <w:tc>
          <w:tcPr>
            <w:tcW w:w="7428" w:type="dxa"/>
            <w:tcBorders>
              <w:top w:val="nil"/>
              <w:left w:val="nil"/>
              <w:bottom w:val="nil"/>
              <w:right w:val="nil"/>
            </w:tcBorders>
            <w:shd w:val="clear" w:color="auto" w:fill="auto"/>
            <w:noWrap/>
            <w:vAlign w:val="bottom"/>
            <w:hideMark/>
          </w:tcPr>
          <w:p w14:paraId="0585B20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troškova osobama izvan radnog odnosa                                                        </w:t>
            </w:r>
          </w:p>
        </w:tc>
        <w:tc>
          <w:tcPr>
            <w:tcW w:w="1642" w:type="dxa"/>
            <w:tcBorders>
              <w:top w:val="nil"/>
              <w:left w:val="nil"/>
              <w:bottom w:val="nil"/>
              <w:right w:val="nil"/>
            </w:tcBorders>
            <w:shd w:val="clear" w:color="auto" w:fill="auto"/>
            <w:noWrap/>
            <w:vAlign w:val="bottom"/>
            <w:hideMark/>
          </w:tcPr>
          <w:p w14:paraId="750A5FB8"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A071F1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120,00</w:t>
            </w:r>
          </w:p>
        </w:tc>
        <w:tc>
          <w:tcPr>
            <w:tcW w:w="1006" w:type="dxa"/>
            <w:tcBorders>
              <w:top w:val="nil"/>
              <w:left w:val="nil"/>
              <w:bottom w:val="nil"/>
              <w:right w:val="nil"/>
            </w:tcBorders>
            <w:shd w:val="clear" w:color="auto" w:fill="auto"/>
            <w:noWrap/>
            <w:vAlign w:val="bottom"/>
            <w:hideMark/>
          </w:tcPr>
          <w:p w14:paraId="6E416C6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EE7C51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CC9AB2A" w14:textId="77777777" w:rsidTr="00343D42">
        <w:trPr>
          <w:trHeight w:val="300"/>
        </w:trPr>
        <w:tc>
          <w:tcPr>
            <w:tcW w:w="1861" w:type="dxa"/>
            <w:tcBorders>
              <w:top w:val="nil"/>
              <w:left w:val="nil"/>
              <w:bottom w:val="nil"/>
              <w:right w:val="nil"/>
            </w:tcBorders>
            <w:shd w:val="clear" w:color="auto" w:fill="auto"/>
            <w:noWrap/>
            <w:vAlign w:val="bottom"/>
            <w:hideMark/>
          </w:tcPr>
          <w:p w14:paraId="5387ADE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3292</w:t>
            </w:r>
          </w:p>
        </w:tc>
        <w:tc>
          <w:tcPr>
            <w:tcW w:w="7428" w:type="dxa"/>
            <w:tcBorders>
              <w:top w:val="nil"/>
              <w:left w:val="nil"/>
              <w:bottom w:val="nil"/>
              <w:right w:val="nil"/>
            </w:tcBorders>
            <w:shd w:val="clear" w:color="auto" w:fill="auto"/>
            <w:noWrap/>
            <w:vAlign w:val="bottom"/>
            <w:hideMark/>
          </w:tcPr>
          <w:p w14:paraId="1726A1B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Premije osiguranja                                                                                  </w:t>
            </w:r>
          </w:p>
        </w:tc>
        <w:tc>
          <w:tcPr>
            <w:tcW w:w="1642" w:type="dxa"/>
            <w:tcBorders>
              <w:top w:val="nil"/>
              <w:left w:val="nil"/>
              <w:bottom w:val="nil"/>
              <w:right w:val="nil"/>
            </w:tcBorders>
            <w:shd w:val="clear" w:color="auto" w:fill="auto"/>
            <w:noWrap/>
            <w:vAlign w:val="bottom"/>
            <w:hideMark/>
          </w:tcPr>
          <w:p w14:paraId="4017224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289EE9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5.300,00</w:t>
            </w:r>
          </w:p>
        </w:tc>
        <w:tc>
          <w:tcPr>
            <w:tcW w:w="1006" w:type="dxa"/>
            <w:tcBorders>
              <w:top w:val="nil"/>
              <w:left w:val="nil"/>
              <w:bottom w:val="nil"/>
              <w:right w:val="nil"/>
            </w:tcBorders>
            <w:shd w:val="clear" w:color="auto" w:fill="auto"/>
            <w:noWrap/>
            <w:vAlign w:val="bottom"/>
            <w:hideMark/>
          </w:tcPr>
          <w:p w14:paraId="109385B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67E0D1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B360CF6" w14:textId="77777777" w:rsidTr="00343D42">
        <w:trPr>
          <w:trHeight w:val="300"/>
        </w:trPr>
        <w:tc>
          <w:tcPr>
            <w:tcW w:w="1861" w:type="dxa"/>
            <w:tcBorders>
              <w:top w:val="nil"/>
              <w:left w:val="nil"/>
              <w:bottom w:val="nil"/>
              <w:right w:val="nil"/>
            </w:tcBorders>
            <w:shd w:val="clear" w:color="auto" w:fill="auto"/>
            <w:noWrap/>
            <w:vAlign w:val="bottom"/>
            <w:hideMark/>
          </w:tcPr>
          <w:p w14:paraId="4FB8226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3294</w:t>
            </w:r>
          </w:p>
        </w:tc>
        <w:tc>
          <w:tcPr>
            <w:tcW w:w="7428" w:type="dxa"/>
            <w:tcBorders>
              <w:top w:val="nil"/>
              <w:left w:val="nil"/>
              <w:bottom w:val="nil"/>
              <w:right w:val="nil"/>
            </w:tcBorders>
            <w:shd w:val="clear" w:color="auto" w:fill="auto"/>
            <w:noWrap/>
            <w:vAlign w:val="bottom"/>
            <w:hideMark/>
          </w:tcPr>
          <w:p w14:paraId="660BBEF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Članarine i norme</w:t>
            </w:r>
          </w:p>
        </w:tc>
        <w:tc>
          <w:tcPr>
            <w:tcW w:w="1642" w:type="dxa"/>
            <w:tcBorders>
              <w:top w:val="nil"/>
              <w:left w:val="nil"/>
              <w:bottom w:val="nil"/>
              <w:right w:val="nil"/>
            </w:tcBorders>
            <w:shd w:val="clear" w:color="auto" w:fill="auto"/>
            <w:noWrap/>
            <w:vAlign w:val="bottom"/>
            <w:hideMark/>
          </w:tcPr>
          <w:p w14:paraId="6BA956B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A701CD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694,09</w:t>
            </w:r>
          </w:p>
        </w:tc>
        <w:tc>
          <w:tcPr>
            <w:tcW w:w="1006" w:type="dxa"/>
            <w:tcBorders>
              <w:top w:val="nil"/>
              <w:left w:val="nil"/>
              <w:bottom w:val="nil"/>
              <w:right w:val="nil"/>
            </w:tcBorders>
            <w:shd w:val="clear" w:color="auto" w:fill="auto"/>
            <w:noWrap/>
            <w:vAlign w:val="bottom"/>
            <w:hideMark/>
          </w:tcPr>
          <w:p w14:paraId="1A0F623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B377FF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7647A58" w14:textId="77777777" w:rsidTr="00343D42">
        <w:trPr>
          <w:trHeight w:val="300"/>
        </w:trPr>
        <w:tc>
          <w:tcPr>
            <w:tcW w:w="1861" w:type="dxa"/>
            <w:tcBorders>
              <w:top w:val="nil"/>
              <w:left w:val="nil"/>
              <w:bottom w:val="nil"/>
              <w:right w:val="nil"/>
            </w:tcBorders>
            <w:shd w:val="clear" w:color="auto" w:fill="auto"/>
            <w:noWrap/>
            <w:vAlign w:val="bottom"/>
            <w:hideMark/>
          </w:tcPr>
          <w:p w14:paraId="639C237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78096DD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1CC884C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399FFC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1.635,22</w:t>
            </w:r>
          </w:p>
        </w:tc>
        <w:tc>
          <w:tcPr>
            <w:tcW w:w="1006" w:type="dxa"/>
            <w:tcBorders>
              <w:top w:val="nil"/>
              <w:left w:val="nil"/>
              <w:bottom w:val="nil"/>
              <w:right w:val="nil"/>
            </w:tcBorders>
            <w:shd w:val="clear" w:color="auto" w:fill="auto"/>
            <w:noWrap/>
            <w:vAlign w:val="bottom"/>
            <w:hideMark/>
          </w:tcPr>
          <w:p w14:paraId="55F69EC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136338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1E00C62"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4B65ECD"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3. Vlastiti prihodi</w:t>
            </w:r>
          </w:p>
        </w:tc>
        <w:tc>
          <w:tcPr>
            <w:tcW w:w="1642" w:type="dxa"/>
            <w:tcBorders>
              <w:top w:val="nil"/>
              <w:left w:val="nil"/>
              <w:bottom w:val="nil"/>
              <w:right w:val="nil"/>
            </w:tcBorders>
            <w:shd w:val="clear" w:color="000000" w:fill="CCCCFF"/>
            <w:noWrap/>
            <w:vAlign w:val="bottom"/>
            <w:hideMark/>
          </w:tcPr>
          <w:p w14:paraId="135FE0B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10.620,00</w:t>
            </w:r>
          </w:p>
        </w:tc>
        <w:tc>
          <w:tcPr>
            <w:tcW w:w="1387" w:type="dxa"/>
            <w:tcBorders>
              <w:top w:val="nil"/>
              <w:left w:val="nil"/>
              <w:bottom w:val="nil"/>
              <w:right w:val="nil"/>
            </w:tcBorders>
            <w:shd w:val="clear" w:color="000000" w:fill="CCCCFF"/>
            <w:noWrap/>
            <w:vAlign w:val="bottom"/>
            <w:hideMark/>
          </w:tcPr>
          <w:p w14:paraId="603C012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8.366,81</w:t>
            </w:r>
          </w:p>
        </w:tc>
        <w:tc>
          <w:tcPr>
            <w:tcW w:w="1006" w:type="dxa"/>
            <w:tcBorders>
              <w:top w:val="nil"/>
              <w:left w:val="nil"/>
              <w:bottom w:val="nil"/>
              <w:right w:val="nil"/>
            </w:tcBorders>
            <w:shd w:val="clear" w:color="000000" w:fill="CCCCFF"/>
            <w:noWrap/>
            <w:vAlign w:val="bottom"/>
            <w:hideMark/>
          </w:tcPr>
          <w:p w14:paraId="7906067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78,78%</w:t>
            </w:r>
          </w:p>
        </w:tc>
        <w:tc>
          <w:tcPr>
            <w:tcW w:w="680" w:type="dxa"/>
            <w:tcBorders>
              <w:top w:val="nil"/>
              <w:left w:val="nil"/>
              <w:bottom w:val="nil"/>
              <w:right w:val="nil"/>
            </w:tcBorders>
            <w:shd w:val="clear" w:color="000000" w:fill="CCCCFF"/>
          </w:tcPr>
          <w:p w14:paraId="7734063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4CEF3FDC"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2B47C453"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3.1. Vlastiti prihodi - prihodi korisnika</w:t>
            </w:r>
          </w:p>
        </w:tc>
        <w:tc>
          <w:tcPr>
            <w:tcW w:w="1642" w:type="dxa"/>
            <w:tcBorders>
              <w:top w:val="nil"/>
              <w:left w:val="nil"/>
              <w:bottom w:val="nil"/>
              <w:right w:val="nil"/>
            </w:tcBorders>
            <w:shd w:val="clear" w:color="000000" w:fill="CCCCFF"/>
            <w:noWrap/>
            <w:vAlign w:val="bottom"/>
            <w:hideMark/>
          </w:tcPr>
          <w:p w14:paraId="7B436AE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10.620,00</w:t>
            </w:r>
          </w:p>
        </w:tc>
        <w:tc>
          <w:tcPr>
            <w:tcW w:w="1387" w:type="dxa"/>
            <w:tcBorders>
              <w:top w:val="nil"/>
              <w:left w:val="nil"/>
              <w:bottom w:val="nil"/>
              <w:right w:val="nil"/>
            </w:tcBorders>
            <w:shd w:val="clear" w:color="000000" w:fill="CCCCFF"/>
            <w:noWrap/>
            <w:vAlign w:val="bottom"/>
            <w:hideMark/>
          </w:tcPr>
          <w:p w14:paraId="64684BE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8.366,81</w:t>
            </w:r>
          </w:p>
        </w:tc>
        <w:tc>
          <w:tcPr>
            <w:tcW w:w="1006" w:type="dxa"/>
            <w:tcBorders>
              <w:top w:val="nil"/>
              <w:left w:val="nil"/>
              <w:bottom w:val="nil"/>
              <w:right w:val="nil"/>
            </w:tcBorders>
            <w:shd w:val="clear" w:color="000000" w:fill="CCCCFF"/>
            <w:noWrap/>
            <w:vAlign w:val="bottom"/>
            <w:hideMark/>
          </w:tcPr>
          <w:p w14:paraId="1035854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78,78%</w:t>
            </w:r>
          </w:p>
        </w:tc>
        <w:tc>
          <w:tcPr>
            <w:tcW w:w="680" w:type="dxa"/>
            <w:tcBorders>
              <w:top w:val="nil"/>
              <w:left w:val="nil"/>
              <w:bottom w:val="nil"/>
              <w:right w:val="nil"/>
            </w:tcBorders>
            <w:shd w:val="clear" w:color="000000" w:fill="CCCCFF"/>
          </w:tcPr>
          <w:p w14:paraId="70461DB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78ECFCB" w14:textId="77777777" w:rsidTr="00343D42">
        <w:trPr>
          <w:trHeight w:val="300"/>
        </w:trPr>
        <w:tc>
          <w:tcPr>
            <w:tcW w:w="1861" w:type="dxa"/>
            <w:tcBorders>
              <w:top w:val="nil"/>
              <w:left w:val="nil"/>
              <w:bottom w:val="nil"/>
              <w:right w:val="nil"/>
            </w:tcBorders>
            <w:shd w:val="clear" w:color="auto" w:fill="auto"/>
            <w:noWrap/>
            <w:vAlign w:val="bottom"/>
            <w:hideMark/>
          </w:tcPr>
          <w:p w14:paraId="1171CC4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55B705E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696A52A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10.620,00</w:t>
            </w:r>
          </w:p>
        </w:tc>
        <w:tc>
          <w:tcPr>
            <w:tcW w:w="1387" w:type="dxa"/>
            <w:tcBorders>
              <w:top w:val="nil"/>
              <w:left w:val="nil"/>
              <w:bottom w:val="nil"/>
              <w:right w:val="nil"/>
            </w:tcBorders>
            <w:shd w:val="clear" w:color="auto" w:fill="auto"/>
            <w:noWrap/>
            <w:vAlign w:val="bottom"/>
            <w:hideMark/>
          </w:tcPr>
          <w:p w14:paraId="2EF17B1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8.366,81</w:t>
            </w:r>
          </w:p>
        </w:tc>
        <w:tc>
          <w:tcPr>
            <w:tcW w:w="1006" w:type="dxa"/>
            <w:tcBorders>
              <w:top w:val="nil"/>
              <w:left w:val="nil"/>
              <w:bottom w:val="nil"/>
              <w:right w:val="nil"/>
            </w:tcBorders>
            <w:shd w:val="clear" w:color="auto" w:fill="auto"/>
            <w:noWrap/>
            <w:vAlign w:val="bottom"/>
            <w:hideMark/>
          </w:tcPr>
          <w:p w14:paraId="010B80C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78,78%</w:t>
            </w:r>
          </w:p>
        </w:tc>
        <w:tc>
          <w:tcPr>
            <w:tcW w:w="680" w:type="dxa"/>
            <w:tcBorders>
              <w:top w:val="nil"/>
              <w:left w:val="nil"/>
              <w:bottom w:val="nil"/>
              <w:right w:val="nil"/>
            </w:tcBorders>
          </w:tcPr>
          <w:p w14:paraId="3157922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CC732EB" w14:textId="77777777" w:rsidTr="00343D42">
        <w:trPr>
          <w:trHeight w:val="300"/>
        </w:trPr>
        <w:tc>
          <w:tcPr>
            <w:tcW w:w="1861" w:type="dxa"/>
            <w:tcBorders>
              <w:top w:val="nil"/>
              <w:left w:val="nil"/>
              <w:bottom w:val="nil"/>
              <w:right w:val="nil"/>
            </w:tcBorders>
            <w:shd w:val="clear" w:color="auto" w:fill="auto"/>
            <w:noWrap/>
            <w:vAlign w:val="bottom"/>
            <w:hideMark/>
          </w:tcPr>
          <w:p w14:paraId="0CC653C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3223</w:t>
            </w:r>
          </w:p>
        </w:tc>
        <w:tc>
          <w:tcPr>
            <w:tcW w:w="7428" w:type="dxa"/>
            <w:tcBorders>
              <w:top w:val="nil"/>
              <w:left w:val="nil"/>
              <w:bottom w:val="nil"/>
              <w:right w:val="nil"/>
            </w:tcBorders>
            <w:shd w:val="clear" w:color="auto" w:fill="auto"/>
            <w:noWrap/>
            <w:vAlign w:val="bottom"/>
            <w:hideMark/>
          </w:tcPr>
          <w:p w14:paraId="2F8813B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Energija                                                                                            </w:t>
            </w:r>
          </w:p>
        </w:tc>
        <w:tc>
          <w:tcPr>
            <w:tcW w:w="1642" w:type="dxa"/>
            <w:tcBorders>
              <w:top w:val="nil"/>
              <w:left w:val="nil"/>
              <w:bottom w:val="nil"/>
              <w:right w:val="nil"/>
            </w:tcBorders>
            <w:shd w:val="clear" w:color="auto" w:fill="auto"/>
            <w:noWrap/>
            <w:vAlign w:val="bottom"/>
            <w:hideMark/>
          </w:tcPr>
          <w:p w14:paraId="1269AB6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AE0CAD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1.171,76</w:t>
            </w:r>
          </w:p>
        </w:tc>
        <w:tc>
          <w:tcPr>
            <w:tcW w:w="1006" w:type="dxa"/>
            <w:tcBorders>
              <w:top w:val="nil"/>
              <w:left w:val="nil"/>
              <w:bottom w:val="nil"/>
              <w:right w:val="nil"/>
            </w:tcBorders>
            <w:shd w:val="clear" w:color="auto" w:fill="auto"/>
            <w:noWrap/>
            <w:vAlign w:val="bottom"/>
            <w:hideMark/>
          </w:tcPr>
          <w:p w14:paraId="1CD39D4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D464B6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8E8A9AF" w14:textId="77777777" w:rsidTr="00343D42">
        <w:trPr>
          <w:trHeight w:val="300"/>
        </w:trPr>
        <w:tc>
          <w:tcPr>
            <w:tcW w:w="1861" w:type="dxa"/>
            <w:tcBorders>
              <w:top w:val="nil"/>
              <w:left w:val="nil"/>
              <w:bottom w:val="nil"/>
              <w:right w:val="nil"/>
            </w:tcBorders>
            <w:shd w:val="clear" w:color="auto" w:fill="auto"/>
            <w:noWrap/>
            <w:vAlign w:val="bottom"/>
            <w:hideMark/>
          </w:tcPr>
          <w:p w14:paraId="50F910F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3232</w:t>
            </w:r>
          </w:p>
        </w:tc>
        <w:tc>
          <w:tcPr>
            <w:tcW w:w="7428" w:type="dxa"/>
            <w:tcBorders>
              <w:top w:val="nil"/>
              <w:left w:val="nil"/>
              <w:bottom w:val="nil"/>
              <w:right w:val="nil"/>
            </w:tcBorders>
            <w:shd w:val="clear" w:color="auto" w:fill="auto"/>
            <w:noWrap/>
            <w:vAlign w:val="bottom"/>
            <w:hideMark/>
          </w:tcPr>
          <w:p w14:paraId="7E0C213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tekućeg i investicijskog održavanja                                                          </w:t>
            </w:r>
          </w:p>
        </w:tc>
        <w:tc>
          <w:tcPr>
            <w:tcW w:w="1642" w:type="dxa"/>
            <w:tcBorders>
              <w:top w:val="nil"/>
              <w:left w:val="nil"/>
              <w:bottom w:val="nil"/>
              <w:right w:val="nil"/>
            </w:tcBorders>
            <w:shd w:val="clear" w:color="auto" w:fill="auto"/>
            <w:noWrap/>
            <w:vAlign w:val="bottom"/>
            <w:hideMark/>
          </w:tcPr>
          <w:p w14:paraId="32639DF0"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2AEE15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1.700,00</w:t>
            </w:r>
          </w:p>
        </w:tc>
        <w:tc>
          <w:tcPr>
            <w:tcW w:w="1006" w:type="dxa"/>
            <w:tcBorders>
              <w:top w:val="nil"/>
              <w:left w:val="nil"/>
              <w:bottom w:val="nil"/>
              <w:right w:val="nil"/>
            </w:tcBorders>
            <w:shd w:val="clear" w:color="auto" w:fill="auto"/>
            <w:noWrap/>
            <w:vAlign w:val="bottom"/>
            <w:hideMark/>
          </w:tcPr>
          <w:p w14:paraId="7A08C38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D4270A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12F1C3B" w14:textId="77777777" w:rsidTr="00343D42">
        <w:trPr>
          <w:trHeight w:val="300"/>
        </w:trPr>
        <w:tc>
          <w:tcPr>
            <w:tcW w:w="1861" w:type="dxa"/>
            <w:tcBorders>
              <w:top w:val="nil"/>
              <w:left w:val="nil"/>
              <w:bottom w:val="nil"/>
              <w:right w:val="nil"/>
            </w:tcBorders>
            <w:shd w:val="clear" w:color="auto" w:fill="auto"/>
            <w:noWrap/>
            <w:vAlign w:val="bottom"/>
            <w:hideMark/>
          </w:tcPr>
          <w:p w14:paraId="50C2717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3234</w:t>
            </w:r>
          </w:p>
        </w:tc>
        <w:tc>
          <w:tcPr>
            <w:tcW w:w="7428" w:type="dxa"/>
            <w:tcBorders>
              <w:top w:val="nil"/>
              <w:left w:val="nil"/>
              <w:bottom w:val="nil"/>
              <w:right w:val="nil"/>
            </w:tcBorders>
            <w:shd w:val="clear" w:color="auto" w:fill="auto"/>
            <w:noWrap/>
            <w:vAlign w:val="bottom"/>
            <w:hideMark/>
          </w:tcPr>
          <w:p w14:paraId="4E86F83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Komunalne usluge                                                                                    </w:t>
            </w:r>
          </w:p>
        </w:tc>
        <w:tc>
          <w:tcPr>
            <w:tcW w:w="1642" w:type="dxa"/>
            <w:tcBorders>
              <w:top w:val="nil"/>
              <w:left w:val="nil"/>
              <w:bottom w:val="nil"/>
              <w:right w:val="nil"/>
            </w:tcBorders>
            <w:shd w:val="clear" w:color="auto" w:fill="auto"/>
            <w:noWrap/>
            <w:vAlign w:val="bottom"/>
            <w:hideMark/>
          </w:tcPr>
          <w:p w14:paraId="2AECE24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CB142D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1.263,99</w:t>
            </w:r>
          </w:p>
        </w:tc>
        <w:tc>
          <w:tcPr>
            <w:tcW w:w="1006" w:type="dxa"/>
            <w:tcBorders>
              <w:top w:val="nil"/>
              <w:left w:val="nil"/>
              <w:bottom w:val="nil"/>
              <w:right w:val="nil"/>
            </w:tcBorders>
            <w:shd w:val="clear" w:color="auto" w:fill="auto"/>
            <w:noWrap/>
            <w:vAlign w:val="bottom"/>
            <w:hideMark/>
          </w:tcPr>
          <w:p w14:paraId="175D05E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6B8F8D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38BAF54" w14:textId="77777777" w:rsidTr="00343D42">
        <w:trPr>
          <w:trHeight w:val="300"/>
        </w:trPr>
        <w:tc>
          <w:tcPr>
            <w:tcW w:w="1861" w:type="dxa"/>
            <w:tcBorders>
              <w:top w:val="nil"/>
              <w:left w:val="nil"/>
              <w:bottom w:val="nil"/>
              <w:right w:val="nil"/>
            </w:tcBorders>
            <w:shd w:val="clear" w:color="auto" w:fill="auto"/>
            <w:noWrap/>
            <w:vAlign w:val="bottom"/>
            <w:hideMark/>
          </w:tcPr>
          <w:p w14:paraId="675AF24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3291</w:t>
            </w:r>
          </w:p>
        </w:tc>
        <w:tc>
          <w:tcPr>
            <w:tcW w:w="7428" w:type="dxa"/>
            <w:tcBorders>
              <w:top w:val="nil"/>
              <w:left w:val="nil"/>
              <w:bottom w:val="nil"/>
              <w:right w:val="nil"/>
            </w:tcBorders>
            <w:shd w:val="clear" w:color="auto" w:fill="auto"/>
            <w:noWrap/>
            <w:vAlign w:val="bottom"/>
            <w:hideMark/>
          </w:tcPr>
          <w:p w14:paraId="270C73E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rad predstavničkih i izvršnih tijela, povjerenstava i slično                             </w:t>
            </w:r>
          </w:p>
        </w:tc>
        <w:tc>
          <w:tcPr>
            <w:tcW w:w="1642" w:type="dxa"/>
            <w:tcBorders>
              <w:top w:val="nil"/>
              <w:left w:val="nil"/>
              <w:bottom w:val="nil"/>
              <w:right w:val="nil"/>
            </w:tcBorders>
            <w:shd w:val="clear" w:color="auto" w:fill="auto"/>
            <w:noWrap/>
            <w:vAlign w:val="bottom"/>
            <w:hideMark/>
          </w:tcPr>
          <w:p w14:paraId="23C6C839"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BFBF6B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1.141,44</w:t>
            </w:r>
          </w:p>
        </w:tc>
        <w:tc>
          <w:tcPr>
            <w:tcW w:w="1006" w:type="dxa"/>
            <w:tcBorders>
              <w:top w:val="nil"/>
              <w:left w:val="nil"/>
              <w:bottom w:val="nil"/>
              <w:right w:val="nil"/>
            </w:tcBorders>
            <w:shd w:val="clear" w:color="auto" w:fill="auto"/>
            <w:noWrap/>
            <w:vAlign w:val="bottom"/>
            <w:hideMark/>
          </w:tcPr>
          <w:p w14:paraId="2C35AE2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267649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AF2779" w14:textId="77777777" w:rsidTr="00343D42">
        <w:trPr>
          <w:trHeight w:val="300"/>
        </w:trPr>
        <w:tc>
          <w:tcPr>
            <w:tcW w:w="1861" w:type="dxa"/>
            <w:tcBorders>
              <w:top w:val="nil"/>
              <w:left w:val="nil"/>
              <w:bottom w:val="nil"/>
              <w:right w:val="nil"/>
            </w:tcBorders>
            <w:shd w:val="clear" w:color="auto" w:fill="auto"/>
            <w:noWrap/>
            <w:vAlign w:val="bottom"/>
            <w:hideMark/>
          </w:tcPr>
          <w:p w14:paraId="50D2109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25D454D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5DC794F8"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CAAD84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3.089,62</w:t>
            </w:r>
          </w:p>
        </w:tc>
        <w:tc>
          <w:tcPr>
            <w:tcW w:w="1006" w:type="dxa"/>
            <w:tcBorders>
              <w:top w:val="nil"/>
              <w:left w:val="nil"/>
              <w:bottom w:val="nil"/>
              <w:right w:val="nil"/>
            </w:tcBorders>
            <w:shd w:val="clear" w:color="auto" w:fill="auto"/>
            <w:noWrap/>
            <w:vAlign w:val="bottom"/>
            <w:hideMark/>
          </w:tcPr>
          <w:p w14:paraId="5137914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BCE26B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D2F65E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08A1842"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4. Prihodi za posebne namjene</w:t>
            </w:r>
          </w:p>
        </w:tc>
        <w:tc>
          <w:tcPr>
            <w:tcW w:w="1642" w:type="dxa"/>
            <w:tcBorders>
              <w:top w:val="nil"/>
              <w:left w:val="nil"/>
              <w:bottom w:val="nil"/>
              <w:right w:val="nil"/>
            </w:tcBorders>
            <w:shd w:val="clear" w:color="000000" w:fill="CCCCFF"/>
            <w:noWrap/>
            <w:vAlign w:val="bottom"/>
            <w:hideMark/>
          </w:tcPr>
          <w:p w14:paraId="7CD18AD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49.154,53</w:t>
            </w:r>
          </w:p>
        </w:tc>
        <w:tc>
          <w:tcPr>
            <w:tcW w:w="1387" w:type="dxa"/>
            <w:tcBorders>
              <w:top w:val="nil"/>
              <w:left w:val="nil"/>
              <w:bottom w:val="nil"/>
              <w:right w:val="nil"/>
            </w:tcBorders>
            <w:shd w:val="clear" w:color="000000" w:fill="CCCCFF"/>
            <w:noWrap/>
            <w:vAlign w:val="bottom"/>
            <w:hideMark/>
          </w:tcPr>
          <w:p w14:paraId="0DC9604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40.493,15</w:t>
            </w:r>
          </w:p>
        </w:tc>
        <w:tc>
          <w:tcPr>
            <w:tcW w:w="1006" w:type="dxa"/>
            <w:tcBorders>
              <w:top w:val="nil"/>
              <w:left w:val="nil"/>
              <w:bottom w:val="nil"/>
              <w:right w:val="nil"/>
            </w:tcBorders>
            <w:shd w:val="clear" w:color="000000" w:fill="CCCCFF"/>
            <w:noWrap/>
            <w:vAlign w:val="bottom"/>
            <w:hideMark/>
          </w:tcPr>
          <w:p w14:paraId="017E965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82,38%</w:t>
            </w:r>
          </w:p>
        </w:tc>
        <w:tc>
          <w:tcPr>
            <w:tcW w:w="680" w:type="dxa"/>
            <w:tcBorders>
              <w:top w:val="nil"/>
              <w:left w:val="nil"/>
              <w:bottom w:val="nil"/>
              <w:right w:val="nil"/>
            </w:tcBorders>
            <w:shd w:val="clear" w:color="000000" w:fill="CCCCFF"/>
          </w:tcPr>
          <w:p w14:paraId="7059B98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0648579"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5E655005"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lastRenderedPageBreak/>
              <w:t>Izvor 4.9. Prihodi za posebne namjene - prihodi korisnika</w:t>
            </w:r>
          </w:p>
        </w:tc>
        <w:tc>
          <w:tcPr>
            <w:tcW w:w="1642" w:type="dxa"/>
            <w:tcBorders>
              <w:top w:val="nil"/>
              <w:left w:val="nil"/>
              <w:bottom w:val="nil"/>
              <w:right w:val="nil"/>
            </w:tcBorders>
            <w:shd w:val="clear" w:color="000000" w:fill="CCCCFF"/>
            <w:noWrap/>
            <w:vAlign w:val="bottom"/>
            <w:hideMark/>
          </w:tcPr>
          <w:p w14:paraId="6FBBA86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49.154,53</w:t>
            </w:r>
          </w:p>
        </w:tc>
        <w:tc>
          <w:tcPr>
            <w:tcW w:w="1387" w:type="dxa"/>
            <w:tcBorders>
              <w:top w:val="nil"/>
              <w:left w:val="nil"/>
              <w:bottom w:val="nil"/>
              <w:right w:val="nil"/>
            </w:tcBorders>
            <w:shd w:val="clear" w:color="000000" w:fill="CCCCFF"/>
            <w:noWrap/>
            <w:vAlign w:val="bottom"/>
            <w:hideMark/>
          </w:tcPr>
          <w:p w14:paraId="0D3785E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40.493,15</w:t>
            </w:r>
          </w:p>
        </w:tc>
        <w:tc>
          <w:tcPr>
            <w:tcW w:w="1006" w:type="dxa"/>
            <w:tcBorders>
              <w:top w:val="nil"/>
              <w:left w:val="nil"/>
              <w:bottom w:val="nil"/>
              <w:right w:val="nil"/>
            </w:tcBorders>
            <w:shd w:val="clear" w:color="000000" w:fill="CCCCFF"/>
            <w:noWrap/>
            <w:vAlign w:val="bottom"/>
            <w:hideMark/>
          </w:tcPr>
          <w:p w14:paraId="2618C1B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82,38%</w:t>
            </w:r>
          </w:p>
        </w:tc>
        <w:tc>
          <w:tcPr>
            <w:tcW w:w="680" w:type="dxa"/>
            <w:tcBorders>
              <w:top w:val="nil"/>
              <w:left w:val="nil"/>
              <w:bottom w:val="nil"/>
              <w:right w:val="nil"/>
            </w:tcBorders>
            <w:shd w:val="clear" w:color="000000" w:fill="CCCCFF"/>
          </w:tcPr>
          <w:p w14:paraId="1ECC584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6D2E09C" w14:textId="77777777" w:rsidTr="00343D42">
        <w:trPr>
          <w:trHeight w:val="300"/>
        </w:trPr>
        <w:tc>
          <w:tcPr>
            <w:tcW w:w="1861" w:type="dxa"/>
            <w:tcBorders>
              <w:top w:val="nil"/>
              <w:left w:val="nil"/>
              <w:bottom w:val="nil"/>
              <w:right w:val="nil"/>
            </w:tcBorders>
            <w:shd w:val="clear" w:color="auto" w:fill="auto"/>
            <w:noWrap/>
            <w:vAlign w:val="bottom"/>
            <w:hideMark/>
          </w:tcPr>
          <w:p w14:paraId="4B61445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6D872E6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760BB76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18.807,00</w:t>
            </w:r>
          </w:p>
        </w:tc>
        <w:tc>
          <w:tcPr>
            <w:tcW w:w="1387" w:type="dxa"/>
            <w:tcBorders>
              <w:top w:val="nil"/>
              <w:left w:val="nil"/>
              <w:bottom w:val="nil"/>
              <w:right w:val="nil"/>
            </w:tcBorders>
            <w:shd w:val="clear" w:color="auto" w:fill="auto"/>
            <w:noWrap/>
            <w:vAlign w:val="bottom"/>
            <w:hideMark/>
          </w:tcPr>
          <w:p w14:paraId="3A87B4A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18.723,57</w:t>
            </w:r>
          </w:p>
        </w:tc>
        <w:tc>
          <w:tcPr>
            <w:tcW w:w="1006" w:type="dxa"/>
            <w:tcBorders>
              <w:top w:val="nil"/>
              <w:left w:val="nil"/>
              <w:bottom w:val="nil"/>
              <w:right w:val="nil"/>
            </w:tcBorders>
            <w:shd w:val="clear" w:color="auto" w:fill="auto"/>
            <w:noWrap/>
            <w:vAlign w:val="bottom"/>
            <w:hideMark/>
          </w:tcPr>
          <w:p w14:paraId="032B04A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99,56%</w:t>
            </w:r>
          </w:p>
        </w:tc>
        <w:tc>
          <w:tcPr>
            <w:tcW w:w="680" w:type="dxa"/>
            <w:tcBorders>
              <w:top w:val="nil"/>
              <w:left w:val="nil"/>
              <w:bottom w:val="nil"/>
              <w:right w:val="nil"/>
            </w:tcBorders>
          </w:tcPr>
          <w:p w14:paraId="245D354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B5788D9" w14:textId="77777777" w:rsidTr="00343D42">
        <w:trPr>
          <w:trHeight w:val="300"/>
        </w:trPr>
        <w:tc>
          <w:tcPr>
            <w:tcW w:w="1861" w:type="dxa"/>
            <w:tcBorders>
              <w:top w:val="nil"/>
              <w:left w:val="nil"/>
              <w:bottom w:val="nil"/>
              <w:right w:val="nil"/>
            </w:tcBorders>
            <w:shd w:val="clear" w:color="auto" w:fill="auto"/>
            <w:noWrap/>
            <w:vAlign w:val="bottom"/>
            <w:hideMark/>
          </w:tcPr>
          <w:p w14:paraId="02FF810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1F06113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46CFF1E8"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2802A3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14.692,42</w:t>
            </w:r>
          </w:p>
        </w:tc>
        <w:tc>
          <w:tcPr>
            <w:tcW w:w="1006" w:type="dxa"/>
            <w:tcBorders>
              <w:top w:val="nil"/>
              <w:left w:val="nil"/>
              <w:bottom w:val="nil"/>
              <w:right w:val="nil"/>
            </w:tcBorders>
            <w:shd w:val="clear" w:color="auto" w:fill="auto"/>
            <w:noWrap/>
            <w:vAlign w:val="bottom"/>
            <w:hideMark/>
          </w:tcPr>
          <w:p w14:paraId="79E0977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820548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E200FF8" w14:textId="77777777" w:rsidTr="00343D42">
        <w:trPr>
          <w:trHeight w:val="300"/>
        </w:trPr>
        <w:tc>
          <w:tcPr>
            <w:tcW w:w="1861" w:type="dxa"/>
            <w:tcBorders>
              <w:top w:val="nil"/>
              <w:left w:val="nil"/>
              <w:bottom w:val="nil"/>
              <w:right w:val="nil"/>
            </w:tcBorders>
            <w:shd w:val="clear" w:color="auto" w:fill="auto"/>
            <w:noWrap/>
            <w:vAlign w:val="bottom"/>
            <w:hideMark/>
          </w:tcPr>
          <w:p w14:paraId="7829C37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753BEBB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16CEBCB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429E43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1.606,91</w:t>
            </w:r>
          </w:p>
        </w:tc>
        <w:tc>
          <w:tcPr>
            <w:tcW w:w="1006" w:type="dxa"/>
            <w:tcBorders>
              <w:top w:val="nil"/>
              <w:left w:val="nil"/>
              <w:bottom w:val="nil"/>
              <w:right w:val="nil"/>
            </w:tcBorders>
            <w:shd w:val="clear" w:color="auto" w:fill="auto"/>
            <w:noWrap/>
            <w:vAlign w:val="bottom"/>
            <w:hideMark/>
          </w:tcPr>
          <w:p w14:paraId="2623D20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73CAF5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3EF651A" w14:textId="77777777" w:rsidTr="00343D42">
        <w:trPr>
          <w:trHeight w:val="300"/>
        </w:trPr>
        <w:tc>
          <w:tcPr>
            <w:tcW w:w="1861" w:type="dxa"/>
            <w:tcBorders>
              <w:top w:val="nil"/>
              <w:left w:val="nil"/>
              <w:bottom w:val="nil"/>
              <w:right w:val="nil"/>
            </w:tcBorders>
            <w:shd w:val="clear" w:color="auto" w:fill="auto"/>
            <w:noWrap/>
            <w:vAlign w:val="bottom"/>
            <w:hideMark/>
          </w:tcPr>
          <w:p w14:paraId="2F119C1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519E406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3F1A6B2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38E14B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2.424,24</w:t>
            </w:r>
          </w:p>
        </w:tc>
        <w:tc>
          <w:tcPr>
            <w:tcW w:w="1006" w:type="dxa"/>
            <w:tcBorders>
              <w:top w:val="nil"/>
              <w:left w:val="nil"/>
              <w:bottom w:val="nil"/>
              <w:right w:val="nil"/>
            </w:tcBorders>
            <w:shd w:val="clear" w:color="auto" w:fill="auto"/>
            <w:noWrap/>
            <w:vAlign w:val="bottom"/>
            <w:hideMark/>
          </w:tcPr>
          <w:p w14:paraId="2CBE280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6130D3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48C265D" w14:textId="77777777" w:rsidTr="00343D42">
        <w:trPr>
          <w:trHeight w:val="300"/>
        </w:trPr>
        <w:tc>
          <w:tcPr>
            <w:tcW w:w="1861" w:type="dxa"/>
            <w:tcBorders>
              <w:top w:val="nil"/>
              <w:left w:val="nil"/>
              <w:bottom w:val="nil"/>
              <w:right w:val="nil"/>
            </w:tcBorders>
            <w:shd w:val="clear" w:color="auto" w:fill="auto"/>
            <w:noWrap/>
            <w:vAlign w:val="bottom"/>
            <w:hideMark/>
          </w:tcPr>
          <w:p w14:paraId="42067A0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0D84217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210440D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30.047,53</w:t>
            </w:r>
          </w:p>
        </w:tc>
        <w:tc>
          <w:tcPr>
            <w:tcW w:w="1387" w:type="dxa"/>
            <w:tcBorders>
              <w:top w:val="nil"/>
              <w:left w:val="nil"/>
              <w:bottom w:val="nil"/>
              <w:right w:val="nil"/>
            </w:tcBorders>
            <w:shd w:val="clear" w:color="auto" w:fill="auto"/>
            <w:noWrap/>
            <w:vAlign w:val="bottom"/>
            <w:hideMark/>
          </w:tcPr>
          <w:p w14:paraId="3B38994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21.270,70</w:t>
            </w:r>
          </w:p>
        </w:tc>
        <w:tc>
          <w:tcPr>
            <w:tcW w:w="1006" w:type="dxa"/>
            <w:tcBorders>
              <w:top w:val="nil"/>
              <w:left w:val="nil"/>
              <w:bottom w:val="nil"/>
              <w:right w:val="nil"/>
            </w:tcBorders>
            <w:shd w:val="clear" w:color="auto" w:fill="auto"/>
            <w:noWrap/>
            <w:vAlign w:val="bottom"/>
            <w:hideMark/>
          </w:tcPr>
          <w:p w14:paraId="055D077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70,79%</w:t>
            </w:r>
          </w:p>
        </w:tc>
        <w:tc>
          <w:tcPr>
            <w:tcW w:w="680" w:type="dxa"/>
            <w:tcBorders>
              <w:top w:val="nil"/>
              <w:left w:val="nil"/>
              <w:bottom w:val="nil"/>
              <w:right w:val="nil"/>
            </w:tcBorders>
          </w:tcPr>
          <w:p w14:paraId="5CF455C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C74EB26" w14:textId="77777777" w:rsidTr="00343D42">
        <w:trPr>
          <w:trHeight w:val="300"/>
        </w:trPr>
        <w:tc>
          <w:tcPr>
            <w:tcW w:w="1861" w:type="dxa"/>
            <w:tcBorders>
              <w:top w:val="nil"/>
              <w:left w:val="nil"/>
              <w:bottom w:val="nil"/>
              <w:right w:val="nil"/>
            </w:tcBorders>
            <w:shd w:val="clear" w:color="auto" w:fill="auto"/>
            <w:noWrap/>
            <w:vAlign w:val="bottom"/>
            <w:hideMark/>
          </w:tcPr>
          <w:p w14:paraId="2FA87A8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3212</w:t>
            </w:r>
          </w:p>
        </w:tc>
        <w:tc>
          <w:tcPr>
            <w:tcW w:w="7428" w:type="dxa"/>
            <w:tcBorders>
              <w:top w:val="nil"/>
              <w:left w:val="nil"/>
              <w:bottom w:val="nil"/>
              <w:right w:val="nil"/>
            </w:tcBorders>
            <w:shd w:val="clear" w:color="auto" w:fill="auto"/>
            <w:noWrap/>
            <w:vAlign w:val="bottom"/>
            <w:hideMark/>
          </w:tcPr>
          <w:p w14:paraId="6D7258F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prijevoz, za rad na terenu i odvojeni život                                              </w:t>
            </w:r>
          </w:p>
        </w:tc>
        <w:tc>
          <w:tcPr>
            <w:tcW w:w="1642" w:type="dxa"/>
            <w:tcBorders>
              <w:top w:val="nil"/>
              <w:left w:val="nil"/>
              <w:bottom w:val="nil"/>
              <w:right w:val="nil"/>
            </w:tcBorders>
            <w:shd w:val="clear" w:color="auto" w:fill="auto"/>
            <w:noWrap/>
            <w:vAlign w:val="bottom"/>
            <w:hideMark/>
          </w:tcPr>
          <w:p w14:paraId="56CC3BEC"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423A32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707,64</w:t>
            </w:r>
          </w:p>
        </w:tc>
        <w:tc>
          <w:tcPr>
            <w:tcW w:w="1006" w:type="dxa"/>
            <w:tcBorders>
              <w:top w:val="nil"/>
              <w:left w:val="nil"/>
              <w:bottom w:val="nil"/>
              <w:right w:val="nil"/>
            </w:tcBorders>
            <w:shd w:val="clear" w:color="auto" w:fill="auto"/>
            <w:noWrap/>
            <w:vAlign w:val="bottom"/>
            <w:hideMark/>
          </w:tcPr>
          <w:p w14:paraId="1635ED0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DD2D65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76E27D9" w14:textId="77777777" w:rsidTr="00343D42">
        <w:trPr>
          <w:trHeight w:val="300"/>
        </w:trPr>
        <w:tc>
          <w:tcPr>
            <w:tcW w:w="1861" w:type="dxa"/>
            <w:tcBorders>
              <w:top w:val="nil"/>
              <w:left w:val="nil"/>
              <w:bottom w:val="nil"/>
              <w:right w:val="nil"/>
            </w:tcBorders>
            <w:shd w:val="clear" w:color="auto" w:fill="auto"/>
            <w:noWrap/>
            <w:vAlign w:val="bottom"/>
            <w:hideMark/>
          </w:tcPr>
          <w:p w14:paraId="7C6DBEB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3221</w:t>
            </w:r>
          </w:p>
        </w:tc>
        <w:tc>
          <w:tcPr>
            <w:tcW w:w="7428" w:type="dxa"/>
            <w:tcBorders>
              <w:top w:val="nil"/>
              <w:left w:val="nil"/>
              <w:bottom w:val="nil"/>
              <w:right w:val="nil"/>
            </w:tcBorders>
            <w:shd w:val="clear" w:color="auto" w:fill="auto"/>
            <w:noWrap/>
            <w:vAlign w:val="bottom"/>
            <w:hideMark/>
          </w:tcPr>
          <w:p w14:paraId="193B196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Uredski materijal i ostali materijalni rashodi                                                      </w:t>
            </w:r>
          </w:p>
        </w:tc>
        <w:tc>
          <w:tcPr>
            <w:tcW w:w="1642" w:type="dxa"/>
            <w:tcBorders>
              <w:top w:val="nil"/>
              <w:left w:val="nil"/>
              <w:bottom w:val="nil"/>
              <w:right w:val="nil"/>
            </w:tcBorders>
            <w:shd w:val="clear" w:color="auto" w:fill="auto"/>
            <w:noWrap/>
            <w:vAlign w:val="bottom"/>
            <w:hideMark/>
          </w:tcPr>
          <w:p w14:paraId="0B4A3580"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8F3220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16.115,16</w:t>
            </w:r>
          </w:p>
        </w:tc>
        <w:tc>
          <w:tcPr>
            <w:tcW w:w="1006" w:type="dxa"/>
            <w:tcBorders>
              <w:top w:val="nil"/>
              <w:left w:val="nil"/>
              <w:bottom w:val="nil"/>
              <w:right w:val="nil"/>
            </w:tcBorders>
            <w:shd w:val="clear" w:color="auto" w:fill="auto"/>
            <w:noWrap/>
            <w:vAlign w:val="bottom"/>
            <w:hideMark/>
          </w:tcPr>
          <w:p w14:paraId="626C442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E80349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A792C72" w14:textId="77777777" w:rsidTr="00343D42">
        <w:trPr>
          <w:trHeight w:val="300"/>
        </w:trPr>
        <w:tc>
          <w:tcPr>
            <w:tcW w:w="1861" w:type="dxa"/>
            <w:tcBorders>
              <w:top w:val="nil"/>
              <w:left w:val="nil"/>
              <w:bottom w:val="nil"/>
              <w:right w:val="nil"/>
            </w:tcBorders>
            <w:shd w:val="clear" w:color="auto" w:fill="auto"/>
            <w:noWrap/>
            <w:vAlign w:val="bottom"/>
            <w:hideMark/>
          </w:tcPr>
          <w:p w14:paraId="67FB831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3231</w:t>
            </w:r>
          </w:p>
        </w:tc>
        <w:tc>
          <w:tcPr>
            <w:tcW w:w="7428" w:type="dxa"/>
            <w:tcBorders>
              <w:top w:val="nil"/>
              <w:left w:val="nil"/>
              <w:bottom w:val="nil"/>
              <w:right w:val="nil"/>
            </w:tcBorders>
            <w:shd w:val="clear" w:color="auto" w:fill="auto"/>
            <w:noWrap/>
            <w:vAlign w:val="bottom"/>
            <w:hideMark/>
          </w:tcPr>
          <w:p w14:paraId="36E0688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telefona, pošte i prijevoza                                                                  </w:t>
            </w:r>
          </w:p>
        </w:tc>
        <w:tc>
          <w:tcPr>
            <w:tcW w:w="1642" w:type="dxa"/>
            <w:tcBorders>
              <w:top w:val="nil"/>
              <w:left w:val="nil"/>
              <w:bottom w:val="nil"/>
              <w:right w:val="nil"/>
            </w:tcBorders>
            <w:shd w:val="clear" w:color="auto" w:fill="auto"/>
            <w:noWrap/>
            <w:vAlign w:val="bottom"/>
            <w:hideMark/>
          </w:tcPr>
          <w:p w14:paraId="5A173A8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82DBA1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2.660,08</w:t>
            </w:r>
          </w:p>
        </w:tc>
        <w:tc>
          <w:tcPr>
            <w:tcW w:w="1006" w:type="dxa"/>
            <w:tcBorders>
              <w:top w:val="nil"/>
              <w:left w:val="nil"/>
              <w:bottom w:val="nil"/>
              <w:right w:val="nil"/>
            </w:tcBorders>
            <w:shd w:val="clear" w:color="auto" w:fill="auto"/>
            <w:noWrap/>
            <w:vAlign w:val="bottom"/>
            <w:hideMark/>
          </w:tcPr>
          <w:p w14:paraId="1D49DFA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615B97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AAC3E5C" w14:textId="77777777" w:rsidTr="00343D42">
        <w:trPr>
          <w:trHeight w:val="300"/>
        </w:trPr>
        <w:tc>
          <w:tcPr>
            <w:tcW w:w="1861" w:type="dxa"/>
            <w:tcBorders>
              <w:top w:val="nil"/>
              <w:left w:val="nil"/>
              <w:bottom w:val="nil"/>
              <w:right w:val="nil"/>
            </w:tcBorders>
            <w:shd w:val="clear" w:color="auto" w:fill="auto"/>
            <w:noWrap/>
            <w:vAlign w:val="bottom"/>
            <w:hideMark/>
          </w:tcPr>
          <w:p w14:paraId="15AB1B4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3232</w:t>
            </w:r>
          </w:p>
        </w:tc>
        <w:tc>
          <w:tcPr>
            <w:tcW w:w="7428" w:type="dxa"/>
            <w:tcBorders>
              <w:top w:val="nil"/>
              <w:left w:val="nil"/>
              <w:bottom w:val="nil"/>
              <w:right w:val="nil"/>
            </w:tcBorders>
            <w:shd w:val="clear" w:color="auto" w:fill="auto"/>
            <w:noWrap/>
            <w:vAlign w:val="bottom"/>
            <w:hideMark/>
          </w:tcPr>
          <w:p w14:paraId="60427B6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tekućeg i investicijskog održavanja                                                          </w:t>
            </w:r>
          </w:p>
        </w:tc>
        <w:tc>
          <w:tcPr>
            <w:tcW w:w="1642" w:type="dxa"/>
            <w:tcBorders>
              <w:top w:val="nil"/>
              <w:left w:val="nil"/>
              <w:bottom w:val="nil"/>
              <w:right w:val="nil"/>
            </w:tcBorders>
            <w:shd w:val="clear" w:color="auto" w:fill="auto"/>
            <w:noWrap/>
            <w:vAlign w:val="bottom"/>
            <w:hideMark/>
          </w:tcPr>
          <w:p w14:paraId="718463D2"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EF66DD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1.678,79</w:t>
            </w:r>
          </w:p>
        </w:tc>
        <w:tc>
          <w:tcPr>
            <w:tcW w:w="1006" w:type="dxa"/>
            <w:tcBorders>
              <w:top w:val="nil"/>
              <w:left w:val="nil"/>
              <w:bottom w:val="nil"/>
              <w:right w:val="nil"/>
            </w:tcBorders>
            <w:shd w:val="clear" w:color="auto" w:fill="auto"/>
            <w:noWrap/>
            <w:vAlign w:val="bottom"/>
            <w:hideMark/>
          </w:tcPr>
          <w:p w14:paraId="4EE0C95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099E32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176FBDC" w14:textId="77777777" w:rsidTr="00343D42">
        <w:trPr>
          <w:trHeight w:val="300"/>
        </w:trPr>
        <w:tc>
          <w:tcPr>
            <w:tcW w:w="1861" w:type="dxa"/>
            <w:tcBorders>
              <w:top w:val="nil"/>
              <w:left w:val="nil"/>
              <w:bottom w:val="nil"/>
              <w:right w:val="nil"/>
            </w:tcBorders>
            <w:shd w:val="clear" w:color="auto" w:fill="auto"/>
            <w:noWrap/>
            <w:vAlign w:val="bottom"/>
            <w:hideMark/>
          </w:tcPr>
          <w:p w14:paraId="4CE13E8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78291C4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5C2EE26D"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DB15B9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109,03</w:t>
            </w:r>
          </w:p>
        </w:tc>
        <w:tc>
          <w:tcPr>
            <w:tcW w:w="1006" w:type="dxa"/>
            <w:tcBorders>
              <w:top w:val="nil"/>
              <w:left w:val="nil"/>
              <w:bottom w:val="nil"/>
              <w:right w:val="nil"/>
            </w:tcBorders>
            <w:shd w:val="clear" w:color="auto" w:fill="auto"/>
            <w:noWrap/>
            <w:vAlign w:val="bottom"/>
            <w:hideMark/>
          </w:tcPr>
          <w:p w14:paraId="6812C00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25EFF5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23A94B7" w14:textId="77777777" w:rsidTr="00343D42">
        <w:trPr>
          <w:trHeight w:val="300"/>
        </w:trPr>
        <w:tc>
          <w:tcPr>
            <w:tcW w:w="1861" w:type="dxa"/>
            <w:tcBorders>
              <w:top w:val="nil"/>
              <w:left w:val="nil"/>
              <w:bottom w:val="nil"/>
              <w:right w:val="nil"/>
            </w:tcBorders>
            <w:shd w:val="clear" w:color="auto" w:fill="auto"/>
            <w:noWrap/>
            <w:vAlign w:val="bottom"/>
            <w:hideMark/>
          </w:tcPr>
          <w:p w14:paraId="4CA8EA6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37</w:t>
            </w:r>
          </w:p>
        </w:tc>
        <w:tc>
          <w:tcPr>
            <w:tcW w:w="7428" w:type="dxa"/>
            <w:tcBorders>
              <w:top w:val="nil"/>
              <w:left w:val="nil"/>
              <w:bottom w:val="nil"/>
              <w:right w:val="nil"/>
            </w:tcBorders>
            <w:shd w:val="clear" w:color="auto" w:fill="auto"/>
            <w:noWrap/>
            <w:vAlign w:val="bottom"/>
            <w:hideMark/>
          </w:tcPr>
          <w:p w14:paraId="0736710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građanima i kućanstvima na temelju osiguranja i druge naknade                               </w:t>
            </w:r>
          </w:p>
        </w:tc>
        <w:tc>
          <w:tcPr>
            <w:tcW w:w="1642" w:type="dxa"/>
            <w:tcBorders>
              <w:top w:val="nil"/>
              <w:left w:val="nil"/>
              <w:bottom w:val="nil"/>
              <w:right w:val="nil"/>
            </w:tcBorders>
            <w:shd w:val="clear" w:color="auto" w:fill="auto"/>
            <w:noWrap/>
            <w:vAlign w:val="bottom"/>
            <w:hideMark/>
          </w:tcPr>
          <w:p w14:paraId="4E9BE50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300,00</w:t>
            </w:r>
          </w:p>
        </w:tc>
        <w:tc>
          <w:tcPr>
            <w:tcW w:w="1387" w:type="dxa"/>
            <w:tcBorders>
              <w:top w:val="nil"/>
              <w:left w:val="nil"/>
              <w:bottom w:val="nil"/>
              <w:right w:val="nil"/>
            </w:tcBorders>
            <w:shd w:val="clear" w:color="auto" w:fill="auto"/>
            <w:noWrap/>
            <w:vAlign w:val="bottom"/>
            <w:hideMark/>
          </w:tcPr>
          <w:p w14:paraId="4DAE073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498,88</w:t>
            </w:r>
          </w:p>
        </w:tc>
        <w:tc>
          <w:tcPr>
            <w:tcW w:w="1006" w:type="dxa"/>
            <w:tcBorders>
              <w:top w:val="nil"/>
              <w:left w:val="nil"/>
              <w:bottom w:val="nil"/>
              <w:right w:val="nil"/>
            </w:tcBorders>
            <w:shd w:val="clear" w:color="auto" w:fill="auto"/>
            <w:noWrap/>
            <w:vAlign w:val="bottom"/>
            <w:hideMark/>
          </w:tcPr>
          <w:p w14:paraId="2856F83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166,29%</w:t>
            </w:r>
          </w:p>
        </w:tc>
        <w:tc>
          <w:tcPr>
            <w:tcW w:w="680" w:type="dxa"/>
            <w:tcBorders>
              <w:top w:val="nil"/>
              <w:left w:val="nil"/>
              <w:bottom w:val="nil"/>
              <w:right w:val="nil"/>
            </w:tcBorders>
          </w:tcPr>
          <w:p w14:paraId="2B7CEA7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E80119D" w14:textId="77777777" w:rsidTr="00343D42">
        <w:trPr>
          <w:trHeight w:val="300"/>
        </w:trPr>
        <w:tc>
          <w:tcPr>
            <w:tcW w:w="1861" w:type="dxa"/>
            <w:tcBorders>
              <w:top w:val="nil"/>
              <w:left w:val="nil"/>
              <w:bottom w:val="nil"/>
              <w:right w:val="nil"/>
            </w:tcBorders>
            <w:shd w:val="clear" w:color="auto" w:fill="auto"/>
            <w:noWrap/>
            <w:vAlign w:val="bottom"/>
            <w:hideMark/>
          </w:tcPr>
          <w:p w14:paraId="4C681C0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3722</w:t>
            </w:r>
          </w:p>
        </w:tc>
        <w:tc>
          <w:tcPr>
            <w:tcW w:w="7428" w:type="dxa"/>
            <w:tcBorders>
              <w:top w:val="nil"/>
              <w:left w:val="nil"/>
              <w:bottom w:val="nil"/>
              <w:right w:val="nil"/>
            </w:tcBorders>
            <w:shd w:val="clear" w:color="auto" w:fill="auto"/>
            <w:noWrap/>
            <w:vAlign w:val="bottom"/>
            <w:hideMark/>
          </w:tcPr>
          <w:p w14:paraId="51071F0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građanima i kućanstvima u naravi                                                            </w:t>
            </w:r>
          </w:p>
        </w:tc>
        <w:tc>
          <w:tcPr>
            <w:tcW w:w="1642" w:type="dxa"/>
            <w:tcBorders>
              <w:top w:val="nil"/>
              <w:left w:val="nil"/>
              <w:bottom w:val="nil"/>
              <w:right w:val="nil"/>
            </w:tcBorders>
            <w:shd w:val="clear" w:color="auto" w:fill="auto"/>
            <w:noWrap/>
            <w:vAlign w:val="bottom"/>
            <w:hideMark/>
          </w:tcPr>
          <w:p w14:paraId="193DAF5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E7BD8F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498,88</w:t>
            </w:r>
          </w:p>
        </w:tc>
        <w:tc>
          <w:tcPr>
            <w:tcW w:w="1006" w:type="dxa"/>
            <w:tcBorders>
              <w:top w:val="nil"/>
              <w:left w:val="nil"/>
              <w:bottom w:val="nil"/>
              <w:right w:val="nil"/>
            </w:tcBorders>
            <w:shd w:val="clear" w:color="auto" w:fill="auto"/>
            <w:noWrap/>
            <w:vAlign w:val="bottom"/>
            <w:hideMark/>
          </w:tcPr>
          <w:p w14:paraId="203E94E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BE4403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6DCEB1A"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32307E24"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0963F73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250.263,00</w:t>
            </w:r>
          </w:p>
        </w:tc>
        <w:tc>
          <w:tcPr>
            <w:tcW w:w="1387" w:type="dxa"/>
            <w:tcBorders>
              <w:top w:val="nil"/>
              <w:left w:val="nil"/>
              <w:bottom w:val="nil"/>
              <w:right w:val="nil"/>
            </w:tcBorders>
            <w:shd w:val="clear" w:color="000000" w:fill="CCCCFF"/>
            <w:noWrap/>
            <w:vAlign w:val="bottom"/>
            <w:hideMark/>
          </w:tcPr>
          <w:p w14:paraId="5B0F74B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216.905,69</w:t>
            </w:r>
          </w:p>
        </w:tc>
        <w:tc>
          <w:tcPr>
            <w:tcW w:w="1006" w:type="dxa"/>
            <w:tcBorders>
              <w:top w:val="nil"/>
              <w:left w:val="nil"/>
              <w:bottom w:val="nil"/>
              <w:right w:val="nil"/>
            </w:tcBorders>
            <w:shd w:val="clear" w:color="000000" w:fill="CCCCFF"/>
            <w:noWrap/>
            <w:vAlign w:val="bottom"/>
            <w:hideMark/>
          </w:tcPr>
          <w:p w14:paraId="7AFD366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86,67%</w:t>
            </w:r>
          </w:p>
        </w:tc>
        <w:tc>
          <w:tcPr>
            <w:tcW w:w="680" w:type="dxa"/>
            <w:tcBorders>
              <w:top w:val="nil"/>
              <w:left w:val="nil"/>
              <w:bottom w:val="nil"/>
              <w:right w:val="nil"/>
            </w:tcBorders>
            <w:shd w:val="clear" w:color="000000" w:fill="CCCCFF"/>
          </w:tcPr>
          <w:p w14:paraId="5F1C971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53F6021"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434228E"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1F1E80D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250.263,00</w:t>
            </w:r>
          </w:p>
        </w:tc>
        <w:tc>
          <w:tcPr>
            <w:tcW w:w="1387" w:type="dxa"/>
            <w:tcBorders>
              <w:top w:val="nil"/>
              <w:left w:val="nil"/>
              <w:bottom w:val="nil"/>
              <w:right w:val="nil"/>
            </w:tcBorders>
            <w:shd w:val="clear" w:color="000000" w:fill="CCCCFF"/>
            <w:noWrap/>
            <w:vAlign w:val="bottom"/>
            <w:hideMark/>
          </w:tcPr>
          <w:p w14:paraId="7040CCF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216.905,69</w:t>
            </w:r>
          </w:p>
        </w:tc>
        <w:tc>
          <w:tcPr>
            <w:tcW w:w="1006" w:type="dxa"/>
            <w:tcBorders>
              <w:top w:val="nil"/>
              <w:left w:val="nil"/>
              <w:bottom w:val="nil"/>
              <w:right w:val="nil"/>
            </w:tcBorders>
            <w:shd w:val="clear" w:color="000000" w:fill="CCCCFF"/>
            <w:noWrap/>
            <w:vAlign w:val="bottom"/>
            <w:hideMark/>
          </w:tcPr>
          <w:p w14:paraId="0103B69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86,67%</w:t>
            </w:r>
          </w:p>
        </w:tc>
        <w:tc>
          <w:tcPr>
            <w:tcW w:w="680" w:type="dxa"/>
            <w:tcBorders>
              <w:top w:val="nil"/>
              <w:left w:val="nil"/>
              <w:bottom w:val="nil"/>
              <w:right w:val="nil"/>
            </w:tcBorders>
            <w:shd w:val="clear" w:color="000000" w:fill="CCCCFF"/>
          </w:tcPr>
          <w:p w14:paraId="06805B6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D178647" w14:textId="77777777" w:rsidTr="00343D42">
        <w:trPr>
          <w:trHeight w:val="300"/>
        </w:trPr>
        <w:tc>
          <w:tcPr>
            <w:tcW w:w="1861" w:type="dxa"/>
            <w:tcBorders>
              <w:top w:val="nil"/>
              <w:left w:val="nil"/>
              <w:bottom w:val="nil"/>
              <w:right w:val="nil"/>
            </w:tcBorders>
            <w:shd w:val="clear" w:color="auto" w:fill="auto"/>
            <w:noWrap/>
            <w:vAlign w:val="bottom"/>
            <w:hideMark/>
          </w:tcPr>
          <w:p w14:paraId="6B578B9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18920F6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366481D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202.600,00</w:t>
            </w:r>
          </w:p>
        </w:tc>
        <w:tc>
          <w:tcPr>
            <w:tcW w:w="1387" w:type="dxa"/>
            <w:tcBorders>
              <w:top w:val="nil"/>
              <w:left w:val="nil"/>
              <w:bottom w:val="nil"/>
              <w:right w:val="nil"/>
            </w:tcBorders>
            <w:shd w:val="clear" w:color="auto" w:fill="auto"/>
            <w:noWrap/>
            <w:vAlign w:val="bottom"/>
            <w:hideMark/>
          </w:tcPr>
          <w:p w14:paraId="48D6A04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167.107,75</w:t>
            </w:r>
          </w:p>
        </w:tc>
        <w:tc>
          <w:tcPr>
            <w:tcW w:w="1006" w:type="dxa"/>
            <w:tcBorders>
              <w:top w:val="nil"/>
              <w:left w:val="nil"/>
              <w:bottom w:val="nil"/>
              <w:right w:val="nil"/>
            </w:tcBorders>
            <w:shd w:val="clear" w:color="auto" w:fill="auto"/>
            <w:noWrap/>
            <w:vAlign w:val="bottom"/>
            <w:hideMark/>
          </w:tcPr>
          <w:p w14:paraId="6CD0797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82,48%</w:t>
            </w:r>
          </w:p>
        </w:tc>
        <w:tc>
          <w:tcPr>
            <w:tcW w:w="680" w:type="dxa"/>
            <w:tcBorders>
              <w:top w:val="nil"/>
              <w:left w:val="nil"/>
              <w:bottom w:val="nil"/>
              <w:right w:val="nil"/>
            </w:tcBorders>
          </w:tcPr>
          <w:p w14:paraId="14D0E61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646CF01" w14:textId="77777777" w:rsidTr="00343D42">
        <w:trPr>
          <w:trHeight w:val="300"/>
        </w:trPr>
        <w:tc>
          <w:tcPr>
            <w:tcW w:w="1861" w:type="dxa"/>
            <w:tcBorders>
              <w:top w:val="nil"/>
              <w:left w:val="nil"/>
              <w:bottom w:val="nil"/>
              <w:right w:val="nil"/>
            </w:tcBorders>
            <w:shd w:val="clear" w:color="auto" w:fill="auto"/>
            <w:noWrap/>
            <w:vAlign w:val="bottom"/>
            <w:hideMark/>
          </w:tcPr>
          <w:p w14:paraId="7A8712A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3222</w:t>
            </w:r>
          </w:p>
        </w:tc>
        <w:tc>
          <w:tcPr>
            <w:tcW w:w="7428" w:type="dxa"/>
            <w:tcBorders>
              <w:top w:val="nil"/>
              <w:left w:val="nil"/>
              <w:bottom w:val="nil"/>
              <w:right w:val="nil"/>
            </w:tcBorders>
            <w:shd w:val="clear" w:color="auto" w:fill="auto"/>
            <w:noWrap/>
            <w:vAlign w:val="bottom"/>
            <w:hideMark/>
          </w:tcPr>
          <w:p w14:paraId="2AE4829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 i sirovine                                                                                </w:t>
            </w:r>
          </w:p>
        </w:tc>
        <w:tc>
          <w:tcPr>
            <w:tcW w:w="1642" w:type="dxa"/>
            <w:tcBorders>
              <w:top w:val="nil"/>
              <w:left w:val="nil"/>
              <w:bottom w:val="nil"/>
              <w:right w:val="nil"/>
            </w:tcBorders>
            <w:shd w:val="clear" w:color="auto" w:fill="auto"/>
            <w:noWrap/>
            <w:vAlign w:val="bottom"/>
            <w:hideMark/>
          </w:tcPr>
          <w:p w14:paraId="1B72AB8E"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92C321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165.184,67</w:t>
            </w:r>
          </w:p>
        </w:tc>
        <w:tc>
          <w:tcPr>
            <w:tcW w:w="1006" w:type="dxa"/>
            <w:tcBorders>
              <w:top w:val="nil"/>
              <w:left w:val="nil"/>
              <w:bottom w:val="nil"/>
              <w:right w:val="nil"/>
            </w:tcBorders>
            <w:shd w:val="clear" w:color="auto" w:fill="auto"/>
            <w:noWrap/>
            <w:vAlign w:val="bottom"/>
            <w:hideMark/>
          </w:tcPr>
          <w:p w14:paraId="4F8B5FF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0ED9A5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D59C65F" w14:textId="77777777" w:rsidTr="00343D42">
        <w:trPr>
          <w:trHeight w:val="300"/>
        </w:trPr>
        <w:tc>
          <w:tcPr>
            <w:tcW w:w="1861" w:type="dxa"/>
            <w:tcBorders>
              <w:top w:val="nil"/>
              <w:left w:val="nil"/>
              <w:bottom w:val="nil"/>
              <w:right w:val="nil"/>
            </w:tcBorders>
            <w:shd w:val="clear" w:color="auto" w:fill="auto"/>
            <w:noWrap/>
            <w:vAlign w:val="bottom"/>
            <w:hideMark/>
          </w:tcPr>
          <w:p w14:paraId="0580133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3296</w:t>
            </w:r>
          </w:p>
        </w:tc>
        <w:tc>
          <w:tcPr>
            <w:tcW w:w="7428" w:type="dxa"/>
            <w:tcBorders>
              <w:top w:val="nil"/>
              <w:left w:val="nil"/>
              <w:bottom w:val="nil"/>
              <w:right w:val="nil"/>
            </w:tcBorders>
            <w:shd w:val="clear" w:color="auto" w:fill="auto"/>
            <w:noWrap/>
            <w:vAlign w:val="bottom"/>
            <w:hideMark/>
          </w:tcPr>
          <w:p w14:paraId="1D6DBAC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Troškovi sudskih postupaka</w:t>
            </w:r>
          </w:p>
        </w:tc>
        <w:tc>
          <w:tcPr>
            <w:tcW w:w="1642" w:type="dxa"/>
            <w:tcBorders>
              <w:top w:val="nil"/>
              <w:left w:val="nil"/>
              <w:bottom w:val="nil"/>
              <w:right w:val="nil"/>
            </w:tcBorders>
            <w:shd w:val="clear" w:color="auto" w:fill="auto"/>
            <w:noWrap/>
            <w:vAlign w:val="bottom"/>
            <w:hideMark/>
          </w:tcPr>
          <w:p w14:paraId="15A3856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D41150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627,90</w:t>
            </w:r>
          </w:p>
        </w:tc>
        <w:tc>
          <w:tcPr>
            <w:tcW w:w="1006" w:type="dxa"/>
            <w:tcBorders>
              <w:top w:val="nil"/>
              <w:left w:val="nil"/>
              <w:bottom w:val="nil"/>
              <w:right w:val="nil"/>
            </w:tcBorders>
            <w:shd w:val="clear" w:color="auto" w:fill="auto"/>
            <w:noWrap/>
            <w:vAlign w:val="bottom"/>
            <w:hideMark/>
          </w:tcPr>
          <w:p w14:paraId="04D0CD9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96BF31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48AE8DC" w14:textId="77777777" w:rsidTr="00343D42">
        <w:trPr>
          <w:trHeight w:val="300"/>
        </w:trPr>
        <w:tc>
          <w:tcPr>
            <w:tcW w:w="1861" w:type="dxa"/>
            <w:tcBorders>
              <w:top w:val="nil"/>
              <w:left w:val="nil"/>
              <w:bottom w:val="nil"/>
              <w:right w:val="nil"/>
            </w:tcBorders>
            <w:shd w:val="clear" w:color="auto" w:fill="auto"/>
            <w:noWrap/>
            <w:vAlign w:val="bottom"/>
            <w:hideMark/>
          </w:tcPr>
          <w:p w14:paraId="181BFE8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04FF8C7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5ABC261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F0D318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1.295,18</w:t>
            </w:r>
          </w:p>
        </w:tc>
        <w:tc>
          <w:tcPr>
            <w:tcW w:w="1006" w:type="dxa"/>
            <w:tcBorders>
              <w:top w:val="nil"/>
              <w:left w:val="nil"/>
              <w:bottom w:val="nil"/>
              <w:right w:val="nil"/>
            </w:tcBorders>
            <w:shd w:val="clear" w:color="auto" w:fill="auto"/>
            <w:noWrap/>
            <w:vAlign w:val="bottom"/>
            <w:hideMark/>
          </w:tcPr>
          <w:p w14:paraId="3832736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281B1B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D2E155A" w14:textId="77777777" w:rsidTr="00343D42">
        <w:trPr>
          <w:trHeight w:val="300"/>
        </w:trPr>
        <w:tc>
          <w:tcPr>
            <w:tcW w:w="1861" w:type="dxa"/>
            <w:tcBorders>
              <w:top w:val="nil"/>
              <w:left w:val="nil"/>
              <w:bottom w:val="nil"/>
              <w:right w:val="nil"/>
            </w:tcBorders>
            <w:shd w:val="clear" w:color="auto" w:fill="auto"/>
            <w:noWrap/>
            <w:vAlign w:val="bottom"/>
            <w:hideMark/>
          </w:tcPr>
          <w:p w14:paraId="201408A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37</w:t>
            </w:r>
          </w:p>
        </w:tc>
        <w:tc>
          <w:tcPr>
            <w:tcW w:w="7428" w:type="dxa"/>
            <w:tcBorders>
              <w:top w:val="nil"/>
              <w:left w:val="nil"/>
              <w:bottom w:val="nil"/>
              <w:right w:val="nil"/>
            </w:tcBorders>
            <w:shd w:val="clear" w:color="auto" w:fill="auto"/>
            <w:noWrap/>
            <w:vAlign w:val="bottom"/>
            <w:hideMark/>
          </w:tcPr>
          <w:p w14:paraId="3B9DD40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građanima i kućanstvima na temelju osiguranja i druge naknade                               </w:t>
            </w:r>
          </w:p>
        </w:tc>
        <w:tc>
          <w:tcPr>
            <w:tcW w:w="1642" w:type="dxa"/>
            <w:tcBorders>
              <w:top w:val="nil"/>
              <w:left w:val="nil"/>
              <w:bottom w:val="nil"/>
              <w:right w:val="nil"/>
            </w:tcBorders>
            <w:shd w:val="clear" w:color="auto" w:fill="auto"/>
            <w:noWrap/>
            <w:vAlign w:val="bottom"/>
            <w:hideMark/>
          </w:tcPr>
          <w:p w14:paraId="30DAE73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45.000,00</w:t>
            </w:r>
          </w:p>
        </w:tc>
        <w:tc>
          <w:tcPr>
            <w:tcW w:w="1387" w:type="dxa"/>
            <w:tcBorders>
              <w:top w:val="nil"/>
              <w:left w:val="nil"/>
              <w:bottom w:val="nil"/>
              <w:right w:val="nil"/>
            </w:tcBorders>
            <w:shd w:val="clear" w:color="auto" w:fill="auto"/>
            <w:noWrap/>
            <w:vAlign w:val="bottom"/>
            <w:hideMark/>
          </w:tcPr>
          <w:p w14:paraId="58E4A29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47.135,39</w:t>
            </w:r>
          </w:p>
        </w:tc>
        <w:tc>
          <w:tcPr>
            <w:tcW w:w="1006" w:type="dxa"/>
            <w:tcBorders>
              <w:top w:val="nil"/>
              <w:left w:val="nil"/>
              <w:bottom w:val="nil"/>
              <w:right w:val="nil"/>
            </w:tcBorders>
            <w:shd w:val="clear" w:color="auto" w:fill="auto"/>
            <w:noWrap/>
            <w:vAlign w:val="bottom"/>
            <w:hideMark/>
          </w:tcPr>
          <w:p w14:paraId="563F2A0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104,75%</w:t>
            </w:r>
          </w:p>
        </w:tc>
        <w:tc>
          <w:tcPr>
            <w:tcW w:w="680" w:type="dxa"/>
            <w:tcBorders>
              <w:top w:val="nil"/>
              <w:left w:val="nil"/>
              <w:bottom w:val="nil"/>
              <w:right w:val="nil"/>
            </w:tcBorders>
          </w:tcPr>
          <w:p w14:paraId="503BB22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4B0AD49" w14:textId="77777777" w:rsidTr="00343D42">
        <w:trPr>
          <w:trHeight w:val="300"/>
        </w:trPr>
        <w:tc>
          <w:tcPr>
            <w:tcW w:w="1861" w:type="dxa"/>
            <w:tcBorders>
              <w:top w:val="nil"/>
              <w:left w:val="nil"/>
              <w:bottom w:val="nil"/>
              <w:right w:val="nil"/>
            </w:tcBorders>
            <w:shd w:val="clear" w:color="auto" w:fill="auto"/>
            <w:noWrap/>
            <w:vAlign w:val="bottom"/>
            <w:hideMark/>
          </w:tcPr>
          <w:p w14:paraId="0BF5E45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3722</w:t>
            </w:r>
          </w:p>
        </w:tc>
        <w:tc>
          <w:tcPr>
            <w:tcW w:w="7428" w:type="dxa"/>
            <w:tcBorders>
              <w:top w:val="nil"/>
              <w:left w:val="nil"/>
              <w:bottom w:val="nil"/>
              <w:right w:val="nil"/>
            </w:tcBorders>
            <w:shd w:val="clear" w:color="auto" w:fill="auto"/>
            <w:noWrap/>
            <w:vAlign w:val="bottom"/>
            <w:hideMark/>
          </w:tcPr>
          <w:p w14:paraId="7346358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građanima i kućanstvima u naravi                                                            </w:t>
            </w:r>
          </w:p>
        </w:tc>
        <w:tc>
          <w:tcPr>
            <w:tcW w:w="1642" w:type="dxa"/>
            <w:tcBorders>
              <w:top w:val="nil"/>
              <w:left w:val="nil"/>
              <w:bottom w:val="nil"/>
              <w:right w:val="nil"/>
            </w:tcBorders>
            <w:shd w:val="clear" w:color="auto" w:fill="auto"/>
            <w:noWrap/>
            <w:vAlign w:val="bottom"/>
            <w:hideMark/>
          </w:tcPr>
          <w:p w14:paraId="6781286E"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0F8E57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47.135,39</w:t>
            </w:r>
          </w:p>
        </w:tc>
        <w:tc>
          <w:tcPr>
            <w:tcW w:w="1006" w:type="dxa"/>
            <w:tcBorders>
              <w:top w:val="nil"/>
              <w:left w:val="nil"/>
              <w:bottom w:val="nil"/>
              <w:right w:val="nil"/>
            </w:tcBorders>
            <w:shd w:val="clear" w:color="auto" w:fill="auto"/>
            <w:noWrap/>
            <w:vAlign w:val="bottom"/>
            <w:hideMark/>
          </w:tcPr>
          <w:p w14:paraId="478705F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1FC3CA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4FA2554" w14:textId="77777777" w:rsidTr="00343D42">
        <w:trPr>
          <w:trHeight w:val="300"/>
        </w:trPr>
        <w:tc>
          <w:tcPr>
            <w:tcW w:w="1861" w:type="dxa"/>
            <w:tcBorders>
              <w:top w:val="nil"/>
              <w:left w:val="nil"/>
              <w:bottom w:val="nil"/>
              <w:right w:val="nil"/>
            </w:tcBorders>
            <w:shd w:val="clear" w:color="auto" w:fill="auto"/>
            <w:noWrap/>
            <w:vAlign w:val="bottom"/>
            <w:hideMark/>
          </w:tcPr>
          <w:p w14:paraId="68F4ADB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38</w:t>
            </w:r>
          </w:p>
        </w:tc>
        <w:tc>
          <w:tcPr>
            <w:tcW w:w="7428" w:type="dxa"/>
            <w:tcBorders>
              <w:top w:val="nil"/>
              <w:left w:val="nil"/>
              <w:bottom w:val="nil"/>
              <w:right w:val="nil"/>
            </w:tcBorders>
            <w:shd w:val="clear" w:color="auto" w:fill="auto"/>
            <w:noWrap/>
            <w:vAlign w:val="bottom"/>
            <w:hideMark/>
          </w:tcPr>
          <w:p w14:paraId="0DB8804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w:t>
            </w:r>
          </w:p>
        </w:tc>
        <w:tc>
          <w:tcPr>
            <w:tcW w:w="1642" w:type="dxa"/>
            <w:tcBorders>
              <w:top w:val="nil"/>
              <w:left w:val="nil"/>
              <w:bottom w:val="nil"/>
              <w:right w:val="nil"/>
            </w:tcBorders>
            <w:shd w:val="clear" w:color="auto" w:fill="auto"/>
            <w:noWrap/>
            <w:vAlign w:val="bottom"/>
            <w:hideMark/>
          </w:tcPr>
          <w:p w14:paraId="7A1CD10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2.663,00</w:t>
            </w:r>
          </w:p>
        </w:tc>
        <w:tc>
          <w:tcPr>
            <w:tcW w:w="1387" w:type="dxa"/>
            <w:tcBorders>
              <w:top w:val="nil"/>
              <w:left w:val="nil"/>
              <w:bottom w:val="nil"/>
              <w:right w:val="nil"/>
            </w:tcBorders>
            <w:shd w:val="clear" w:color="auto" w:fill="auto"/>
            <w:noWrap/>
            <w:vAlign w:val="bottom"/>
            <w:hideMark/>
          </w:tcPr>
          <w:p w14:paraId="3E8B886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2.662,55</w:t>
            </w:r>
          </w:p>
        </w:tc>
        <w:tc>
          <w:tcPr>
            <w:tcW w:w="1006" w:type="dxa"/>
            <w:tcBorders>
              <w:top w:val="nil"/>
              <w:left w:val="nil"/>
              <w:bottom w:val="nil"/>
              <w:right w:val="nil"/>
            </w:tcBorders>
            <w:shd w:val="clear" w:color="auto" w:fill="auto"/>
            <w:noWrap/>
            <w:vAlign w:val="bottom"/>
            <w:hideMark/>
          </w:tcPr>
          <w:p w14:paraId="09FBC9E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99,98%</w:t>
            </w:r>
          </w:p>
        </w:tc>
        <w:tc>
          <w:tcPr>
            <w:tcW w:w="680" w:type="dxa"/>
            <w:tcBorders>
              <w:top w:val="nil"/>
              <w:left w:val="nil"/>
              <w:bottom w:val="nil"/>
              <w:right w:val="nil"/>
            </w:tcBorders>
          </w:tcPr>
          <w:p w14:paraId="1B7C920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461F60E" w14:textId="77777777" w:rsidTr="00343D42">
        <w:trPr>
          <w:trHeight w:val="300"/>
        </w:trPr>
        <w:tc>
          <w:tcPr>
            <w:tcW w:w="1861" w:type="dxa"/>
            <w:tcBorders>
              <w:top w:val="nil"/>
              <w:left w:val="nil"/>
              <w:bottom w:val="nil"/>
              <w:right w:val="nil"/>
            </w:tcBorders>
            <w:shd w:val="clear" w:color="auto" w:fill="auto"/>
            <w:noWrap/>
            <w:vAlign w:val="bottom"/>
            <w:hideMark/>
          </w:tcPr>
          <w:p w14:paraId="5B76CFB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3812</w:t>
            </w:r>
          </w:p>
        </w:tc>
        <w:tc>
          <w:tcPr>
            <w:tcW w:w="7428" w:type="dxa"/>
            <w:tcBorders>
              <w:top w:val="nil"/>
              <w:left w:val="nil"/>
              <w:bottom w:val="nil"/>
              <w:right w:val="nil"/>
            </w:tcBorders>
            <w:shd w:val="clear" w:color="auto" w:fill="auto"/>
            <w:noWrap/>
            <w:vAlign w:val="bottom"/>
            <w:hideMark/>
          </w:tcPr>
          <w:p w14:paraId="780CB01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Tekuće donacije u naravi                                                                            </w:t>
            </w:r>
          </w:p>
        </w:tc>
        <w:tc>
          <w:tcPr>
            <w:tcW w:w="1642" w:type="dxa"/>
            <w:tcBorders>
              <w:top w:val="nil"/>
              <w:left w:val="nil"/>
              <w:bottom w:val="nil"/>
              <w:right w:val="nil"/>
            </w:tcBorders>
            <w:shd w:val="clear" w:color="auto" w:fill="auto"/>
            <w:noWrap/>
            <w:vAlign w:val="bottom"/>
            <w:hideMark/>
          </w:tcPr>
          <w:p w14:paraId="19CD780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A821AE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2.662,55</w:t>
            </w:r>
          </w:p>
        </w:tc>
        <w:tc>
          <w:tcPr>
            <w:tcW w:w="1006" w:type="dxa"/>
            <w:tcBorders>
              <w:top w:val="nil"/>
              <w:left w:val="nil"/>
              <w:bottom w:val="nil"/>
              <w:right w:val="nil"/>
            </w:tcBorders>
            <w:shd w:val="clear" w:color="auto" w:fill="auto"/>
            <w:noWrap/>
            <w:vAlign w:val="bottom"/>
            <w:hideMark/>
          </w:tcPr>
          <w:p w14:paraId="6C4DF30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570D32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1987D0F"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D296455"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 Donacije</w:t>
            </w:r>
          </w:p>
        </w:tc>
        <w:tc>
          <w:tcPr>
            <w:tcW w:w="1642" w:type="dxa"/>
            <w:tcBorders>
              <w:top w:val="nil"/>
              <w:left w:val="nil"/>
              <w:bottom w:val="nil"/>
              <w:right w:val="nil"/>
            </w:tcBorders>
            <w:shd w:val="clear" w:color="000000" w:fill="CCCCFF"/>
            <w:noWrap/>
            <w:vAlign w:val="bottom"/>
            <w:hideMark/>
          </w:tcPr>
          <w:p w14:paraId="47FAE44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1.490,00</w:t>
            </w:r>
          </w:p>
        </w:tc>
        <w:tc>
          <w:tcPr>
            <w:tcW w:w="1387" w:type="dxa"/>
            <w:tcBorders>
              <w:top w:val="nil"/>
              <w:left w:val="nil"/>
              <w:bottom w:val="nil"/>
              <w:right w:val="nil"/>
            </w:tcBorders>
            <w:shd w:val="clear" w:color="000000" w:fill="CCCCFF"/>
            <w:noWrap/>
            <w:vAlign w:val="bottom"/>
            <w:hideMark/>
          </w:tcPr>
          <w:p w14:paraId="7F1431A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44C11CB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3F789FD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1469FEB4"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2202514A"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6.9. Donacije - prihodi korisnika</w:t>
            </w:r>
          </w:p>
        </w:tc>
        <w:tc>
          <w:tcPr>
            <w:tcW w:w="1642" w:type="dxa"/>
            <w:tcBorders>
              <w:top w:val="nil"/>
              <w:left w:val="nil"/>
              <w:bottom w:val="nil"/>
              <w:right w:val="nil"/>
            </w:tcBorders>
            <w:shd w:val="clear" w:color="000000" w:fill="CCCCFF"/>
            <w:noWrap/>
            <w:vAlign w:val="bottom"/>
            <w:hideMark/>
          </w:tcPr>
          <w:p w14:paraId="4DF5372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1.490,00</w:t>
            </w:r>
          </w:p>
        </w:tc>
        <w:tc>
          <w:tcPr>
            <w:tcW w:w="1387" w:type="dxa"/>
            <w:tcBorders>
              <w:top w:val="nil"/>
              <w:left w:val="nil"/>
              <w:bottom w:val="nil"/>
              <w:right w:val="nil"/>
            </w:tcBorders>
            <w:shd w:val="clear" w:color="000000" w:fill="CCCCFF"/>
            <w:noWrap/>
            <w:vAlign w:val="bottom"/>
            <w:hideMark/>
          </w:tcPr>
          <w:p w14:paraId="5350F67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640CB26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56263FC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32F41391" w14:textId="77777777" w:rsidTr="00343D42">
        <w:trPr>
          <w:trHeight w:val="300"/>
        </w:trPr>
        <w:tc>
          <w:tcPr>
            <w:tcW w:w="1861" w:type="dxa"/>
            <w:tcBorders>
              <w:top w:val="nil"/>
              <w:left w:val="nil"/>
              <w:bottom w:val="nil"/>
              <w:right w:val="nil"/>
            </w:tcBorders>
            <w:shd w:val="clear" w:color="auto" w:fill="auto"/>
            <w:noWrap/>
            <w:vAlign w:val="bottom"/>
            <w:hideMark/>
          </w:tcPr>
          <w:p w14:paraId="415CFC7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274DEFC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73F4152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1.490,00</w:t>
            </w:r>
          </w:p>
        </w:tc>
        <w:tc>
          <w:tcPr>
            <w:tcW w:w="1387" w:type="dxa"/>
            <w:tcBorders>
              <w:top w:val="nil"/>
              <w:left w:val="nil"/>
              <w:bottom w:val="nil"/>
              <w:right w:val="nil"/>
            </w:tcBorders>
            <w:shd w:val="clear" w:color="auto" w:fill="auto"/>
            <w:noWrap/>
            <w:vAlign w:val="bottom"/>
            <w:hideMark/>
          </w:tcPr>
          <w:p w14:paraId="75DD83E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4E19972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680" w:type="dxa"/>
            <w:tcBorders>
              <w:top w:val="nil"/>
              <w:left w:val="nil"/>
              <w:bottom w:val="nil"/>
              <w:right w:val="nil"/>
            </w:tcBorders>
          </w:tcPr>
          <w:p w14:paraId="46C948A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E812DE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589F7BAA"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7. Namjenski primici od zaduživanja</w:t>
            </w:r>
          </w:p>
        </w:tc>
        <w:tc>
          <w:tcPr>
            <w:tcW w:w="1642" w:type="dxa"/>
            <w:tcBorders>
              <w:top w:val="nil"/>
              <w:left w:val="nil"/>
              <w:bottom w:val="nil"/>
              <w:right w:val="nil"/>
            </w:tcBorders>
            <w:shd w:val="clear" w:color="000000" w:fill="CCCCFF"/>
            <w:noWrap/>
            <w:vAlign w:val="bottom"/>
            <w:hideMark/>
          </w:tcPr>
          <w:p w14:paraId="7958085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3.427,00</w:t>
            </w:r>
          </w:p>
        </w:tc>
        <w:tc>
          <w:tcPr>
            <w:tcW w:w="1387" w:type="dxa"/>
            <w:tcBorders>
              <w:top w:val="nil"/>
              <w:left w:val="nil"/>
              <w:bottom w:val="nil"/>
              <w:right w:val="nil"/>
            </w:tcBorders>
            <w:shd w:val="clear" w:color="000000" w:fill="CCCCFF"/>
            <w:noWrap/>
            <w:vAlign w:val="bottom"/>
            <w:hideMark/>
          </w:tcPr>
          <w:p w14:paraId="4145CF4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2.055,00</w:t>
            </w:r>
          </w:p>
        </w:tc>
        <w:tc>
          <w:tcPr>
            <w:tcW w:w="1006" w:type="dxa"/>
            <w:tcBorders>
              <w:top w:val="nil"/>
              <w:left w:val="nil"/>
              <w:bottom w:val="nil"/>
              <w:right w:val="nil"/>
            </w:tcBorders>
            <w:shd w:val="clear" w:color="000000" w:fill="CCCCFF"/>
            <w:noWrap/>
            <w:vAlign w:val="bottom"/>
            <w:hideMark/>
          </w:tcPr>
          <w:p w14:paraId="2E2E65A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59,96%</w:t>
            </w:r>
          </w:p>
        </w:tc>
        <w:tc>
          <w:tcPr>
            <w:tcW w:w="680" w:type="dxa"/>
            <w:tcBorders>
              <w:top w:val="nil"/>
              <w:left w:val="nil"/>
              <w:bottom w:val="nil"/>
              <w:right w:val="nil"/>
            </w:tcBorders>
            <w:shd w:val="clear" w:color="000000" w:fill="CCCCFF"/>
          </w:tcPr>
          <w:p w14:paraId="44FED01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8DA41DC"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3CCB28A6"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7.9. 7. Prodaja nefinanc. imovine i nakn. štete- prihodi korisnik</w:t>
            </w:r>
          </w:p>
        </w:tc>
        <w:tc>
          <w:tcPr>
            <w:tcW w:w="1642" w:type="dxa"/>
            <w:tcBorders>
              <w:top w:val="nil"/>
              <w:left w:val="nil"/>
              <w:bottom w:val="nil"/>
              <w:right w:val="nil"/>
            </w:tcBorders>
            <w:shd w:val="clear" w:color="000000" w:fill="CCCCFF"/>
            <w:noWrap/>
            <w:vAlign w:val="bottom"/>
            <w:hideMark/>
          </w:tcPr>
          <w:p w14:paraId="58E33C7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3.427,00</w:t>
            </w:r>
          </w:p>
        </w:tc>
        <w:tc>
          <w:tcPr>
            <w:tcW w:w="1387" w:type="dxa"/>
            <w:tcBorders>
              <w:top w:val="nil"/>
              <w:left w:val="nil"/>
              <w:bottom w:val="nil"/>
              <w:right w:val="nil"/>
            </w:tcBorders>
            <w:shd w:val="clear" w:color="000000" w:fill="CCCCFF"/>
            <w:noWrap/>
            <w:vAlign w:val="bottom"/>
            <w:hideMark/>
          </w:tcPr>
          <w:p w14:paraId="2092E0F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2.055,00</w:t>
            </w:r>
          </w:p>
        </w:tc>
        <w:tc>
          <w:tcPr>
            <w:tcW w:w="1006" w:type="dxa"/>
            <w:tcBorders>
              <w:top w:val="nil"/>
              <w:left w:val="nil"/>
              <w:bottom w:val="nil"/>
              <w:right w:val="nil"/>
            </w:tcBorders>
            <w:shd w:val="clear" w:color="000000" w:fill="CCCCFF"/>
            <w:noWrap/>
            <w:vAlign w:val="bottom"/>
            <w:hideMark/>
          </w:tcPr>
          <w:p w14:paraId="3DCC5D3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59,96%</w:t>
            </w:r>
          </w:p>
        </w:tc>
        <w:tc>
          <w:tcPr>
            <w:tcW w:w="680" w:type="dxa"/>
            <w:tcBorders>
              <w:top w:val="nil"/>
              <w:left w:val="nil"/>
              <w:bottom w:val="nil"/>
              <w:right w:val="nil"/>
            </w:tcBorders>
            <w:shd w:val="clear" w:color="000000" w:fill="CCCCFF"/>
          </w:tcPr>
          <w:p w14:paraId="64219EE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B1F9D4B" w14:textId="77777777" w:rsidTr="00343D42">
        <w:trPr>
          <w:trHeight w:val="300"/>
        </w:trPr>
        <w:tc>
          <w:tcPr>
            <w:tcW w:w="1861" w:type="dxa"/>
            <w:tcBorders>
              <w:top w:val="nil"/>
              <w:left w:val="nil"/>
              <w:bottom w:val="nil"/>
              <w:right w:val="nil"/>
            </w:tcBorders>
            <w:shd w:val="clear" w:color="auto" w:fill="auto"/>
            <w:noWrap/>
            <w:vAlign w:val="bottom"/>
            <w:hideMark/>
          </w:tcPr>
          <w:p w14:paraId="681D805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4ED2824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7CDC6F0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3.427,00</w:t>
            </w:r>
          </w:p>
        </w:tc>
        <w:tc>
          <w:tcPr>
            <w:tcW w:w="1387" w:type="dxa"/>
            <w:tcBorders>
              <w:top w:val="nil"/>
              <w:left w:val="nil"/>
              <w:bottom w:val="nil"/>
              <w:right w:val="nil"/>
            </w:tcBorders>
            <w:shd w:val="clear" w:color="auto" w:fill="auto"/>
            <w:noWrap/>
            <w:vAlign w:val="bottom"/>
            <w:hideMark/>
          </w:tcPr>
          <w:p w14:paraId="2F9C30D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2.055,00</w:t>
            </w:r>
          </w:p>
        </w:tc>
        <w:tc>
          <w:tcPr>
            <w:tcW w:w="1006" w:type="dxa"/>
            <w:tcBorders>
              <w:top w:val="nil"/>
              <w:left w:val="nil"/>
              <w:bottom w:val="nil"/>
              <w:right w:val="nil"/>
            </w:tcBorders>
            <w:shd w:val="clear" w:color="auto" w:fill="auto"/>
            <w:noWrap/>
            <w:vAlign w:val="bottom"/>
            <w:hideMark/>
          </w:tcPr>
          <w:p w14:paraId="160A851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59,96%</w:t>
            </w:r>
          </w:p>
        </w:tc>
        <w:tc>
          <w:tcPr>
            <w:tcW w:w="680" w:type="dxa"/>
            <w:tcBorders>
              <w:top w:val="nil"/>
              <w:left w:val="nil"/>
              <w:bottom w:val="nil"/>
              <w:right w:val="nil"/>
            </w:tcBorders>
          </w:tcPr>
          <w:p w14:paraId="2CA0AD2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3FDDB2E" w14:textId="77777777" w:rsidTr="00343D42">
        <w:trPr>
          <w:trHeight w:val="300"/>
        </w:trPr>
        <w:tc>
          <w:tcPr>
            <w:tcW w:w="1861" w:type="dxa"/>
            <w:tcBorders>
              <w:top w:val="nil"/>
              <w:left w:val="nil"/>
              <w:bottom w:val="nil"/>
              <w:right w:val="nil"/>
            </w:tcBorders>
            <w:shd w:val="clear" w:color="auto" w:fill="auto"/>
            <w:noWrap/>
            <w:vAlign w:val="bottom"/>
            <w:hideMark/>
          </w:tcPr>
          <w:p w14:paraId="76E1FDD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3232</w:t>
            </w:r>
          </w:p>
        </w:tc>
        <w:tc>
          <w:tcPr>
            <w:tcW w:w="7428" w:type="dxa"/>
            <w:tcBorders>
              <w:top w:val="nil"/>
              <w:left w:val="nil"/>
              <w:bottom w:val="nil"/>
              <w:right w:val="nil"/>
            </w:tcBorders>
            <w:shd w:val="clear" w:color="auto" w:fill="auto"/>
            <w:noWrap/>
            <w:vAlign w:val="bottom"/>
            <w:hideMark/>
          </w:tcPr>
          <w:p w14:paraId="56D418C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Usluge tekućeg i investicijskog održavanja                                                          </w:t>
            </w:r>
          </w:p>
        </w:tc>
        <w:tc>
          <w:tcPr>
            <w:tcW w:w="1642" w:type="dxa"/>
            <w:tcBorders>
              <w:top w:val="nil"/>
              <w:left w:val="nil"/>
              <w:bottom w:val="nil"/>
              <w:right w:val="nil"/>
            </w:tcBorders>
            <w:shd w:val="clear" w:color="auto" w:fill="auto"/>
            <w:noWrap/>
            <w:vAlign w:val="bottom"/>
            <w:hideMark/>
          </w:tcPr>
          <w:p w14:paraId="21C6F43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892BF3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2.055,00</w:t>
            </w:r>
          </w:p>
        </w:tc>
        <w:tc>
          <w:tcPr>
            <w:tcW w:w="1006" w:type="dxa"/>
            <w:tcBorders>
              <w:top w:val="nil"/>
              <w:left w:val="nil"/>
              <w:bottom w:val="nil"/>
              <w:right w:val="nil"/>
            </w:tcBorders>
            <w:shd w:val="clear" w:color="auto" w:fill="auto"/>
            <w:noWrap/>
            <w:vAlign w:val="bottom"/>
            <w:hideMark/>
          </w:tcPr>
          <w:p w14:paraId="60BF4CE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5F6B15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E0EA243" w14:textId="77777777" w:rsidTr="00343D42">
        <w:trPr>
          <w:trHeight w:val="300"/>
        </w:trPr>
        <w:tc>
          <w:tcPr>
            <w:tcW w:w="1861" w:type="dxa"/>
            <w:tcBorders>
              <w:top w:val="nil"/>
              <w:left w:val="nil"/>
              <w:bottom w:val="nil"/>
              <w:right w:val="nil"/>
            </w:tcBorders>
            <w:shd w:val="clear" w:color="000000" w:fill="DDEBF7"/>
            <w:noWrap/>
            <w:vAlign w:val="bottom"/>
            <w:hideMark/>
          </w:tcPr>
          <w:p w14:paraId="3CCE2A42"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lastRenderedPageBreak/>
              <w:t>A100038</w:t>
            </w:r>
          </w:p>
        </w:tc>
        <w:tc>
          <w:tcPr>
            <w:tcW w:w="7428" w:type="dxa"/>
            <w:tcBorders>
              <w:top w:val="nil"/>
              <w:left w:val="nil"/>
              <w:bottom w:val="nil"/>
              <w:right w:val="nil"/>
            </w:tcBorders>
            <w:shd w:val="clear" w:color="000000" w:fill="DDEBF7"/>
            <w:noWrap/>
            <w:vAlign w:val="bottom"/>
            <w:hideMark/>
          </w:tcPr>
          <w:p w14:paraId="4C3808CE"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Redovna djelatnost osnovnih škola - državna riznica</w:t>
            </w:r>
          </w:p>
        </w:tc>
        <w:tc>
          <w:tcPr>
            <w:tcW w:w="1642" w:type="dxa"/>
            <w:tcBorders>
              <w:top w:val="nil"/>
              <w:left w:val="nil"/>
              <w:bottom w:val="nil"/>
              <w:right w:val="nil"/>
            </w:tcBorders>
            <w:shd w:val="clear" w:color="000000" w:fill="DDEBF7"/>
            <w:noWrap/>
            <w:vAlign w:val="bottom"/>
            <w:hideMark/>
          </w:tcPr>
          <w:p w14:paraId="1CB6B715"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3.133.500,00</w:t>
            </w:r>
          </w:p>
        </w:tc>
        <w:tc>
          <w:tcPr>
            <w:tcW w:w="1387" w:type="dxa"/>
            <w:tcBorders>
              <w:top w:val="nil"/>
              <w:left w:val="nil"/>
              <w:bottom w:val="nil"/>
              <w:right w:val="nil"/>
            </w:tcBorders>
            <w:shd w:val="clear" w:color="000000" w:fill="DDEBF7"/>
            <w:noWrap/>
            <w:vAlign w:val="bottom"/>
            <w:hideMark/>
          </w:tcPr>
          <w:p w14:paraId="289A57D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2.976.542,49</w:t>
            </w:r>
          </w:p>
        </w:tc>
        <w:tc>
          <w:tcPr>
            <w:tcW w:w="1006" w:type="dxa"/>
            <w:tcBorders>
              <w:top w:val="nil"/>
              <w:left w:val="nil"/>
              <w:bottom w:val="nil"/>
              <w:right w:val="nil"/>
            </w:tcBorders>
            <w:shd w:val="clear" w:color="000000" w:fill="DDEBF7"/>
            <w:noWrap/>
            <w:vAlign w:val="bottom"/>
            <w:hideMark/>
          </w:tcPr>
          <w:p w14:paraId="44291B04"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94,99%</w:t>
            </w:r>
          </w:p>
        </w:tc>
        <w:tc>
          <w:tcPr>
            <w:tcW w:w="680" w:type="dxa"/>
            <w:tcBorders>
              <w:top w:val="nil"/>
              <w:left w:val="nil"/>
              <w:bottom w:val="nil"/>
              <w:right w:val="nil"/>
            </w:tcBorders>
            <w:shd w:val="clear" w:color="000000" w:fill="DDEBF7"/>
          </w:tcPr>
          <w:p w14:paraId="77FE339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4CBA8E9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273E65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7358772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3.133.500,00</w:t>
            </w:r>
          </w:p>
        </w:tc>
        <w:tc>
          <w:tcPr>
            <w:tcW w:w="1387" w:type="dxa"/>
            <w:tcBorders>
              <w:top w:val="nil"/>
              <w:left w:val="nil"/>
              <w:bottom w:val="nil"/>
              <w:right w:val="nil"/>
            </w:tcBorders>
            <w:shd w:val="clear" w:color="000000" w:fill="CCCCFF"/>
            <w:noWrap/>
            <w:vAlign w:val="bottom"/>
            <w:hideMark/>
          </w:tcPr>
          <w:p w14:paraId="23DF6A4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2.976.542,49</w:t>
            </w:r>
          </w:p>
        </w:tc>
        <w:tc>
          <w:tcPr>
            <w:tcW w:w="1006" w:type="dxa"/>
            <w:tcBorders>
              <w:top w:val="nil"/>
              <w:left w:val="nil"/>
              <w:bottom w:val="nil"/>
              <w:right w:val="nil"/>
            </w:tcBorders>
            <w:shd w:val="clear" w:color="000000" w:fill="CCCCFF"/>
            <w:noWrap/>
            <w:vAlign w:val="bottom"/>
            <w:hideMark/>
          </w:tcPr>
          <w:p w14:paraId="4CFC393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94,99%</w:t>
            </w:r>
          </w:p>
        </w:tc>
        <w:tc>
          <w:tcPr>
            <w:tcW w:w="680" w:type="dxa"/>
            <w:tcBorders>
              <w:top w:val="nil"/>
              <w:left w:val="nil"/>
              <w:bottom w:val="nil"/>
              <w:right w:val="nil"/>
            </w:tcBorders>
            <w:shd w:val="clear" w:color="000000" w:fill="CCCCFF"/>
          </w:tcPr>
          <w:p w14:paraId="032C11F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402386F0"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2BFD30D8"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5.9. Pomoć za proračunske korisnike - državna riznica</w:t>
            </w:r>
          </w:p>
        </w:tc>
        <w:tc>
          <w:tcPr>
            <w:tcW w:w="1642" w:type="dxa"/>
            <w:tcBorders>
              <w:top w:val="nil"/>
              <w:left w:val="nil"/>
              <w:bottom w:val="nil"/>
              <w:right w:val="nil"/>
            </w:tcBorders>
            <w:shd w:val="clear" w:color="000000" w:fill="CCCCFF"/>
            <w:noWrap/>
            <w:vAlign w:val="bottom"/>
            <w:hideMark/>
          </w:tcPr>
          <w:p w14:paraId="2B478DD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3.133.500,00</w:t>
            </w:r>
          </w:p>
        </w:tc>
        <w:tc>
          <w:tcPr>
            <w:tcW w:w="1387" w:type="dxa"/>
            <w:tcBorders>
              <w:top w:val="nil"/>
              <w:left w:val="nil"/>
              <w:bottom w:val="nil"/>
              <w:right w:val="nil"/>
            </w:tcBorders>
            <w:shd w:val="clear" w:color="000000" w:fill="CCCCFF"/>
            <w:noWrap/>
            <w:vAlign w:val="bottom"/>
            <w:hideMark/>
          </w:tcPr>
          <w:p w14:paraId="7319FE0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2.976.542,49</w:t>
            </w:r>
          </w:p>
        </w:tc>
        <w:tc>
          <w:tcPr>
            <w:tcW w:w="1006" w:type="dxa"/>
            <w:tcBorders>
              <w:top w:val="nil"/>
              <w:left w:val="nil"/>
              <w:bottom w:val="nil"/>
              <w:right w:val="nil"/>
            </w:tcBorders>
            <w:shd w:val="clear" w:color="000000" w:fill="CCCCFF"/>
            <w:noWrap/>
            <w:vAlign w:val="bottom"/>
            <w:hideMark/>
          </w:tcPr>
          <w:p w14:paraId="4733027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94,99%</w:t>
            </w:r>
          </w:p>
        </w:tc>
        <w:tc>
          <w:tcPr>
            <w:tcW w:w="680" w:type="dxa"/>
            <w:tcBorders>
              <w:top w:val="nil"/>
              <w:left w:val="nil"/>
              <w:bottom w:val="nil"/>
              <w:right w:val="nil"/>
            </w:tcBorders>
            <w:shd w:val="clear" w:color="000000" w:fill="CCCCFF"/>
          </w:tcPr>
          <w:p w14:paraId="0AF3A59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B37B2C7" w14:textId="77777777" w:rsidTr="00343D42">
        <w:trPr>
          <w:trHeight w:val="300"/>
        </w:trPr>
        <w:tc>
          <w:tcPr>
            <w:tcW w:w="1861" w:type="dxa"/>
            <w:tcBorders>
              <w:top w:val="nil"/>
              <w:left w:val="nil"/>
              <w:bottom w:val="nil"/>
              <w:right w:val="nil"/>
            </w:tcBorders>
            <w:shd w:val="clear" w:color="auto" w:fill="auto"/>
            <w:noWrap/>
            <w:vAlign w:val="bottom"/>
            <w:hideMark/>
          </w:tcPr>
          <w:p w14:paraId="2DFC882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4C00B17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51A3EB0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3.060.130,00</w:t>
            </w:r>
          </w:p>
        </w:tc>
        <w:tc>
          <w:tcPr>
            <w:tcW w:w="1387" w:type="dxa"/>
            <w:tcBorders>
              <w:top w:val="nil"/>
              <w:left w:val="nil"/>
              <w:bottom w:val="nil"/>
              <w:right w:val="nil"/>
            </w:tcBorders>
            <w:shd w:val="clear" w:color="auto" w:fill="auto"/>
            <w:noWrap/>
            <w:vAlign w:val="bottom"/>
            <w:hideMark/>
          </w:tcPr>
          <w:p w14:paraId="187C677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2.919.478,12</w:t>
            </w:r>
          </w:p>
        </w:tc>
        <w:tc>
          <w:tcPr>
            <w:tcW w:w="1006" w:type="dxa"/>
            <w:tcBorders>
              <w:top w:val="nil"/>
              <w:left w:val="nil"/>
              <w:bottom w:val="nil"/>
              <w:right w:val="nil"/>
            </w:tcBorders>
            <w:shd w:val="clear" w:color="auto" w:fill="auto"/>
            <w:noWrap/>
            <w:vAlign w:val="bottom"/>
            <w:hideMark/>
          </w:tcPr>
          <w:p w14:paraId="779A776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95,40%</w:t>
            </w:r>
          </w:p>
        </w:tc>
        <w:tc>
          <w:tcPr>
            <w:tcW w:w="680" w:type="dxa"/>
            <w:tcBorders>
              <w:top w:val="nil"/>
              <w:left w:val="nil"/>
              <w:bottom w:val="nil"/>
              <w:right w:val="nil"/>
            </w:tcBorders>
          </w:tcPr>
          <w:p w14:paraId="7BE4951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24166B8" w14:textId="77777777" w:rsidTr="00343D42">
        <w:trPr>
          <w:trHeight w:val="300"/>
        </w:trPr>
        <w:tc>
          <w:tcPr>
            <w:tcW w:w="1861" w:type="dxa"/>
            <w:tcBorders>
              <w:top w:val="nil"/>
              <w:left w:val="nil"/>
              <w:bottom w:val="nil"/>
              <w:right w:val="nil"/>
            </w:tcBorders>
            <w:shd w:val="clear" w:color="auto" w:fill="auto"/>
            <w:noWrap/>
            <w:vAlign w:val="bottom"/>
            <w:hideMark/>
          </w:tcPr>
          <w:p w14:paraId="72D22AA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03BBF30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5C675F22"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4B9846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2.436.090,27</w:t>
            </w:r>
          </w:p>
        </w:tc>
        <w:tc>
          <w:tcPr>
            <w:tcW w:w="1006" w:type="dxa"/>
            <w:tcBorders>
              <w:top w:val="nil"/>
              <w:left w:val="nil"/>
              <w:bottom w:val="nil"/>
              <w:right w:val="nil"/>
            </w:tcBorders>
            <w:shd w:val="clear" w:color="auto" w:fill="auto"/>
            <w:noWrap/>
            <w:vAlign w:val="bottom"/>
            <w:hideMark/>
          </w:tcPr>
          <w:p w14:paraId="5C19303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D5BB52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8C732ED" w14:textId="77777777" w:rsidTr="00343D42">
        <w:trPr>
          <w:trHeight w:val="300"/>
        </w:trPr>
        <w:tc>
          <w:tcPr>
            <w:tcW w:w="1861" w:type="dxa"/>
            <w:tcBorders>
              <w:top w:val="nil"/>
              <w:left w:val="nil"/>
              <w:bottom w:val="nil"/>
              <w:right w:val="nil"/>
            </w:tcBorders>
            <w:shd w:val="clear" w:color="auto" w:fill="auto"/>
            <w:noWrap/>
            <w:vAlign w:val="bottom"/>
            <w:hideMark/>
          </w:tcPr>
          <w:p w14:paraId="320E7A9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3113</w:t>
            </w:r>
          </w:p>
        </w:tc>
        <w:tc>
          <w:tcPr>
            <w:tcW w:w="7428" w:type="dxa"/>
            <w:tcBorders>
              <w:top w:val="nil"/>
              <w:left w:val="nil"/>
              <w:bottom w:val="nil"/>
              <w:right w:val="nil"/>
            </w:tcBorders>
            <w:shd w:val="clear" w:color="auto" w:fill="auto"/>
            <w:noWrap/>
            <w:vAlign w:val="bottom"/>
            <w:hideMark/>
          </w:tcPr>
          <w:p w14:paraId="70827D5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prekovremeni rad                                                                           </w:t>
            </w:r>
          </w:p>
        </w:tc>
        <w:tc>
          <w:tcPr>
            <w:tcW w:w="1642" w:type="dxa"/>
            <w:tcBorders>
              <w:top w:val="nil"/>
              <w:left w:val="nil"/>
              <w:bottom w:val="nil"/>
              <w:right w:val="nil"/>
            </w:tcBorders>
            <w:shd w:val="clear" w:color="auto" w:fill="auto"/>
            <w:noWrap/>
            <w:vAlign w:val="bottom"/>
            <w:hideMark/>
          </w:tcPr>
          <w:p w14:paraId="5910A962"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F3F08D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7.359,54</w:t>
            </w:r>
          </w:p>
        </w:tc>
        <w:tc>
          <w:tcPr>
            <w:tcW w:w="1006" w:type="dxa"/>
            <w:tcBorders>
              <w:top w:val="nil"/>
              <w:left w:val="nil"/>
              <w:bottom w:val="nil"/>
              <w:right w:val="nil"/>
            </w:tcBorders>
            <w:shd w:val="clear" w:color="auto" w:fill="auto"/>
            <w:noWrap/>
            <w:vAlign w:val="bottom"/>
            <w:hideMark/>
          </w:tcPr>
          <w:p w14:paraId="6042093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067CA4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B3767D0" w14:textId="77777777" w:rsidTr="00343D42">
        <w:trPr>
          <w:trHeight w:val="300"/>
        </w:trPr>
        <w:tc>
          <w:tcPr>
            <w:tcW w:w="1861" w:type="dxa"/>
            <w:tcBorders>
              <w:top w:val="nil"/>
              <w:left w:val="nil"/>
              <w:bottom w:val="nil"/>
              <w:right w:val="nil"/>
            </w:tcBorders>
            <w:shd w:val="clear" w:color="auto" w:fill="auto"/>
            <w:noWrap/>
            <w:vAlign w:val="bottom"/>
            <w:hideMark/>
          </w:tcPr>
          <w:p w14:paraId="5CF9659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66BC4F1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6133066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D88E66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99.643,13</w:t>
            </w:r>
          </w:p>
        </w:tc>
        <w:tc>
          <w:tcPr>
            <w:tcW w:w="1006" w:type="dxa"/>
            <w:tcBorders>
              <w:top w:val="nil"/>
              <w:left w:val="nil"/>
              <w:bottom w:val="nil"/>
              <w:right w:val="nil"/>
            </w:tcBorders>
            <w:shd w:val="clear" w:color="auto" w:fill="auto"/>
            <w:noWrap/>
            <w:vAlign w:val="bottom"/>
            <w:hideMark/>
          </w:tcPr>
          <w:p w14:paraId="07FC8AA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E5F5B1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D0EAFD5" w14:textId="77777777" w:rsidTr="00343D42">
        <w:trPr>
          <w:trHeight w:val="300"/>
        </w:trPr>
        <w:tc>
          <w:tcPr>
            <w:tcW w:w="1861" w:type="dxa"/>
            <w:tcBorders>
              <w:top w:val="nil"/>
              <w:left w:val="nil"/>
              <w:bottom w:val="nil"/>
              <w:right w:val="nil"/>
            </w:tcBorders>
            <w:shd w:val="clear" w:color="auto" w:fill="auto"/>
            <w:noWrap/>
            <w:vAlign w:val="bottom"/>
            <w:hideMark/>
          </w:tcPr>
          <w:p w14:paraId="07966F3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3134F32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57613A7E"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80DE25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376.385,18</w:t>
            </w:r>
          </w:p>
        </w:tc>
        <w:tc>
          <w:tcPr>
            <w:tcW w:w="1006" w:type="dxa"/>
            <w:tcBorders>
              <w:top w:val="nil"/>
              <w:left w:val="nil"/>
              <w:bottom w:val="nil"/>
              <w:right w:val="nil"/>
            </w:tcBorders>
            <w:shd w:val="clear" w:color="auto" w:fill="auto"/>
            <w:noWrap/>
            <w:vAlign w:val="bottom"/>
            <w:hideMark/>
          </w:tcPr>
          <w:p w14:paraId="57B20DE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4CB79D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F3FF5EF" w14:textId="77777777" w:rsidTr="00343D42">
        <w:trPr>
          <w:trHeight w:val="300"/>
        </w:trPr>
        <w:tc>
          <w:tcPr>
            <w:tcW w:w="1861" w:type="dxa"/>
            <w:tcBorders>
              <w:top w:val="nil"/>
              <w:left w:val="nil"/>
              <w:bottom w:val="nil"/>
              <w:right w:val="nil"/>
            </w:tcBorders>
            <w:shd w:val="clear" w:color="auto" w:fill="auto"/>
            <w:noWrap/>
            <w:vAlign w:val="bottom"/>
            <w:hideMark/>
          </w:tcPr>
          <w:p w14:paraId="677C601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297F007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0840975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73.370,00</w:t>
            </w:r>
          </w:p>
        </w:tc>
        <w:tc>
          <w:tcPr>
            <w:tcW w:w="1387" w:type="dxa"/>
            <w:tcBorders>
              <w:top w:val="nil"/>
              <w:left w:val="nil"/>
              <w:bottom w:val="nil"/>
              <w:right w:val="nil"/>
            </w:tcBorders>
            <w:shd w:val="clear" w:color="auto" w:fill="auto"/>
            <w:noWrap/>
            <w:vAlign w:val="bottom"/>
            <w:hideMark/>
          </w:tcPr>
          <w:p w14:paraId="30FB99F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57.064,37</w:t>
            </w:r>
          </w:p>
        </w:tc>
        <w:tc>
          <w:tcPr>
            <w:tcW w:w="1006" w:type="dxa"/>
            <w:tcBorders>
              <w:top w:val="nil"/>
              <w:left w:val="nil"/>
              <w:bottom w:val="nil"/>
              <w:right w:val="nil"/>
            </w:tcBorders>
            <w:shd w:val="clear" w:color="auto" w:fill="auto"/>
            <w:noWrap/>
            <w:vAlign w:val="bottom"/>
            <w:hideMark/>
          </w:tcPr>
          <w:p w14:paraId="3F4F322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77,78%</w:t>
            </w:r>
          </w:p>
        </w:tc>
        <w:tc>
          <w:tcPr>
            <w:tcW w:w="680" w:type="dxa"/>
            <w:tcBorders>
              <w:top w:val="nil"/>
              <w:left w:val="nil"/>
              <w:bottom w:val="nil"/>
              <w:right w:val="nil"/>
            </w:tcBorders>
          </w:tcPr>
          <w:p w14:paraId="5C44320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1A25197" w14:textId="77777777" w:rsidTr="00343D42">
        <w:trPr>
          <w:trHeight w:val="300"/>
        </w:trPr>
        <w:tc>
          <w:tcPr>
            <w:tcW w:w="1861" w:type="dxa"/>
            <w:tcBorders>
              <w:top w:val="nil"/>
              <w:left w:val="nil"/>
              <w:bottom w:val="nil"/>
              <w:right w:val="nil"/>
            </w:tcBorders>
            <w:shd w:val="clear" w:color="auto" w:fill="auto"/>
            <w:noWrap/>
            <w:vAlign w:val="bottom"/>
            <w:hideMark/>
          </w:tcPr>
          <w:p w14:paraId="13CA9EE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3212</w:t>
            </w:r>
          </w:p>
        </w:tc>
        <w:tc>
          <w:tcPr>
            <w:tcW w:w="7428" w:type="dxa"/>
            <w:tcBorders>
              <w:top w:val="nil"/>
              <w:left w:val="nil"/>
              <w:bottom w:val="nil"/>
              <w:right w:val="nil"/>
            </w:tcBorders>
            <w:shd w:val="clear" w:color="auto" w:fill="auto"/>
            <w:noWrap/>
            <w:vAlign w:val="bottom"/>
            <w:hideMark/>
          </w:tcPr>
          <w:p w14:paraId="5F3FC06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prijevoz, za rad na terenu i odvojeni život                                              </w:t>
            </w:r>
          </w:p>
        </w:tc>
        <w:tc>
          <w:tcPr>
            <w:tcW w:w="1642" w:type="dxa"/>
            <w:tcBorders>
              <w:top w:val="nil"/>
              <w:left w:val="nil"/>
              <w:bottom w:val="nil"/>
              <w:right w:val="nil"/>
            </w:tcBorders>
            <w:shd w:val="clear" w:color="auto" w:fill="auto"/>
            <w:noWrap/>
            <w:vAlign w:val="bottom"/>
            <w:hideMark/>
          </w:tcPr>
          <w:p w14:paraId="2BC585F0"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3B0237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49.112,37</w:t>
            </w:r>
          </w:p>
        </w:tc>
        <w:tc>
          <w:tcPr>
            <w:tcW w:w="1006" w:type="dxa"/>
            <w:tcBorders>
              <w:top w:val="nil"/>
              <w:left w:val="nil"/>
              <w:bottom w:val="nil"/>
              <w:right w:val="nil"/>
            </w:tcBorders>
            <w:shd w:val="clear" w:color="auto" w:fill="auto"/>
            <w:noWrap/>
            <w:vAlign w:val="bottom"/>
            <w:hideMark/>
          </w:tcPr>
          <w:p w14:paraId="274CD5C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9B14B4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E257FD2" w14:textId="77777777" w:rsidTr="00343D42">
        <w:trPr>
          <w:trHeight w:val="300"/>
        </w:trPr>
        <w:tc>
          <w:tcPr>
            <w:tcW w:w="1861" w:type="dxa"/>
            <w:tcBorders>
              <w:top w:val="nil"/>
              <w:left w:val="nil"/>
              <w:bottom w:val="nil"/>
              <w:right w:val="nil"/>
            </w:tcBorders>
            <w:shd w:val="clear" w:color="auto" w:fill="auto"/>
            <w:noWrap/>
            <w:vAlign w:val="bottom"/>
            <w:hideMark/>
          </w:tcPr>
          <w:p w14:paraId="3B20E36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3295</w:t>
            </w:r>
          </w:p>
        </w:tc>
        <w:tc>
          <w:tcPr>
            <w:tcW w:w="7428" w:type="dxa"/>
            <w:tcBorders>
              <w:top w:val="nil"/>
              <w:left w:val="nil"/>
              <w:bottom w:val="nil"/>
              <w:right w:val="nil"/>
            </w:tcBorders>
            <w:shd w:val="clear" w:color="auto" w:fill="auto"/>
            <w:noWrap/>
            <w:vAlign w:val="bottom"/>
            <w:hideMark/>
          </w:tcPr>
          <w:p w14:paraId="77C190B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Pristojbe i naknade                                                                                 </w:t>
            </w:r>
          </w:p>
        </w:tc>
        <w:tc>
          <w:tcPr>
            <w:tcW w:w="1642" w:type="dxa"/>
            <w:tcBorders>
              <w:top w:val="nil"/>
              <w:left w:val="nil"/>
              <w:bottom w:val="nil"/>
              <w:right w:val="nil"/>
            </w:tcBorders>
            <w:shd w:val="clear" w:color="auto" w:fill="auto"/>
            <w:noWrap/>
            <w:vAlign w:val="bottom"/>
            <w:hideMark/>
          </w:tcPr>
          <w:p w14:paraId="57D94DDD"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68CF68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7.952,00</w:t>
            </w:r>
          </w:p>
        </w:tc>
        <w:tc>
          <w:tcPr>
            <w:tcW w:w="1006" w:type="dxa"/>
            <w:tcBorders>
              <w:top w:val="nil"/>
              <w:left w:val="nil"/>
              <w:bottom w:val="nil"/>
              <w:right w:val="nil"/>
            </w:tcBorders>
            <w:shd w:val="clear" w:color="auto" w:fill="auto"/>
            <w:noWrap/>
            <w:vAlign w:val="bottom"/>
            <w:hideMark/>
          </w:tcPr>
          <w:p w14:paraId="28DA20F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330472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2588776" w14:textId="77777777" w:rsidTr="00343D42">
        <w:trPr>
          <w:trHeight w:val="300"/>
        </w:trPr>
        <w:tc>
          <w:tcPr>
            <w:tcW w:w="1861" w:type="dxa"/>
            <w:tcBorders>
              <w:top w:val="nil"/>
              <w:left w:val="nil"/>
              <w:bottom w:val="nil"/>
              <w:right w:val="nil"/>
            </w:tcBorders>
            <w:shd w:val="clear" w:color="000000" w:fill="DDEBF7"/>
            <w:noWrap/>
            <w:vAlign w:val="bottom"/>
            <w:hideMark/>
          </w:tcPr>
          <w:p w14:paraId="7FA59C63"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A100042</w:t>
            </w:r>
          </w:p>
        </w:tc>
        <w:tc>
          <w:tcPr>
            <w:tcW w:w="7428" w:type="dxa"/>
            <w:tcBorders>
              <w:top w:val="nil"/>
              <w:left w:val="nil"/>
              <w:bottom w:val="nil"/>
              <w:right w:val="nil"/>
            </w:tcBorders>
            <w:shd w:val="clear" w:color="000000" w:fill="DDEBF7"/>
            <w:noWrap/>
            <w:vAlign w:val="bottom"/>
            <w:hideMark/>
          </w:tcPr>
          <w:p w14:paraId="0F6D80F9"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Rad s djecom s teškoćama u razvoju</w:t>
            </w:r>
          </w:p>
        </w:tc>
        <w:tc>
          <w:tcPr>
            <w:tcW w:w="1642" w:type="dxa"/>
            <w:tcBorders>
              <w:top w:val="nil"/>
              <w:left w:val="nil"/>
              <w:bottom w:val="nil"/>
              <w:right w:val="nil"/>
            </w:tcBorders>
            <w:shd w:val="clear" w:color="000000" w:fill="DDEBF7"/>
            <w:noWrap/>
            <w:vAlign w:val="bottom"/>
            <w:hideMark/>
          </w:tcPr>
          <w:p w14:paraId="76F97F6F"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37.748,00</w:t>
            </w:r>
          </w:p>
        </w:tc>
        <w:tc>
          <w:tcPr>
            <w:tcW w:w="1387" w:type="dxa"/>
            <w:tcBorders>
              <w:top w:val="nil"/>
              <w:left w:val="nil"/>
              <w:bottom w:val="nil"/>
              <w:right w:val="nil"/>
            </w:tcBorders>
            <w:shd w:val="clear" w:color="000000" w:fill="DDEBF7"/>
            <w:noWrap/>
            <w:vAlign w:val="bottom"/>
            <w:hideMark/>
          </w:tcPr>
          <w:p w14:paraId="5C9AC141"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37.179,36</w:t>
            </w:r>
          </w:p>
        </w:tc>
        <w:tc>
          <w:tcPr>
            <w:tcW w:w="1006" w:type="dxa"/>
            <w:tcBorders>
              <w:top w:val="nil"/>
              <w:left w:val="nil"/>
              <w:bottom w:val="nil"/>
              <w:right w:val="nil"/>
            </w:tcBorders>
            <w:shd w:val="clear" w:color="000000" w:fill="DDEBF7"/>
            <w:noWrap/>
            <w:vAlign w:val="bottom"/>
            <w:hideMark/>
          </w:tcPr>
          <w:p w14:paraId="37F4C53D"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98,49%</w:t>
            </w:r>
          </w:p>
        </w:tc>
        <w:tc>
          <w:tcPr>
            <w:tcW w:w="680" w:type="dxa"/>
            <w:tcBorders>
              <w:top w:val="nil"/>
              <w:left w:val="nil"/>
              <w:bottom w:val="nil"/>
              <w:right w:val="nil"/>
            </w:tcBorders>
            <w:shd w:val="clear" w:color="000000" w:fill="DDEBF7"/>
          </w:tcPr>
          <w:p w14:paraId="443F7AD8"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30CF341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29518F4A"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 Opći prihodi i primici</w:t>
            </w:r>
          </w:p>
        </w:tc>
        <w:tc>
          <w:tcPr>
            <w:tcW w:w="1642" w:type="dxa"/>
            <w:tcBorders>
              <w:top w:val="nil"/>
              <w:left w:val="nil"/>
              <w:bottom w:val="nil"/>
              <w:right w:val="nil"/>
            </w:tcBorders>
            <w:shd w:val="clear" w:color="000000" w:fill="CCCCFF"/>
            <w:noWrap/>
            <w:vAlign w:val="bottom"/>
            <w:hideMark/>
          </w:tcPr>
          <w:p w14:paraId="38F2C00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36.850,00</w:t>
            </w:r>
          </w:p>
        </w:tc>
        <w:tc>
          <w:tcPr>
            <w:tcW w:w="1387" w:type="dxa"/>
            <w:tcBorders>
              <w:top w:val="nil"/>
              <w:left w:val="nil"/>
              <w:bottom w:val="nil"/>
              <w:right w:val="nil"/>
            </w:tcBorders>
            <w:shd w:val="clear" w:color="000000" w:fill="CCCCFF"/>
            <w:noWrap/>
            <w:vAlign w:val="bottom"/>
            <w:hideMark/>
          </w:tcPr>
          <w:p w14:paraId="53BEBF7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36.417,63</w:t>
            </w:r>
          </w:p>
        </w:tc>
        <w:tc>
          <w:tcPr>
            <w:tcW w:w="1006" w:type="dxa"/>
            <w:tcBorders>
              <w:top w:val="nil"/>
              <w:left w:val="nil"/>
              <w:bottom w:val="nil"/>
              <w:right w:val="nil"/>
            </w:tcBorders>
            <w:shd w:val="clear" w:color="000000" w:fill="CCCCFF"/>
            <w:noWrap/>
            <w:vAlign w:val="bottom"/>
            <w:hideMark/>
          </w:tcPr>
          <w:p w14:paraId="57C30A2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98,83%</w:t>
            </w:r>
          </w:p>
        </w:tc>
        <w:tc>
          <w:tcPr>
            <w:tcW w:w="680" w:type="dxa"/>
            <w:tcBorders>
              <w:top w:val="nil"/>
              <w:left w:val="nil"/>
              <w:bottom w:val="nil"/>
              <w:right w:val="nil"/>
            </w:tcBorders>
            <w:shd w:val="clear" w:color="000000" w:fill="CCCCFF"/>
          </w:tcPr>
          <w:p w14:paraId="706A15B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E767A9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180E3BE3"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1.0. 1. Opći prihodi i primici - Grad Umag</w:t>
            </w:r>
          </w:p>
        </w:tc>
        <w:tc>
          <w:tcPr>
            <w:tcW w:w="1642" w:type="dxa"/>
            <w:tcBorders>
              <w:top w:val="nil"/>
              <w:left w:val="nil"/>
              <w:bottom w:val="nil"/>
              <w:right w:val="nil"/>
            </w:tcBorders>
            <w:shd w:val="clear" w:color="000000" w:fill="CCCCFF"/>
            <w:noWrap/>
            <w:vAlign w:val="bottom"/>
            <w:hideMark/>
          </w:tcPr>
          <w:p w14:paraId="751C2BA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36.850,00</w:t>
            </w:r>
          </w:p>
        </w:tc>
        <w:tc>
          <w:tcPr>
            <w:tcW w:w="1387" w:type="dxa"/>
            <w:tcBorders>
              <w:top w:val="nil"/>
              <w:left w:val="nil"/>
              <w:bottom w:val="nil"/>
              <w:right w:val="nil"/>
            </w:tcBorders>
            <w:shd w:val="clear" w:color="000000" w:fill="CCCCFF"/>
            <w:noWrap/>
            <w:vAlign w:val="bottom"/>
            <w:hideMark/>
          </w:tcPr>
          <w:p w14:paraId="54C3D51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36.417,63</w:t>
            </w:r>
          </w:p>
        </w:tc>
        <w:tc>
          <w:tcPr>
            <w:tcW w:w="1006" w:type="dxa"/>
            <w:tcBorders>
              <w:top w:val="nil"/>
              <w:left w:val="nil"/>
              <w:bottom w:val="nil"/>
              <w:right w:val="nil"/>
            </w:tcBorders>
            <w:shd w:val="clear" w:color="000000" w:fill="CCCCFF"/>
            <w:noWrap/>
            <w:vAlign w:val="bottom"/>
            <w:hideMark/>
          </w:tcPr>
          <w:p w14:paraId="77D21C4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98,83%</w:t>
            </w:r>
          </w:p>
        </w:tc>
        <w:tc>
          <w:tcPr>
            <w:tcW w:w="680" w:type="dxa"/>
            <w:tcBorders>
              <w:top w:val="nil"/>
              <w:left w:val="nil"/>
              <w:bottom w:val="nil"/>
              <w:right w:val="nil"/>
            </w:tcBorders>
            <w:shd w:val="clear" w:color="000000" w:fill="CCCCFF"/>
          </w:tcPr>
          <w:p w14:paraId="5293E2F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5F96AE03" w14:textId="77777777" w:rsidTr="00343D42">
        <w:trPr>
          <w:trHeight w:val="300"/>
        </w:trPr>
        <w:tc>
          <w:tcPr>
            <w:tcW w:w="1861" w:type="dxa"/>
            <w:tcBorders>
              <w:top w:val="nil"/>
              <w:left w:val="nil"/>
              <w:bottom w:val="nil"/>
              <w:right w:val="nil"/>
            </w:tcBorders>
            <w:shd w:val="clear" w:color="auto" w:fill="auto"/>
            <w:noWrap/>
            <w:vAlign w:val="bottom"/>
            <w:hideMark/>
          </w:tcPr>
          <w:p w14:paraId="7249C56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1327C6E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78058F4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35.950,00</w:t>
            </w:r>
          </w:p>
        </w:tc>
        <w:tc>
          <w:tcPr>
            <w:tcW w:w="1387" w:type="dxa"/>
            <w:tcBorders>
              <w:top w:val="nil"/>
              <w:left w:val="nil"/>
              <w:bottom w:val="nil"/>
              <w:right w:val="nil"/>
            </w:tcBorders>
            <w:shd w:val="clear" w:color="auto" w:fill="auto"/>
            <w:noWrap/>
            <w:vAlign w:val="bottom"/>
            <w:hideMark/>
          </w:tcPr>
          <w:p w14:paraId="0857C74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35.600,14</w:t>
            </w:r>
          </w:p>
        </w:tc>
        <w:tc>
          <w:tcPr>
            <w:tcW w:w="1006" w:type="dxa"/>
            <w:tcBorders>
              <w:top w:val="nil"/>
              <w:left w:val="nil"/>
              <w:bottom w:val="nil"/>
              <w:right w:val="nil"/>
            </w:tcBorders>
            <w:shd w:val="clear" w:color="auto" w:fill="auto"/>
            <w:noWrap/>
            <w:vAlign w:val="bottom"/>
            <w:hideMark/>
          </w:tcPr>
          <w:p w14:paraId="2A84D91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99,03%</w:t>
            </w:r>
          </w:p>
        </w:tc>
        <w:tc>
          <w:tcPr>
            <w:tcW w:w="680" w:type="dxa"/>
            <w:tcBorders>
              <w:top w:val="nil"/>
              <w:left w:val="nil"/>
              <w:bottom w:val="nil"/>
              <w:right w:val="nil"/>
            </w:tcBorders>
          </w:tcPr>
          <w:p w14:paraId="458A241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1B49E42" w14:textId="77777777" w:rsidTr="00343D42">
        <w:trPr>
          <w:trHeight w:val="300"/>
        </w:trPr>
        <w:tc>
          <w:tcPr>
            <w:tcW w:w="1861" w:type="dxa"/>
            <w:tcBorders>
              <w:top w:val="nil"/>
              <w:left w:val="nil"/>
              <w:bottom w:val="nil"/>
              <w:right w:val="nil"/>
            </w:tcBorders>
            <w:shd w:val="clear" w:color="auto" w:fill="auto"/>
            <w:noWrap/>
            <w:vAlign w:val="bottom"/>
            <w:hideMark/>
          </w:tcPr>
          <w:p w14:paraId="329EA36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0AEE5E2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759E2A6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FCD620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29.957,22</w:t>
            </w:r>
          </w:p>
        </w:tc>
        <w:tc>
          <w:tcPr>
            <w:tcW w:w="1006" w:type="dxa"/>
            <w:tcBorders>
              <w:top w:val="nil"/>
              <w:left w:val="nil"/>
              <w:bottom w:val="nil"/>
              <w:right w:val="nil"/>
            </w:tcBorders>
            <w:shd w:val="clear" w:color="auto" w:fill="auto"/>
            <w:noWrap/>
            <w:vAlign w:val="bottom"/>
            <w:hideMark/>
          </w:tcPr>
          <w:p w14:paraId="15373BD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2FFFDB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E80BE27" w14:textId="77777777" w:rsidTr="00343D42">
        <w:trPr>
          <w:trHeight w:val="300"/>
        </w:trPr>
        <w:tc>
          <w:tcPr>
            <w:tcW w:w="1861" w:type="dxa"/>
            <w:tcBorders>
              <w:top w:val="nil"/>
              <w:left w:val="nil"/>
              <w:bottom w:val="nil"/>
              <w:right w:val="nil"/>
            </w:tcBorders>
            <w:shd w:val="clear" w:color="auto" w:fill="auto"/>
            <w:noWrap/>
            <w:vAlign w:val="bottom"/>
            <w:hideMark/>
          </w:tcPr>
          <w:p w14:paraId="792828D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14B388F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469927F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C9E30B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700,00</w:t>
            </w:r>
          </w:p>
        </w:tc>
        <w:tc>
          <w:tcPr>
            <w:tcW w:w="1006" w:type="dxa"/>
            <w:tcBorders>
              <w:top w:val="nil"/>
              <w:left w:val="nil"/>
              <w:bottom w:val="nil"/>
              <w:right w:val="nil"/>
            </w:tcBorders>
            <w:shd w:val="clear" w:color="auto" w:fill="auto"/>
            <w:noWrap/>
            <w:vAlign w:val="bottom"/>
            <w:hideMark/>
          </w:tcPr>
          <w:p w14:paraId="5BBF2F4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086629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3309FF9" w14:textId="77777777" w:rsidTr="00343D42">
        <w:trPr>
          <w:trHeight w:val="300"/>
        </w:trPr>
        <w:tc>
          <w:tcPr>
            <w:tcW w:w="1861" w:type="dxa"/>
            <w:tcBorders>
              <w:top w:val="nil"/>
              <w:left w:val="nil"/>
              <w:bottom w:val="nil"/>
              <w:right w:val="nil"/>
            </w:tcBorders>
            <w:shd w:val="clear" w:color="auto" w:fill="auto"/>
            <w:noWrap/>
            <w:vAlign w:val="bottom"/>
            <w:hideMark/>
          </w:tcPr>
          <w:p w14:paraId="3C0BB7B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289376E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3C45D8E2"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E9E22D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4.942,92</w:t>
            </w:r>
          </w:p>
        </w:tc>
        <w:tc>
          <w:tcPr>
            <w:tcW w:w="1006" w:type="dxa"/>
            <w:tcBorders>
              <w:top w:val="nil"/>
              <w:left w:val="nil"/>
              <w:bottom w:val="nil"/>
              <w:right w:val="nil"/>
            </w:tcBorders>
            <w:shd w:val="clear" w:color="auto" w:fill="auto"/>
            <w:noWrap/>
            <w:vAlign w:val="bottom"/>
            <w:hideMark/>
          </w:tcPr>
          <w:p w14:paraId="73AAF8D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119BB3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0423625" w14:textId="77777777" w:rsidTr="00343D42">
        <w:trPr>
          <w:trHeight w:val="300"/>
        </w:trPr>
        <w:tc>
          <w:tcPr>
            <w:tcW w:w="1861" w:type="dxa"/>
            <w:tcBorders>
              <w:top w:val="nil"/>
              <w:left w:val="nil"/>
              <w:bottom w:val="nil"/>
              <w:right w:val="nil"/>
            </w:tcBorders>
            <w:shd w:val="clear" w:color="auto" w:fill="auto"/>
            <w:noWrap/>
            <w:vAlign w:val="bottom"/>
            <w:hideMark/>
          </w:tcPr>
          <w:p w14:paraId="0B75EFA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467675B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498F985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900,00</w:t>
            </w:r>
          </w:p>
        </w:tc>
        <w:tc>
          <w:tcPr>
            <w:tcW w:w="1387" w:type="dxa"/>
            <w:tcBorders>
              <w:top w:val="nil"/>
              <w:left w:val="nil"/>
              <w:bottom w:val="nil"/>
              <w:right w:val="nil"/>
            </w:tcBorders>
            <w:shd w:val="clear" w:color="auto" w:fill="auto"/>
            <w:noWrap/>
            <w:vAlign w:val="bottom"/>
            <w:hideMark/>
          </w:tcPr>
          <w:p w14:paraId="24D53DA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817,49</w:t>
            </w:r>
          </w:p>
        </w:tc>
        <w:tc>
          <w:tcPr>
            <w:tcW w:w="1006" w:type="dxa"/>
            <w:tcBorders>
              <w:top w:val="nil"/>
              <w:left w:val="nil"/>
              <w:bottom w:val="nil"/>
              <w:right w:val="nil"/>
            </w:tcBorders>
            <w:shd w:val="clear" w:color="auto" w:fill="auto"/>
            <w:noWrap/>
            <w:vAlign w:val="bottom"/>
            <w:hideMark/>
          </w:tcPr>
          <w:p w14:paraId="23AAA13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90,83%</w:t>
            </w:r>
          </w:p>
        </w:tc>
        <w:tc>
          <w:tcPr>
            <w:tcW w:w="680" w:type="dxa"/>
            <w:tcBorders>
              <w:top w:val="nil"/>
              <w:left w:val="nil"/>
              <w:bottom w:val="nil"/>
              <w:right w:val="nil"/>
            </w:tcBorders>
          </w:tcPr>
          <w:p w14:paraId="63F745E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7355375" w14:textId="77777777" w:rsidTr="00343D42">
        <w:trPr>
          <w:trHeight w:val="300"/>
        </w:trPr>
        <w:tc>
          <w:tcPr>
            <w:tcW w:w="1861" w:type="dxa"/>
            <w:tcBorders>
              <w:top w:val="nil"/>
              <w:left w:val="nil"/>
              <w:bottom w:val="nil"/>
              <w:right w:val="nil"/>
            </w:tcBorders>
            <w:shd w:val="clear" w:color="auto" w:fill="auto"/>
            <w:noWrap/>
            <w:vAlign w:val="bottom"/>
            <w:hideMark/>
          </w:tcPr>
          <w:p w14:paraId="2723E0E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3212</w:t>
            </w:r>
          </w:p>
        </w:tc>
        <w:tc>
          <w:tcPr>
            <w:tcW w:w="7428" w:type="dxa"/>
            <w:tcBorders>
              <w:top w:val="nil"/>
              <w:left w:val="nil"/>
              <w:bottom w:val="nil"/>
              <w:right w:val="nil"/>
            </w:tcBorders>
            <w:shd w:val="clear" w:color="auto" w:fill="auto"/>
            <w:noWrap/>
            <w:vAlign w:val="bottom"/>
            <w:hideMark/>
          </w:tcPr>
          <w:p w14:paraId="26774E3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prijevoz, za rad na terenu i odvojeni život                                              </w:t>
            </w:r>
          </w:p>
        </w:tc>
        <w:tc>
          <w:tcPr>
            <w:tcW w:w="1642" w:type="dxa"/>
            <w:tcBorders>
              <w:top w:val="nil"/>
              <w:left w:val="nil"/>
              <w:bottom w:val="nil"/>
              <w:right w:val="nil"/>
            </w:tcBorders>
            <w:shd w:val="clear" w:color="auto" w:fill="auto"/>
            <w:noWrap/>
            <w:vAlign w:val="bottom"/>
            <w:hideMark/>
          </w:tcPr>
          <w:p w14:paraId="49FF6C9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6F5BEE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817,49</w:t>
            </w:r>
          </w:p>
        </w:tc>
        <w:tc>
          <w:tcPr>
            <w:tcW w:w="1006" w:type="dxa"/>
            <w:tcBorders>
              <w:top w:val="nil"/>
              <w:left w:val="nil"/>
              <w:bottom w:val="nil"/>
              <w:right w:val="nil"/>
            </w:tcBorders>
            <w:shd w:val="clear" w:color="auto" w:fill="auto"/>
            <w:noWrap/>
            <w:vAlign w:val="bottom"/>
            <w:hideMark/>
          </w:tcPr>
          <w:p w14:paraId="7CAACE1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FB1E89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D3ED60A"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3CF7E7A"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0A33F96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898,00</w:t>
            </w:r>
          </w:p>
        </w:tc>
        <w:tc>
          <w:tcPr>
            <w:tcW w:w="1387" w:type="dxa"/>
            <w:tcBorders>
              <w:top w:val="nil"/>
              <w:left w:val="nil"/>
              <w:bottom w:val="nil"/>
              <w:right w:val="nil"/>
            </w:tcBorders>
            <w:shd w:val="clear" w:color="000000" w:fill="CCCCFF"/>
            <w:noWrap/>
            <w:vAlign w:val="bottom"/>
            <w:hideMark/>
          </w:tcPr>
          <w:p w14:paraId="06F360D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761,73</w:t>
            </w:r>
          </w:p>
        </w:tc>
        <w:tc>
          <w:tcPr>
            <w:tcW w:w="1006" w:type="dxa"/>
            <w:tcBorders>
              <w:top w:val="nil"/>
              <w:left w:val="nil"/>
              <w:bottom w:val="nil"/>
              <w:right w:val="nil"/>
            </w:tcBorders>
            <w:shd w:val="clear" w:color="000000" w:fill="CCCCFF"/>
            <w:noWrap/>
            <w:vAlign w:val="bottom"/>
            <w:hideMark/>
          </w:tcPr>
          <w:p w14:paraId="41D63CE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84,83%</w:t>
            </w:r>
          </w:p>
        </w:tc>
        <w:tc>
          <w:tcPr>
            <w:tcW w:w="680" w:type="dxa"/>
            <w:tcBorders>
              <w:top w:val="nil"/>
              <w:left w:val="nil"/>
              <w:bottom w:val="nil"/>
              <w:right w:val="nil"/>
            </w:tcBorders>
            <w:shd w:val="clear" w:color="000000" w:fill="CCCCFF"/>
          </w:tcPr>
          <w:p w14:paraId="52EBDB0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30C66611"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2EA61B72"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3577A7C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898,00</w:t>
            </w:r>
          </w:p>
        </w:tc>
        <w:tc>
          <w:tcPr>
            <w:tcW w:w="1387" w:type="dxa"/>
            <w:tcBorders>
              <w:top w:val="nil"/>
              <w:left w:val="nil"/>
              <w:bottom w:val="nil"/>
              <w:right w:val="nil"/>
            </w:tcBorders>
            <w:shd w:val="clear" w:color="000000" w:fill="CCCCFF"/>
            <w:noWrap/>
            <w:vAlign w:val="bottom"/>
            <w:hideMark/>
          </w:tcPr>
          <w:p w14:paraId="4A6C3C1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761,73</w:t>
            </w:r>
          </w:p>
        </w:tc>
        <w:tc>
          <w:tcPr>
            <w:tcW w:w="1006" w:type="dxa"/>
            <w:tcBorders>
              <w:top w:val="nil"/>
              <w:left w:val="nil"/>
              <w:bottom w:val="nil"/>
              <w:right w:val="nil"/>
            </w:tcBorders>
            <w:shd w:val="clear" w:color="000000" w:fill="CCCCFF"/>
            <w:noWrap/>
            <w:vAlign w:val="bottom"/>
            <w:hideMark/>
          </w:tcPr>
          <w:p w14:paraId="3549D3B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84,83%</w:t>
            </w:r>
          </w:p>
        </w:tc>
        <w:tc>
          <w:tcPr>
            <w:tcW w:w="680" w:type="dxa"/>
            <w:tcBorders>
              <w:top w:val="nil"/>
              <w:left w:val="nil"/>
              <w:bottom w:val="nil"/>
              <w:right w:val="nil"/>
            </w:tcBorders>
            <w:shd w:val="clear" w:color="000000" w:fill="CCCCFF"/>
          </w:tcPr>
          <w:p w14:paraId="6C4BBE0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7A48AB7" w14:textId="77777777" w:rsidTr="00343D42">
        <w:trPr>
          <w:trHeight w:val="300"/>
        </w:trPr>
        <w:tc>
          <w:tcPr>
            <w:tcW w:w="1861" w:type="dxa"/>
            <w:tcBorders>
              <w:top w:val="nil"/>
              <w:left w:val="nil"/>
              <w:bottom w:val="nil"/>
              <w:right w:val="nil"/>
            </w:tcBorders>
            <w:shd w:val="clear" w:color="auto" w:fill="auto"/>
            <w:noWrap/>
            <w:vAlign w:val="bottom"/>
            <w:hideMark/>
          </w:tcPr>
          <w:p w14:paraId="46466B5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16901E2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31E09CB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350,00</w:t>
            </w:r>
          </w:p>
        </w:tc>
        <w:tc>
          <w:tcPr>
            <w:tcW w:w="1387" w:type="dxa"/>
            <w:tcBorders>
              <w:top w:val="nil"/>
              <w:left w:val="nil"/>
              <w:bottom w:val="nil"/>
              <w:right w:val="nil"/>
            </w:tcBorders>
            <w:shd w:val="clear" w:color="auto" w:fill="auto"/>
            <w:noWrap/>
            <w:vAlign w:val="bottom"/>
            <w:hideMark/>
          </w:tcPr>
          <w:p w14:paraId="10E8482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213,92</w:t>
            </w:r>
          </w:p>
        </w:tc>
        <w:tc>
          <w:tcPr>
            <w:tcW w:w="1006" w:type="dxa"/>
            <w:tcBorders>
              <w:top w:val="nil"/>
              <w:left w:val="nil"/>
              <w:bottom w:val="nil"/>
              <w:right w:val="nil"/>
            </w:tcBorders>
            <w:shd w:val="clear" w:color="auto" w:fill="auto"/>
            <w:noWrap/>
            <w:vAlign w:val="bottom"/>
            <w:hideMark/>
          </w:tcPr>
          <w:p w14:paraId="3A250B2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61,12%</w:t>
            </w:r>
          </w:p>
        </w:tc>
        <w:tc>
          <w:tcPr>
            <w:tcW w:w="680" w:type="dxa"/>
            <w:tcBorders>
              <w:top w:val="nil"/>
              <w:left w:val="nil"/>
              <w:bottom w:val="nil"/>
              <w:right w:val="nil"/>
            </w:tcBorders>
          </w:tcPr>
          <w:p w14:paraId="3A29FB9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B8D9AAD" w14:textId="77777777" w:rsidTr="00343D42">
        <w:trPr>
          <w:trHeight w:val="300"/>
        </w:trPr>
        <w:tc>
          <w:tcPr>
            <w:tcW w:w="1861" w:type="dxa"/>
            <w:tcBorders>
              <w:top w:val="nil"/>
              <w:left w:val="nil"/>
              <w:bottom w:val="nil"/>
              <w:right w:val="nil"/>
            </w:tcBorders>
            <w:shd w:val="clear" w:color="auto" w:fill="auto"/>
            <w:noWrap/>
            <w:vAlign w:val="bottom"/>
            <w:hideMark/>
          </w:tcPr>
          <w:p w14:paraId="7E6A92A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5988FA6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76FAB38E"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AC737A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213,92</w:t>
            </w:r>
          </w:p>
        </w:tc>
        <w:tc>
          <w:tcPr>
            <w:tcW w:w="1006" w:type="dxa"/>
            <w:tcBorders>
              <w:top w:val="nil"/>
              <w:left w:val="nil"/>
              <w:bottom w:val="nil"/>
              <w:right w:val="nil"/>
            </w:tcBorders>
            <w:shd w:val="clear" w:color="auto" w:fill="auto"/>
            <w:noWrap/>
            <w:vAlign w:val="bottom"/>
            <w:hideMark/>
          </w:tcPr>
          <w:p w14:paraId="17AE352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13A7B0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CD983BE" w14:textId="77777777" w:rsidTr="00343D42">
        <w:trPr>
          <w:trHeight w:val="300"/>
        </w:trPr>
        <w:tc>
          <w:tcPr>
            <w:tcW w:w="1861" w:type="dxa"/>
            <w:tcBorders>
              <w:top w:val="nil"/>
              <w:left w:val="nil"/>
              <w:bottom w:val="nil"/>
              <w:right w:val="nil"/>
            </w:tcBorders>
            <w:shd w:val="clear" w:color="auto" w:fill="auto"/>
            <w:noWrap/>
            <w:vAlign w:val="bottom"/>
            <w:hideMark/>
          </w:tcPr>
          <w:p w14:paraId="527392F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37</w:t>
            </w:r>
          </w:p>
        </w:tc>
        <w:tc>
          <w:tcPr>
            <w:tcW w:w="7428" w:type="dxa"/>
            <w:tcBorders>
              <w:top w:val="nil"/>
              <w:left w:val="nil"/>
              <w:bottom w:val="nil"/>
              <w:right w:val="nil"/>
            </w:tcBorders>
            <w:shd w:val="clear" w:color="auto" w:fill="auto"/>
            <w:noWrap/>
            <w:vAlign w:val="bottom"/>
            <w:hideMark/>
          </w:tcPr>
          <w:p w14:paraId="36DB2AA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građanima i kućanstvima na temelju osiguranja i druge naknade                               </w:t>
            </w:r>
          </w:p>
        </w:tc>
        <w:tc>
          <w:tcPr>
            <w:tcW w:w="1642" w:type="dxa"/>
            <w:tcBorders>
              <w:top w:val="nil"/>
              <w:left w:val="nil"/>
              <w:bottom w:val="nil"/>
              <w:right w:val="nil"/>
            </w:tcBorders>
            <w:shd w:val="clear" w:color="auto" w:fill="auto"/>
            <w:noWrap/>
            <w:vAlign w:val="bottom"/>
            <w:hideMark/>
          </w:tcPr>
          <w:p w14:paraId="1100701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548,00</w:t>
            </w:r>
          </w:p>
        </w:tc>
        <w:tc>
          <w:tcPr>
            <w:tcW w:w="1387" w:type="dxa"/>
            <w:tcBorders>
              <w:top w:val="nil"/>
              <w:left w:val="nil"/>
              <w:bottom w:val="nil"/>
              <w:right w:val="nil"/>
            </w:tcBorders>
            <w:shd w:val="clear" w:color="auto" w:fill="auto"/>
            <w:noWrap/>
            <w:vAlign w:val="bottom"/>
            <w:hideMark/>
          </w:tcPr>
          <w:p w14:paraId="58D7C10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547,81</w:t>
            </w:r>
          </w:p>
        </w:tc>
        <w:tc>
          <w:tcPr>
            <w:tcW w:w="1006" w:type="dxa"/>
            <w:tcBorders>
              <w:top w:val="nil"/>
              <w:left w:val="nil"/>
              <w:bottom w:val="nil"/>
              <w:right w:val="nil"/>
            </w:tcBorders>
            <w:shd w:val="clear" w:color="auto" w:fill="auto"/>
            <w:noWrap/>
            <w:vAlign w:val="bottom"/>
            <w:hideMark/>
          </w:tcPr>
          <w:p w14:paraId="6815BBC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99,97%</w:t>
            </w:r>
          </w:p>
        </w:tc>
        <w:tc>
          <w:tcPr>
            <w:tcW w:w="680" w:type="dxa"/>
            <w:tcBorders>
              <w:top w:val="nil"/>
              <w:left w:val="nil"/>
              <w:bottom w:val="nil"/>
              <w:right w:val="nil"/>
            </w:tcBorders>
          </w:tcPr>
          <w:p w14:paraId="24D1BA0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318B962" w14:textId="77777777" w:rsidTr="00343D42">
        <w:trPr>
          <w:trHeight w:val="300"/>
        </w:trPr>
        <w:tc>
          <w:tcPr>
            <w:tcW w:w="1861" w:type="dxa"/>
            <w:tcBorders>
              <w:top w:val="nil"/>
              <w:left w:val="nil"/>
              <w:bottom w:val="nil"/>
              <w:right w:val="nil"/>
            </w:tcBorders>
            <w:shd w:val="clear" w:color="auto" w:fill="auto"/>
            <w:noWrap/>
            <w:vAlign w:val="bottom"/>
            <w:hideMark/>
          </w:tcPr>
          <w:p w14:paraId="5F9FDF8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3722</w:t>
            </w:r>
          </w:p>
        </w:tc>
        <w:tc>
          <w:tcPr>
            <w:tcW w:w="7428" w:type="dxa"/>
            <w:tcBorders>
              <w:top w:val="nil"/>
              <w:left w:val="nil"/>
              <w:bottom w:val="nil"/>
              <w:right w:val="nil"/>
            </w:tcBorders>
            <w:shd w:val="clear" w:color="auto" w:fill="auto"/>
            <w:noWrap/>
            <w:vAlign w:val="bottom"/>
            <w:hideMark/>
          </w:tcPr>
          <w:p w14:paraId="134EE6C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građanima i kućanstvima u naravi                                                            </w:t>
            </w:r>
          </w:p>
        </w:tc>
        <w:tc>
          <w:tcPr>
            <w:tcW w:w="1642" w:type="dxa"/>
            <w:tcBorders>
              <w:top w:val="nil"/>
              <w:left w:val="nil"/>
              <w:bottom w:val="nil"/>
              <w:right w:val="nil"/>
            </w:tcBorders>
            <w:shd w:val="clear" w:color="auto" w:fill="auto"/>
            <w:noWrap/>
            <w:vAlign w:val="bottom"/>
            <w:hideMark/>
          </w:tcPr>
          <w:p w14:paraId="54F93F7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90538E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547,81</w:t>
            </w:r>
          </w:p>
        </w:tc>
        <w:tc>
          <w:tcPr>
            <w:tcW w:w="1006" w:type="dxa"/>
            <w:tcBorders>
              <w:top w:val="nil"/>
              <w:left w:val="nil"/>
              <w:bottom w:val="nil"/>
              <w:right w:val="nil"/>
            </w:tcBorders>
            <w:shd w:val="clear" w:color="auto" w:fill="auto"/>
            <w:noWrap/>
            <w:vAlign w:val="bottom"/>
            <w:hideMark/>
          </w:tcPr>
          <w:p w14:paraId="58660E3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E3BB19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32C8E7" w14:textId="77777777" w:rsidTr="00343D42">
        <w:trPr>
          <w:trHeight w:val="300"/>
        </w:trPr>
        <w:tc>
          <w:tcPr>
            <w:tcW w:w="1861" w:type="dxa"/>
            <w:tcBorders>
              <w:top w:val="nil"/>
              <w:left w:val="nil"/>
              <w:bottom w:val="nil"/>
              <w:right w:val="nil"/>
            </w:tcBorders>
            <w:shd w:val="clear" w:color="000000" w:fill="DDEBF7"/>
            <w:noWrap/>
            <w:vAlign w:val="bottom"/>
            <w:hideMark/>
          </w:tcPr>
          <w:p w14:paraId="568CC209"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A100043</w:t>
            </w:r>
          </w:p>
        </w:tc>
        <w:tc>
          <w:tcPr>
            <w:tcW w:w="7428" w:type="dxa"/>
            <w:tcBorders>
              <w:top w:val="nil"/>
              <w:left w:val="nil"/>
              <w:bottom w:val="nil"/>
              <w:right w:val="nil"/>
            </w:tcBorders>
            <w:shd w:val="clear" w:color="000000" w:fill="DDEBF7"/>
            <w:noWrap/>
            <w:vAlign w:val="bottom"/>
            <w:hideMark/>
          </w:tcPr>
          <w:p w14:paraId="70FCC083"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Mentorstvo</w:t>
            </w:r>
          </w:p>
        </w:tc>
        <w:tc>
          <w:tcPr>
            <w:tcW w:w="1642" w:type="dxa"/>
            <w:tcBorders>
              <w:top w:val="nil"/>
              <w:left w:val="nil"/>
              <w:bottom w:val="nil"/>
              <w:right w:val="nil"/>
            </w:tcBorders>
            <w:shd w:val="clear" w:color="000000" w:fill="DDEBF7"/>
            <w:noWrap/>
            <w:vAlign w:val="bottom"/>
            <w:hideMark/>
          </w:tcPr>
          <w:p w14:paraId="2B725B5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920,00</w:t>
            </w:r>
          </w:p>
        </w:tc>
        <w:tc>
          <w:tcPr>
            <w:tcW w:w="1387" w:type="dxa"/>
            <w:tcBorders>
              <w:top w:val="nil"/>
              <w:left w:val="nil"/>
              <w:bottom w:val="nil"/>
              <w:right w:val="nil"/>
            </w:tcBorders>
            <w:shd w:val="clear" w:color="000000" w:fill="DDEBF7"/>
            <w:noWrap/>
            <w:vAlign w:val="bottom"/>
            <w:hideMark/>
          </w:tcPr>
          <w:p w14:paraId="5D27459D"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344,02</w:t>
            </w:r>
          </w:p>
        </w:tc>
        <w:tc>
          <w:tcPr>
            <w:tcW w:w="1006" w:type="dxa"/>
            <w:tcBorders>
              <w:top w:val="nil"/>
              <w:left w:val="nil"/>
              <w:bottom w:val="nil"/>
              <w:right w:val="nil"/>
            </w:tcBorders>
            <w:shd w:val="clear" w:color="000000" w:fill="DDEBF7"/>
            <w:noWrap/>
            <w:vAlign w:val="bottom"/>
            <w:hideMark/>
          </w:tcPr>
          <w:p w14:paraId="46A68189"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37,39%</w:t>
            </w:r>
          </w:p>
        </w:tc>
        <w:tc>
          <w:tcPr>
            <w:tcW w:w="680" w:type="dxa"/>
            <w:tcBorders>
              <w:top w:val="nil"/>
              <w:left w:val="nil"/>
              <w:bottom w:val="nil"/>
              <w:right w:val="nil"/>
            </w:tcBorders>
            <w:shd w:val="clear" w:color="000000" w:fill="DDEBF7"/>
          </w:tcPr>
          <w:p w14:paraId="7CC43504"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785183EE"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D51EF81"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5B5DFA6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920,00</w:t>
            </w:r>
          </w:p>
        </w:tc>
        <w:tc>
          <w:tcPr>
            <w:tcW w:w="1387" w:type="dxa"/>
            <w:tcBorders>
              <w:top w:val="nil"/>
              <w:left w:val="nil"/>
              <w:bottom w:val="nil"/>
              <w:right w:val="nil"/>
            </w:tcBorders>
            <w:shd w:val="clear" w:color="000000" w:fill="CCCCFF"/>
            <w:noWrap/>
            <w:vAlign w:val="bottom"/>
            <w:hideMark/>
          </w:tcPr>
          <w:p w14:paraId="3F5D549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344,02</w:t>
            </w:r>
          </w:p>
        </w:tc>
        <w:tc>
          <w:tcPr>
            <w:tcW w:w="1006" w:type="dxa"/>
            <w:tcBorders>
              <w:top w:val="nil"/>
              <w:left w:val="nil"/>
              <w:bottom w:val="nil"/>
              <w:right w:val="nil"/>
            </w:tcBorders>
            <w:shd w:val="clear" w:color="000000" w:fill="CCCCFF"/>
            <w:noWrap/>
            <w:vAlign w:val="bottom"/>
            <w:hideMark/>
          </w:tcPr>
          <w:p w14:paraId="7A83A7C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37,39%</w:t>
            </w:r>
          </w:p>
        </w:tc>
        <w:tc>
          <w:tcPr>
            <w:tcW w:w="680" w:type="dxa"/>
            <w:tcBorders>
              <w:top w:val="nil"/>
              <w:left w:val="nil"/>
              <w:bottom w:val="nil"/>
              <w:right w:val="nil"/>
            </w:tcBorders>
            <w:shd w:val="clear" w:color="000000" w:fill="CCCCFF"/>
          </w:tcPr>
          <w:p w14:paraId="27C9807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E918EF5"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A3F3E9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17510DE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920,00</w:t>
            </w:r>
          </w:p>
        </w:tc>
        <w:tc>
          <w:tcPr>
            <w:tcW w:w="1387" w:type="dxa"/>
            <w:tcBorders>
              <w:top w:val="nil"/>
              <w:left w:val="nil"/>
              <w:bottom w:val="nil"/>
              <w:right w:val="nil"/>
            </w:tcBorders>
            <w:shd w:val="clear" w:color="000000" w:fill="CCCCFF"/>
            <w:noWrap/>
            <w:vAlign w:val="bottom"/>
            <w:hideMark/>
          </w:tcPr>
          <w:p w14:paraId="1B8E679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344,02</w:t>
            </w:r>
          </w:p>
        </w:tc>
        <w:tc>
          <w:tcPr>
            <w:tcW w:w="1006" w:type="dxa"/>
            <w:tcBorders>
              <w:top w:val="nil"/>
              <w:left w:val="nil"/>
              <w:bottom w:val="nil"/>
              <w:right w:val="nil"/>
            </w:tcBorders>
            <w:shd w:val="clear" w:color="000000" w:fill="CCCCFF"/>
            <w:noWrap/>
            <w:vAlign w:val="bottom"/>
            <w:hideMark/>
          </w:tcPr>
          <w:p w14:paraId="41284F6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37,39%</w:t>
            </w:r>
          </w:p>
        </w:tc>
        <w:tc>
          <w:tcPr>
            <w:tcW w:w="680" w:type="dxa"/>
            <w:tcBorders>
              <w:top w:val="nil"/>
              <w:left w:val="nil"/>
              <w:bottom w:val="nil"/>
              <w:right w:val="nil"/>
            </w:tcBorders>
            <w:shd w:val="clear" w:color="000000" w:fill="CCCCFF"/>
          </w:tcPr>
          <w:p w14:paraId="427A72C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21670BB" w14:textId="77777777" w:rsidTr="00343D42">
        <w:trPr>
          <w:trHeight w:val="300"/>
        </w:trPr>
        <w:tc>
          <w:tcPr>
            <w:tcW w:w="1861" w:type="dxa"/>
            <w:tcBorders>
              <w:top w:val="nil"/>
              <w:left w:val="nil"/>
              <w:bottom w:val="nil"/>
              <w:right w:val="nil"/>
            </w:tcBorders>
            <w:shd w:val="clear" w:color="auto" w:fill="auto"/>
            <w:noWrap/>
            <w:vAlign w:val="bottom"/>
            <w:hideMark/>
          </w:tcPr>
          <w:p w14:paraId="6126515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160AD4F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3898CC3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920,00</w:t>
            </w:r>
          </w:p>
        </w:tc>
        <w:tc>
          <w:tcPr>
            <w:tcW w:w="1387" w:type="dxa"/>
            <w:tcBorders>
              <w:top w:val="nil"/>
              <w:left w:val="nil"/>
              <w:bottom w:val="nil"/>
              <w:right w:val="nil"/>
            </w:tcBorders>
            <w:shd w:val="clear" w:color="auto" w:fill="auto"/>
            <w:noWrap/>
            <w:vAlign w:val="bottom"/>
            <w:hideMark/>
          </w:tcPr>
          <w:p w14:paraId="58DF349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344,02</w:t>
            </w:r>
          </w:p>
        </w:tc>
        <w:tc>
          <w:tcPr>
            <w:tcW w:w="1006" w:type="dxa"/>
            <w:tcBorders>
              <w:top w:val="nil"/>
              <w:left w:val="nil"/>
              <w:bottom w:val="nil"/>
              <w:right w:val="nil"/>
            </w:tcBorders>
            <w:shd w:val="clear" w:color="auto" w:fill="auto"/>
            <w:noWrap/>
            <w:vAlign w:val="bottom"/>
            <w:hideMark/>
          </w:tcPr>
          <w:p w14:paraId="05F08FA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37,39%</w:t>
            </w:r>
          </w:p>
        </w:tc>
        <w:tc>
          <w:tcPr>
            <w:tcW w:w="680" w:type="dxa"/>
            <w:tcBorders>
              <w:top w:val="nil"/>
              <w:left w:val="nil"/>
              <w:bottom w:val="nil"/>
              <w:right w:val="nil"/>
            </w:tcBorders>
          </w:tcPr>
          <w:p w14:paraId="78C469A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2872C8C" w14:textId="77777777" w:rsidTr="00343D42">
        <w:trPr>
          <w:trHeight w:val="300"/>
        </w:trPr>
        <w:tc>
          <w:tcPr>
            <w:tcW w:w="1861" w:type="dxa"/>
            <w:tcBorders>
              <w:top w:val="nil"/>
              <w:left w:val="nil"/>
              <w:bottom w:val="nil"/>
              <w:right w:val="nil"/>
            </w:tcBorders>
            <w:shd w:val="clear" w:color="auto" w:fill="auto"/>
            <w:noWrap/>
            <w:vAlign w:val="bottom"/>
            <w:hideMark/>
          </w:tcPr>
          <w:p w14:paraId="51EF84F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lastRenderedPageBreak/>
              <w:t>3111</w:t>
            </w:r>
          </w:p>
        </w:tc>
        <w:tc>
          <w:tcPr>
            <w:tcW w:w="7428" w:type="dxa"/>
            <w:tcBorders>
              <w:top w:val="nil"/>
              <w:left w:val="nil"/>
              <w:bottom w:val="nil"/>
              <w:right w:val="nil"/>
            </w:tcBorders>
            <w:shd w:val="clear" w:color="auto" w:fill="auto"/>
            <w:noWrap/>
            <w:vAlign w:val="bottom"/>
            <w:hideMark/>
          </w:tcPr>
          <w:p w14:paraId="6CCD833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23300D1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5729D5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295,30</w:t>
            </w:r>
          </w:p>
        </w:tc>
        <w:tc>
          <w:tcPr>
            <w:tcW w:w="1006" w:type="dxa"/>
            <w:tcBorders>
              <w:top w:val="nil"/>
              <w:left w:val="nil"/>
              <w:bottom w:val="nil"/>
              <w:right w:val="nil"/>
            </w:tcBorders>
            <w:shd w:val="clear" w:color="auto" w:fill="auto"/>
            <w:noWrap/>
            <w:vAlign w:val="bottom"/>
            <w:hideMark/>
          </w:tcPr>
          <w:p w14:paraId="190B141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90E3EA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E6F16D5" w14:textId="77777777" w:rsidTr="00343D42">
        <w:trPr>
          <w:trHeight w:val="300"/>
        </w:trPr>
        <w:tc>
          <w:tcPr>
            <w:tcW w:w="1861" w:type="dxa"/>
            <w:tcBorders>
              <w:top w:val="nil"/>
              <w:left w:val="nil"/>
              <w:bottom w:val="nil"/>
              <w:right w:val="nil"/>
            </w:tcBorders>
            <w:shd w:val="clear" w:color="auto" w:fill="auto"/>
            <w:noWrap/>
            <w:vAlign w:val="bottom"/>
            <w:hideMark/>
          </w:tcPr>
          <w:p w14:paraId="66C4A51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20FE3FF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54E8D40D"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31BD11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48,72</w:t>
            </w:r>
          </w:p>
        </w:tc>
        <w:tc>
          <w:tcPr>
            <w:tcW w:w="1006" w:type="dxa"/>
            <w:tcBorders>
              <w:top w:val="nil"/>
              <w:left w:val="nil"/>
              <w:bottom w:val="nil"/>
              <w:right w:val="nil"/>
            </w:tcBorders>
            <w:shd w:val="clear" w:color="auto" w:fill="auto"/>
            <w:noWrap/>
            <w:vAlign w:val="bottom"/>
            <w:hideMark/>
          </w:tcPr>
          <w:p w14:paraId="5D31151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F02832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245281E" w14:textId="77777777" w:rsidTr="00343D42">
        <w:trPr>
          <w:trHeight w:val="300"/>
        </w:trPr>
        <w:tc>
          <w:tcPr>
            <w:tcW w:w="1861" w:type="dxa"/>
            <w:tcBorders>
              <w:top w:val="nil"/>
              <w:left w:val="nil"/>
              <w:bottom w:val="nil"/>
              <w:right w:val="nil"/>
            </w:tcBorders>
            <w:shd w:val="clear" w:color="000000" w:fill="DDEBF7"/>
            <w:noWrap/>
            <w:vAlign w:val="bottom"/>
            <w:hideMark/>
          </w:tcPr>
          <w:p w14:paraId="66CBE023"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A100045</w:t>
            </w:r>
          </w:p>
        </w:tc>
        <w:tc>
          <w:tcPr>
            <w:tcW w:w="7428" w:type="dxa"/>
            <w:tcBorders>
              <w:top w:val="nil"/>
              <w:left w:val="nil"/>
              <w:bottom w:val="nil"/>
              <w:right w:val="nil"/>
            </w:tcBorders>
            <w:shd w:val="clear" w:color="000000" w:fill="DDEBF7"/>
            <w:noWrap/>
            <w:vAlign w:val="bottom"/>
            <w:hideMark/>
          </w:tcPr>
          <w:p w14:paraId="36629B19"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Produženi boravak učenika u osnovnim školama</w:t>
            </w:r>
          </w:p>
        </w:tc>
        <w:tc>
          <w:tcPr>
            <w:tcW w:w="1642" w:type="dxa"/>
            <w:tcBorders>
              <w:top w:val="nil"/>
              <w:left w:val="nil"/>
              <w:bottom w:val="nil"/>
              <w:right w:val="nil"/>
            </w:tcBorders>
            <w:shd w:val="clear" w:color="000000" w:fill="DDEBF7"/>
            <w:noWrap/>
            <w:vAlign w:val="bottom"/>
            <w:hideMark/>
          </w:tcPr>
          <w:p w14:paraId="7FE4D5A3"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234.494,77</w:t>
            </w:r>
          </w:p>
        </w:tc>
        <w:tc>
          <w:tcPr>
            <w:tcW w:w="1387" w:type="dxa"/>
            <w:tcBorders>
              <w:top w:val="nil"/>
              <w:left w:val="nil"/>
              <w:bottom w:val="nil"/>
              <w:right w:val="nil"/>
            </w:tcBorders>
            <w:shd w:val="clear" w:color="000000" w:fill="DDEBF7"/>
            <w:noWrap/>
            <w:vAlign w:val="bottom"/>
            <w:hideMark/>
          </w:tcPr>
          <w:p w14:paraId="08E4B9F7"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208.557,50</w:t>
            </w:r>
          </w:p>
        </w:tc>
        <w:tc>
          <w:tcPr>
            <w:tcW w:w="1006" w:type="dxa"/>
            <w:tcBorders>
              <w:top w:val="nil"/>
              <w:left w:val="nil"/>
              <w:bottom w:val="nil"/>
              <w:right w:val="nil"/>
            </w:tcBorders>
            <w:shd w:val="clear" w:color="000000" w:fill="DDEBF7"/>
            <w:noWrap/>
            <w:vAlign w:val="bottom"/>
            <w:hideMark/>
          </w:tcPr>
          <w:p w14:paraId="49BEF400"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88,94%</w:t>
            </w:r>
          </w:p>
        </w:tc>
        <w:tc>
          <w:tcPr>
            <w:tcW w:w="680" w:type="dxa"/>
            <w:tcBorders>
              <w:top w:val="nil"/>
              <w:left w:val="nil"/>
              <w:bottom w:val="nil"/>
              <w:right w:val="nil"/>
            </w:tcBorders>
            <w:shd w:val="clear" w:color="000000" w:fill="DDEBF7"/>
          </w:tcPr>
          <w:p w14:paraId="3DA3717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47271EF9"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220D5B8"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 Opći prihodi i primici</w:t>
            </w:r>
          </w:p>
        </w:tc>
        <w:tc>
          <w:tcPr>
            <w:tcW w:w="1642" w:type="dxa"/>
            <w:tcBorders>
              <w:top w:val="nil"/>
              <w:left w:val="nil"/>
              <w:bottom w:val="nil"/>
              <w:right w:val="nil"/>
            </w:tcBorders>
            <w:shd w:val="clear" w:color="000000" w:fill="CCCCFF"/>
            <w:noWrap/>
            <w:vAlign w:val="bottom"/>
            <w:hideMark/>
          </w:tcPr>
          <w:p w14:paraId="70B3F75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103.710,00</w:t>
            </w:r>
          </w:p>
        </w:tc>
        <w:tc>
          <w:tcPr>
            <w:tcW w:w="1387" w:type="dxa"/>
            <w:tcBorders>
              <w:top w:val="nil"/>
              <w:left w:val="nil"/>
              <w:bottom w:val="nil"/>
              <w:right w:val="nil"/>
            </w:tcBorders>
            <w:shd w:val="clear" w:color="000000" w:fill="CCCCFF"/>
            <w:noWrap/>
            <w:vAlign w:val="bottom"/>
            <w:hideMark/>
          </w:tcPr>
          <w:p w14:paraId="4324BC6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103.710,00</w:t>
            </w:r>
          </w:p>
        </w:tc>
        <w:tc>
          <w:tcPr>
            <w:tcW w:w="1006" w:type="dxa"/>
            <w:tcBorders>
              <w:top w:val="nil"/>
              <w:left w:val="nil"/>
              <w:bottom w:val="nil"/>
              <w:right w:val="nil"/>
            </w:tcBorders>
            <w:shd w:val="clear" w:color="000000" w:fill="CCCCFF"/>
            <w:noWrap/>
            <w:vAlign w:val="bottom"/>
            <w:hideMark/>
          </w:tcPr>
          <w:p w14:paraId="735D196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55A5728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516F46C3"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2DC1B50"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1.0. 1. Opći prihodi i primici - Grad Umag</w:t>
            </w:r>
          </w:p>
        </w:tc>
        <w:tc>
          <w:tcPr>
            <w:tcW w:w="1642" w:type="dxa"/>
            <w:tcBorders>
              <w:top w:val="nil"/>
              <w:left w:val="nil"/>
              <w:bottom w:val="nil"/>
              <w:right w:val="nil"/>
            </w:tcBorders>
            <w:shd w:val="clear" w:color="000000" w:fill="CCCCFF"/>
            <w:noWrap/>
            <w:vAlign w:val="bottom"/>
            <w:hideMark/>
          </w:tcPr>
          <w:p w14:paraId="1110924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103.710,00</w:t>
            </w:r>
          </w:p>
        </w:tc>
        <w:tc>
          <w:tcPr>
            <w:tcW w:w="1387" w:type="dxa"/>
            <w:tcBorders>
              <w:top w:val="nil"/>
              <w:left w:val="nil"/>
              <w:bottom w:val="nil"/>
              <w:right w:val="nil"/>
            </w:tcBorders>
            <w:shd w:val="clear" w:color="000000" w:fill="CCCCFF"/>
            <w:noWrap/>
            <w:vAlign w:val="bottom"/>
            <w:hideMark/>
          </w:tcPr>
          <w:p w14:paraId="43C8427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103.710,00</w:t>
            </w:r>
          </w:p>
        </w:tc>
        <w:tc>
          <w:tcPr>
            <w:tcW w:w="1006" w:type="dxa"/>
            <w:tcBorders>
              <w:top w:val="nil"/>
              <w:left w:val="nil"/>
              <w:bottom w:val="nil"/>
              <w:right w:val="nil"/>
            </w:tcBorders>
            <w:shd w:val="clear" w:color="000000" w:fill="CCCCFF"/>
            <w:noWrap/>
            <w:vAlign w:val="bottom"/>
            <w:hideMark/>
          </w:tcPr>
          <w:p w14:paraId="74AAFAE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5E67DBF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18D4E334" w14:textId="77777777" w:rsidTr="00343D42">
        <w:trPr>
          <w:trHeight w:val="300"/>
        </w:trPr>
        <w:tc>
          <w:tcPr>
            <w:tcW w:w="1861" w:type="dxa"/>
            <w:tcBorders>
              <w:top w:val="nil"/>
              <w:left w:val="nil"/>
              <w:bottom w:val="nil"/>
              <w:right w:val="nil"/>
            </w:tcBorders>
            <w:shd w:val="clear" w:color="auto" w:fill="auto"/>
            <w:noWrap/>
            <w:vAlign w:val="bottom"/>
            <w:hideMark/>
          </w:tcPr>
          <w:p w14:paraId="34FA761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0792171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0A8DB8E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103.710,00</w:t>
            </w:r>
          </w:p>
        </w:tc>
        <w:tc>
          <w:tcPr>
            <w:tcW w:w="1387" w:type="dxa"/>
            <w:tcBorders>
              <w:top w:val="nil"/>
              <w:left w:val="nil"/>
              <w:bottom w:val="nil"/>
              <w:right w:val="nil"/>
            </w:tcBorders>
            <w:shd w:val="clear" w:color="auto" w:fill="auto"/>
            <w:noWrap/>
            <w:vAlign w:val="bottom"/>
            <w:hideMark/>
          </w:tcPr>
          <w:p w14:paraId="79FB826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103.710,00</w:t>
            </w:r>
          </w:p>
        </w:tc>
        <w:tc>
          <w:tcPr>
            <w:tcW w:w="1006" w:type="dxa"/>
            <w:tcBorders>
              <w:top w:val="nil"/>
              <w:left w:val="nil"/>
              <w:bottom w:val="nil"/>
              <w:right w:val="nil"/>
            </w:tcBorders>
            <w:shd w:val="clear" w:color="auto" w:fill="auto"/>
            <w:noWrap/>
            <w:vAlign w:val="bottom"/>
            <w:hideMark/>
          </w:tcPr>
          <w:p w14:paraId="40C6BFB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23B6046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EECFB28" w14:textId="77777777" w:rsidTr="00343D42">
        <w:trPr>
          <w:trHeight w:val="300"/>
        </w:trPr>
        <w:tc>
          <w:tcPr>
            <w:tcW w:w="1861" w:type="dxa"/>
            <w:tcBorders>
              <w:top w:val="nil"/>
              <w:left w:val="nil"/>
              <w:bottom w:val="nil"/>
              <w:right w:val="nil"/>
            </w:tcBorders>
            <w:shd w:val="clear" w:color="auto" w:fill="auto"/>
            <w:noWrap/>
            <w:vAlign w:val="bottom"/>
            <w:hideMark/>
          </w:tcPr>
          <w:p w14:paraId="3A1D034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061490C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5E02895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25BBC2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89.400,00</w:t>
            </w:r>
          </w:p>
        </w:tc>
        <w:tc>
          <w:tcPr>
            <w:tcW w:w="1006" w:type="dxa"/>
            <w:tcBorders>
              <w:top w:val="nil"/>
              <w:left w:val="nil"/>
              <w:bottom w:val="nil"/>
              <w:right w:val="nil"/>
            </w:tcBorders>
            <w:shd w:val="clear" w:color="auto" w:fill="auto"/>
            <w:noWrap/>
            <w:vAlign w:val="bottom"/>
            <w:hideMark/>
          </w:tcPr>
          <w:p w14:paraId="344DED1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C8CC1A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C900836" w14:textId="77777777" w:rsidTr="00343D42">
        <w:trPr>
          <w:trHeight w:val="300"/>
        </w:trPr>
        <w:tc>
          <w:tcPr>
            <w:tcW w:w="1861" w:type="dxa"/>
            <w:tcBorders>
              <w:top w:val="nil"/>
              <w:left w:val="nil"/>
              <w:bottom w:val="nil"/>
              <w:right w:val="nil"/>
            </w:tcBorders>
            <w:shd w:val="clear" w:color="auto" w:fill="auto"/>
            <w:noWrap/>
            <w:vAlign w:val="bottom"/>
            <w:hideMark/>
          </w:tcPr>
          <w:p w14:paraId="546BF3D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4C755AF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4D2E8400"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C8AD38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14.310,00</w:t>
            </w:r>
          </w:p>
        </w:tc>
        <w:tc>
          <w:tcPr>
            <w:tcW w:w="1006" w:type="dxa"/>
            <w:tcBorders>
              <w:top w:val="nil"/>
              <w:left w:val="nil"/>
              <w:bottom w:val="nil"/>
              <w:right w:val="nil"/>
            </w:tcBorders>
            <w:shd w:val="clear" w:color="auto" w:fill="auto"/>
            <w:noWrap/>
            <w:vAlign w:val="bottom"/>
            <w:hideMark/>
          </w:tcPr>
          <w:p w14:paraId="44E1F8F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C18556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C7892EE"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C97CC44"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4. Prihodi za posebne namjene</w:t>
            </w:r>
          </w:p>
        </w:tc>
        <w:tc>
          <w:tcPr>
            <w:tcW w:w="1642" w:type="dxa"/>
            <w:tcBorders>
              <w:top w:val="nil"/>
              <w:left w:val="nil"/>
              <w:bottom w:val="nil"/>
              <w:right w:val="nil"/>
            </w:tcBorders>
            <w:shd w:val="clear" w:color="000000" w:fill="CCCCFF"/>
            <w:noWrap/>
            <w:vAlign w:val="bottom"/>
            <w:hideMark/>
          </w:tcPr>
          <w:p w14:paraId="668445E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130.784,77</w:t>
            </w:r>
          </w:p>
        </w:tc>
        <w:tc>
          <w:tcPr>
            <w:tcW w:w="1387" w:type="dxa"/>
            <w:tcBorders>
              <w:top w:val="nil"/>
              <w:left w:val="nil"/>
              <w:bottom w:val="nil"/>
              <w:right w:val="nil"/>
            </w:tcBorders>
            <w:shd w:val="clear" w:color="000000" w:fill="CCCCFF"/>
            <w:noWrap/>
            <w:vAlign w:val="bottom"/>
            <w:hideMark/>
          </w:tcPr>
          <w:p w14:paraId="7B7BDE2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104.847,50</w:t>
            </w:r>
          </w:p>
        </w:tc>
        <w:tc>
          <w:tcPr>
            <w:tcW w:w="1006" w:type="dxa"/>
            <w:tcBorders>
              <w:top w:val="nil"/>
              <w:left w:val="nil"/>
              <w:bottom w:val="nil"/>
              <w:right w:val="nil"/>
            </w:tcBorders>
            <w:shd w:val="clear" w:color="000000" w:fill="CCCCFF"/>
            <w:noWrap/>
            <w:vAlign w:val="bottom"/>
            <w:hideMark/>
          </w:tcPr>
          <w:p w14:paraId="5A057EF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80,17%</w:t>
            </w:r>
          </w:p>
        </w:tc>
        <w:tc>
          <w:tcPr>
            <w:tcW w:w="680" w:type="dxa"/>
            <w:tcBorders>
              <w:top w:val="nil"/>
              <w:left w:val="nil"/>
              <w:bottom w:val="nil"/>
              <w:right w:val="nil"/>
            </w:tcBorders>
            <w:shd w:val="clear" w:color="000000" w:fill="CCCCFF"/>
          </w:tcPr>
          <w:p w14:paraId="1FE3AD3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67A6276"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38A9BC02"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4.9. Prihodi za posebne namjene - prihodi korisnika</w:t>
            </w:r>
          </w:p>
        </w:tc>
        <w:tc>
          <w:tcPr>
            <w:tcW w:w="1642" w:type="dxa"/>
            <w:tcBorders>
              <w:top w:val="nil"/>
              <w:left w:val="nil"/>
              <w:bottom w:val="nil"/>
              <w:right w:val="nil"/>
            </w:tcBorders>
            <w:shd w:val="clear" w:color="000000" w:fill="CCCCFF"/>
            <w:noWrap/>
            <w:vAlign w:val="bottom"/>
            <w:hideMark/>
          </w:tcPr>
          <w:p w14:paraId="629E62D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130.784,77</w:t>
            </w:r>
          </w:p>
        </w:tc>
        <w:tc>
          <w:tcPr>
            <w:tcW w:w="1387" w:type="dxa"/>
            <w:tcBorders>
              <w:top w:val="nil"/>
              <w:left w:val="nil"/>
              <w:bottom w:val="nil"/>
              <w:right w:val="nil"/>
            </w:tcBorders>
            <w:shd w:val="clear" w:color="000000" w:fill="CCCCFF"/>
            <w:noWrap/>
            <w:vAlign w:val="bottom"/>
            <w:hideMark/>
          </w:tcPr>
          <w:p w14:paraId="7142518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104.847,50</w:t>
            </w:r>
          </w:p>
        </w:tc>
        <w:tc>
          <w:tcPr>
            <w:tcW w:w="1006" w:type="dxa"/>
            <w:tcBorders>
              <w:top w:val="nil"/>
              <w:left w:val="nil"/>
              <w:bottom w:val="nil"/>
              <w:right w:val="nil"/>
            </w:tcBorders>
            <w:shd w:val="clear" w:color="000000" w:fill="CCCCFF"/>
            <w:noWrap/>
            <w:vAlign w:val="bottom"/>
            <w:hideMark/>
          </w:tcPr>
          <w:p w14:paraId="183DB0A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80,17%</w:t>
            </w:r>
          </w:p>
        </w:tc>
        <w:tc>
          <w:tcPr>
            <w:tcW w:w="680" w:type="dxa"/>
            <w:tcBorders>
              <w:top w:val="nil"/>
              <w:left w:val="nil"/>
              <w:bottom w:val="nil"/>
              <w:right w:val="nil"/>
            </w:tcBorders>
            <w:shd w:val="clear" w:color="000000" w:fill="CCCCFF"/>
          </w:tcPr>
          <w:p w14:paraId="11AFF5E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526C67A" w14:textId="77777777" w:rsidTr="00343D42">
        <w:trPr>
          <w:trHeight w:val="300"/>
        </w:trPr>
        <w:tc>
          <w:tcPr>
            <w:tcW w:w="1861" w:type="dxa"/>
            <w:tcBorders>
              <w:top w:val="nil"/>
              <w:left w:val="nil"/>
              <w:bottom w:val="nil"/>
              <w:right w:val="nil"/>
            </w:tcBorders>
            <w:shd w:val="clear" w:color="auto" w:fill="auto"/>
            <w:noWrap/>
            <w:vAlign w:val="bottom"/>
            <w:hideMark/>
          </w:tcPr>
          <w:p w14:paraId="402008C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27FDB82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4B8F4FD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104.524,77</w:t>
            </w:r>
          </w:p>
        </w:tc>
        <w:tc>
          <w:tcPr>
            <w:tcW w:w="1387" w:type="dxa"/>
            <w:tcBorders>
              <w:top w:val="nil"/>
              <w:left w:val="nil"/>
              <w:bottom w:val="nil"/>
              <w:right w:val="nil"/>
            </w:tcBorders>
            <w:shd w:val="clear" w:color="auto" w:fill="auto"/>
            <w:noWrap/>
            <w:vAlign w:val="bottom"/>
            <w:hideMark/>
          </w:tcPr>
          <w:p w14:paraId="53F5EAF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93.978,22</w:t>
            </w:r>
          </w:p>
        </w:tc>
        <w:tc>
          <w:tcPr>
            <w:tcW w:w="1006" w:type="dxa"/>
            <w:tcBorders>
              <w:top w:val="nil"/>
              <w:left w:val="nil"/>
              <w:bottom w:val="nil"/>
              <w:right w:val="nil"/>
            </w:tcBorders>
            <w:shd w:val="clear" w:color="auto" w:fill="auto"/>
            <w:noWrap/>
            <w:vAlign w:val="bottom"/>
            <w:hideMark/>
          </w:tcPr>
          <w:p w14:paraId="1C4461C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89,91%</w:t>
            </w:r>
          </w:p>
        </w:tc>
        <w:tc>
          <w:tcPr>
            <w:tcW w:w="680" w:type="dxa"/>
            <w:tcBorders>
              <w:top w:val="nil"/>
              <w:left w:val="nil"/>
              <w:bottom w:val="nil"/>
              <w:right w:val="nil"/>
            </w:tcBorders>
          </w:tcPr>
          <w:p w14:paraId="066894F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017882" w14:textId="77777777" w:rsidTr="00343D42">
        <w:trPr>
          <w:trHeight w:val="300"/>
        </w:trPr>
        <w:tc>
          <w:tcPr>
            <w:tcW w:w="1861" w:type="dxa"/>
            <w:tcBorders>
              <w:top w:val="nil"/>
              <w:left w:val="nil"/>
              <w:bottom w:val="nil"/>
              <w:right w:val="nil"/>
            </w:tcBorders>
            <w:shd w:val="clear" w:color="auto" w:fill="auto"/>
            <w:noWrap/>
            <w:vAlign w:val="bottom"/>
            <w:hideMark/>
          </w:tcPr>
          <w:p w14:paraId="6B9929D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6DE7BA5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6DE52260"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A64BDA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73.004,96</w:t>
            </w:r>
          </w:p>
        </w:tc>
        <w:tc>
          <w:tcPr>
            <w:tcW w:w="1006" w:type="dxa"/>
            <w:tcBorders>
              <w:top w:val="nil"/>
              <w:left w:val="nil"/>
              <w:bottom w:val="nil"/>
              <w:right w:val="nil"/>
            </w:tcBorders>
            <w:shd w:val="clear" w:color="auto" w:fill="auto"/>
            <w:noWrap/>
            <w:vAlign w:val="bottom"/>
            <w:hideMark/>
          </w:tcPr>
          <w:p w14:paraId="55CD78F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6A6F49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CC56891" w14:textId="77777777" w:rsidTr="00343D42">
        <w:trPr>
          <w:trHeight w:val="300"/>
        </w:trPr>
        <w:tc>
          <w:tcPr>
            <w:tcW w:w="1861" w:type="dxa"/>
            <w:tcBorders>
              <w:top w:val="nil"/>
              <w:left w:val="nil"/>
              <w:bottom w:val="nil"/>
              <w:right w:val="nil"/>
            </w:tcBorders>
            <w:shd w:val="clear" w:color="auto" w:fill="auto"/>
            <w:noWrap/>
            <w:vAlign w:val="bottom"/>
            <w:hideMark/>
          </w:tcPr>
          <w:p w14:paraId="6978C32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3113</w:t>
            </w:r>
          </w:p>
        </w:tc>
        <w:tc>
          <w:tcPr>
            <w:tcW w:w="7428" w:type="dxa"/>
            <w:tcBorders>
              <w:top w:val="nil"/>
              <w:left w:val="nil"/>
              <w:bottom w:val="nil"/>
              <w:right w:val="nil"/>
            </w:tcBorders>
            <w:shd w:val="clear" w:color="auto" w:fill="auto"/>
            <w:noWrap/>
            <w:vAlign w:val="bottom"/>
            <w:hideMark/>
          </w:tcPr>
          <w:p w14:paraId="58E49F2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prekovremeni rad                                                                           </w:t>
            </w:r>
          </w:p>
        </w:tc>
        <w:tc>
          <w:tcPr>
            <w:tcW w:w="1642" w:type="dxa"/>
            <w:tcBorders>
              <w:top w:val="nil"/>
              <w:left w:val="nil"/>
              <w:bottom w:val="nil"/>
              <w:right w:val="nil"/>
            </w:tcBorders>
            <w:shd w:val="clear" w:color="auto" w:fill="auto"/>
            <w:noWrap/>
            <w:vAlign w:val="bottom"/>
            <w:hideMark/>
          </w:tcPr>
          <w:p w14:paraId="55BA035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C1F039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3.751,96</w:t>
            </w:r>
          </w:p>
        </w:tc>
        <w:tc>
          <w:tcPr>
            <w:tcW w:w="1006" w:type="dxa"/>
            <w:tcBorders>
              <w:top w:val="nil"/>
              <w:left w:val="nil"/>
              <w:bottom w:val="nil"/>
              <w:right w:val="nil"/>
            </w:tcBorders>
            <w:shd w:val="clear" w:color="auto" w:fill="auto"/>
            <w:noWrap/>
            <w:vAlign w:val="bottom"/>
            <w:hideMark/>
          </w:tcPr>
          <w:p w14:paraId="2CD9694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BA9D10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9C77846" w14:textId="77777777" w:rsidTr="00343D42">
        <w:trPr>
          <w:trHeight w:val="300"/>
        </w:trPr>
        <w:tc>
          <w:tcPr>
            <w:tcW w:w="1861" w:type="dxa"/>
            <w:tcBorders>
              <w:top w:val="nil"/>
              <w:left w:val="nil"/>
              <w:bottom w:val="nil"/>
              <w:right w:val="nil"/>
            </w:tcBorders>
            <w:shd w:val="clear" w:color="auto" w:fill="auto"/>
            <w:noWrap/>
            <w:vAlign w:val="bottom"/>
            <w:hideMark/>
          </w:tcPr>
          <w:p w14:paraId="2C4946C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122D6B2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7373B038"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83C4F6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5.941,44</w:t>
            </w:r>
          </w:p>
        </w:tc>
        <w:tc>
          <w:tcPr>
            <w:tcW w:w="1006" w:type="dxa"/>
            <w:tcBorders>
              <w:top w:val="nil"/>
              <w:left w:val="nil"/>
              <w:bottom w:val="nil"/>
              <w:right w:val="nil"/>
            </w:tcBorders>
            <w:shd w:val="clear" w:color="auto" w:fill="auto"/>
            <w:noWrap/>
            <w:vAlign w:val="bottom"/>
            <w:hideMark/>
          </w:tcPr>
          <w:p w14:paraId="7CBDF99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F1D801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5C2D1A2" w14:textId="77777777" w:rsidTr="00343D42">
        <w:trPr>
          <w:trHeight w:val="300"/>
        </w:trPr>
        <w:tc>
          <w:tcPr>
            <w:tcW w:w="1861" w:type="dxa"/>
            <w:tcBorders>
              <w:top w:val="nil"/>
              <w:left w:val="nil"/>
              <w:bottom w:val="nil"/>
              <w:right w:val="nil"/>
            </w:tcBorders>
            <w:shd w:val="clear" w:color="auto" w:fill="auto"/>
            <w:noWrap/>
            <w:vAlign w:val="bottom"/>
            <w:hideMark/>
          </w:tcPr>
          <w:p w14:paraId="045DFCA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24B3849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15F2657B"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F2BE43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11.279,86</w:t>
            </w:r>
          </w:p>
        </w:tc>
        <w:tc>
          <w:tcPr>
            <w:tcW w:w="1006" w:type="dxa"/>
            <w:tcBorders>
              <w:top w:val="nil"/>
              <w:left w:val="nil"/>
              <w:bottom w:val="nil"/>
              <w:right w:val="nil"/>
            </w:tcBorders>
            <w:shd w:val="clear" w:color="auto" w:fill="auto"/>
            <w:noWrap/>
            <w:vAlign w:val="bottom"/>
            <w:hideMark/>
          </w:tcPr>
          <w:p w14:paraId="21E0001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96FEC2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691137E" w14:textId="77777777" w:rsidTr="00343D42">
        <w:trPr>
          <w:trHeight w:val="300"/>
        </w:trPr>
        <w:tc>
          <w:tcPr>
            <w:tcW w:w="1861" w:type="dxa"/>
            <w:tcBorders>
              <w:top w:val="nil"/>
              <w:left w:val="nil"/>
              <w:bottom w:val="nil"/>
              <w:right w:val="nil"/>
            </w:tcBorders>
            <w:shd w:val="clear" w:color="auto" w:fill="auto"/>
            <w:noWrap/>
            <w:vAlign w:val="bottom"/>
            <w:hideMark/>
          </w:tcPr>
          <w:p w14:paraId="5DF1024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01F224A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41741A7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26.260,00</w:t>
            </w:r>
          </w:p>
        </w:tc>
        <w:tc>
          <w:tcPr>
            <w:tcW w:w="1387" w:type="dxa"/>
            <w:tcBorders>
              <w:top w:val="nil"/>
              <w:left w:val="nil"/>
              <w:bottom w:val="nil"/>
              <w:right w:val="nil"/>
            </w:tcBorders>
            <w:shd w:val="clear" w:color="auto" w:fill="auto"/>
            <w:noWrap/>
            <w:vAlign w:val="bottom"/>
            <w:hideMark/>
          </w:tcPr>
          <w:p w14:paraId="1E28293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10.869,28</w:t>
            </w:r>
          </w:p>
        </w:tc>
        <w:tc>
          <w:tcPr>
            <w:tcW w:w="1006" w:type="dxa"/>
            <w:tcBorders>
              <w:top w:val="nil"/>
              <w:left w:val="nil"/>
              <w:bottom w:val="nil"/>
              <w:right w:val="nil"/>
            </w:tcBorders>
            <w:shd w:val="clear" w:color="auto" w:fill="auto"/>
            <w:noWrap/>
            <w:vAlign w:val="bottom"/>
            <w:hideMark/>
          </w:tcPr>
          <w:p w14:paraId="05C2EA1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41,39%</w:t>
            </w:r>
          </w:p>
        </w:tc>
        <w:tc>
          <w:tcPr>
            <w:tcW w:w="680" w:type="dxa"/>
            <w:tcBorders>
              <w:top w:val="nil"/>
              <w:left w:val="nil"/>
              <w:bottom w:val="nil"/>
              <w:right w:val="nil"/>
            </w:tcBorders>
          </w:tcPr>
          <w:p w14:paraId="219C5C6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4A00CD8" w14:textId="77777777" w:rsidTr="00343D42">
        <w:trPr>
          <w:trHeight w:val="300"/>
        </w:trPr>
        <w:tc>
          <w:tcPr>
            <w:tcW w:w="1861" w:type="dxa"/>
            <w:tcBorders>
              <w:top w:val="nil"/>
              <w:left w:val="nil"/>
              <w:bottom w:val="nil"/>
              <w:right w:val="nil"/>
            </w:tcBorders>
            <w:shd w:val="clear" w:color="auto" w:fill="auto"/>
            <w:noWrap/>
            <w:vAlign w:val="bottom"/>
            <w:hideMark/>
          </w:tcPr>
          <w:p w14:paraId="06A56DD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3212</w:t>
            </w:r>
          </w:p>
        </w:tc>
        <w:tc>
          <w:tcPr>
            <w:tcW w:w="7428" w:type="dxa"/>
            <w:tcBorders>
              <w:top w:val="nil"/>
              <w:left w:val="nil"/>
              <w:bottom w:val="nil"/>
              <w:right w:val="nil"/>
            </w:tcBorders>
            <w:shd w:val="clear" w:color="auto" w:fill="auto"/>
            <w:noWrap/>
            <w:vAlign w:val="bottom"/>
            <w:hideMark/>
          </w:tcPr>
          <w:p w14:paraId="13748DC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prijevoz, za rad na terenu i odvojeni život                                              </w:t>
            </w:r>
          </w:p>
        </w:tc>
        <w:tc>
          <w:tcPr>
            <w:tcW w:w="1642" w:type="dxa"/>
            <w:tcBorders>
              <w:top w:val="nil"/>
              <w:left w:val="nil"/>
              <w:bottom w:val="nil"/>
              <w:right w:val="nil"/>
            </w:tcBorders>
            <w:shd w:val="clear" w:color="auto" w:fill="auto"/>
            <w:noWrap/>
            <w:vAlign w:val="bottom"/>
            <w:hideMark/>
          </w:tcPr>
          <w:p w14:paraId="796EF01D"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FFE81E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1.286,15</w:t>
            </w:r>
          </w:p>
        </w:tc>
        <w:tc>
          <w:tcPr>
            <w:tcW w:w="1006" w:type="dxa"/>
            <w:tcBorders>
              <w:top w:val="nil"/>
              <w:left w:val="nil"/>
              <w:bottom w:val="nil"/>
              <w:right w:val="nil"/>
            </w:tcBorders>
            <w:shd w:val="clear" w:color="auto" w:fill="auto"/>
            <w:noWrap/>
            <w:vAlign w:val="bottom"/>
            <w:hideMark/>
          </w:tcPr>
          <w:p w14:paraId="51CAF81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29CCE3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B6DB7BB" w14:textId="77777777" w:rsidTr="00343D42">
        <w:trPr>
          <w:trHeight w:val="300"/>
        </w:trPr>
        <w:tc>
          <w:tcPr>
            <w:tcW w:w="1861" w:type="dxa"/>
            <w:tcBorders>
              <w:top w:val="nil"/>
              <w:left w:val="nil"/>
              <w:bottom w:val="nil"/>
              <w:right w:val="nil"/>
            </w:tcBorders>
            <w:shd w:val="clear" w:color="auto" w:fill="auto"/>
            <w:noWrap/>
            <w:vAlign w:val="bottom"/>
            <w:hideMark/>
          </w:tcPr>
          <w:p w14:paraId="0B196D8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3222</w:t>
            </w:r>
          </w:p>
        </w:tc>
        <w:tc>
          <w:tcPr>
            <w:tcW w:w="7428" w:type="dxa"/>
            <w:tcBorders>
              <w:top w:val="nil"/>
              <w:left w:val="nil"/>
              <w:bottom w:val="nil"/>
              <w:right w:val="nil"/>
            </w:tcBorders>
            <w:shd w:val="clear" w:color="auto" w:fill="auto"/>
            <w:noWrap/>
            <w:vAlign w:val="bottom"/>
            <w:hideMark/>
          </w:tcPr>
          <w:p w14:paraId="698A6F5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 i sirovine                                                                                </w:t>
            </w:r>
          </w:p>
        </w:tc>
        <w:tc>
          <w:tcPr>
            <w:tcW w:w="1642" w:type="dxa"/>
            <w:tcBorders>
              <w:top w:val="nil"/>
              <w:left w:val="nil"/>
              <w:bottom w:val="nil"/>
              <w:right w:val="nil"/>
            </w:tcBorders>
            <w:shd w:val="clear" w:color="auto" w:fill="auto"/>
            <w:noWrap/>
            <w:vAlign w:val="bottom"/>
            <w:hideMark/>
          </w:tcPr>
          <w:p w14:paraId="7EDF0E89"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E3D901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9.343,13</w:t>
            </w:r>
          </w:p>
        </w:tc>
        <w:tc>
          <w:tcPr>
            <w:tcW w:w="1006" w:type="dxa"/>
            <w:tcBorders>
              <w:top w:val="nil"/>
              <w:left w:val="nil"/>
              <w:bottom w:val="nil"/>
              <w:right w:val="nil"/>
            </w:tcBorders>
            <w:shd w:val="clear" w:color="auto" w:fill="auto"/>
            <w:noWrap/>
            <w:vAlign w:val="bottom"/>
            <w:hideMark/>
          </w:tcPr>
          <w:p w14:paraId="2ACE633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AC0A45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D9721AC" w14:textId="77777777" w:rsidTr="00343D42">
        <w:trPr>
          <w:trHeight w:val="300"/>
        </w:trPr>
        <w:tc>
          <w:tcPr>
            <w:tcW w:w="1861" w:type="dxa"/>
            <w:tcBorders>
              <w:top w:val="nil"/>
              <w:left w:val="nil"/>
              <w:bottom w:val="nil"/>
              <w:right w:val="nil"/>
            </w:tcBorders>
            <w:shd w:val="clear" w:color="auto" w:fill="auto"/>
            <w:noWrap/>
            <w:vAlign w:val="bottom"/>
            <w:hideMark/>
          </w:tcPr>
          <w:p w14:paraId="1B2E732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3223</w:t>
            </w:r>
          </w:p>
        </w:tc>
        <w:tc>
          <w:tcPr>
            <w:tcW w:w="7428" w:type="dxa"/>
            <w:tcBorders>
              <w:top w:val="nil"/>
              <w:left w:val="nil"/>
              <w:bottom w:val="nil"/>
              <w:right w:val="nil"/>
            </w:tcBorders>
            <w:shd w:val="clear" w:color="auto" w:fill="auto"/>
            <w:noWrap/>
            <w:vAlign w:val="bottom"/>
            <w:hideMark/>
          </w:tcPr>
          <w:p w14:paraId="6003659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Energija                                                                                            </w:t>
            </w:r>
          </w:p>
        </w:tc>
        <w:tc>
          <w:tcPr>
            <w:tcW w:w="1642" w:type="dxa"/>
            <w:tcBorders>
              <w:top w:val="nil"/>
              <w:left w:val="nil"/>
              <w:bottom w:val="nil"/>
              <w:right w:val="nil"/>
            </w:tcBorders>
            <w:shd w:val="clear" w:color="auto" w:fill="auto"/>
            <w:noWrap/>
            <w:vAlign w:val="bottom"/>
            <w:hideMark/>
          </w:tcPr>
          <w:p w14:paraId="7D5C6ECC"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E13835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240,00</w:t>
            </w:r>
          </w:p>
        </w:tc>
        <w:tc>
          <w:tcPr>
            <w:tcW w:w="1006" w:type="dxa"/>
            <w:tcBorders>
              <w:top w:val="nil"/>
              <w:left w:val="nil"/>
              <w:bottom w:val="nil"/>
              <w:right w:val="nil"/>
            </w:tcBorders>
            <w:shd w:val="clear" w:color="auto" w:fill="auto"/>
            <w:noWrap/>
            <w:vAlign w:val="bottom"/>
            <w:hideMark/>
          </w:tcPr>
          <w:p w14:paraId="2DA37F5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45936C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03DBDE0" w14:textId="77777777" w:rsidTr="00343D42">
        <w:trPr>
          <w:trHeight w:val="300"/>
        </w:trPr>
        <w:tc>
          <w:tcPr>
            <w:tcW w:w="1861" w:type="dxa"/>
            <w:tcBorders>
              <w:top w:val="nil"/>
              <w:left w:val="nil"/>
              <w:bottom w:val="nil"/>
              <w:right w:val="nil"/>
            </w:tcBorders>
            <w:shd w:val="clear" w:color="000000" w:fill="DDEBF7"/>
            <w:noWrap/>
            <w:vAlign w:val="bottom"/>
            <w:hideMark/>
          </w:tcPr>
          <w:p w14:paraId="49F391EF"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A100046</w:t>
            </w:r>
          </w:p>
        </w:tc>
        <w:tc>
          <w:tcPr>
            <w:tcW w:w="7428" w:type="dxa"/>
            <w:tcBorders>
              <w:top w:val="nil"/>
              <w:left w:val="nil"/>
              <w:bottom w:val="nil"/>
              <w:right w:val="nil"/>
            </w:tcBorders>
            <w:shd w:val="clear" w:color="000000" w:fill="DDEBF7"/>
            <w:noWrap/>
            <w:vAlign w:val="bottom"/>
            <w:hideMark/>
          </w:tcPr>
          <w:p w14:paraId="20325E7C"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Školski klub i Škola u prirodi</w:t>
            </w:r>
          </w:p>
        </w:tc>
        <w:tc>
          <w:tcPr>
            <w:tcW w:w="1642" w:type="dxa"/>
            <w:tcBorders>
              <w:top w:val="nil"/>
              <w:left w:val="nil"/>
              <w:bottom w:val="nil"/>
              <w:right w:val="nil"/>
            </w:tcBorders>
            <w:shd w:val="clear" w:color="000000" w:fill="DDEBF7"/>
            <w:noWrap/>
            <w:vAlign w:val="bottom"/>
            <w:hideMark/>
          </w:tcPr>
          <w:p w14:paraId="475F7AA9"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130,00</w:t>
            </w:r>
          </w:p>
        </w:tc>
        <w:tc>
          <w:tcPr>
            <w:tcW w:w="1387" w:type="dxa"/>
            <w:tcBorders>
              <w:top w:val="nil"/>
              <w:left w:val="nil"/>
              <w:bottom w:val="nil"/>
              <w:right w:val="nil"/>
            </w:tcBorders>
            <w:shd w:val="clear" w:color="000000" w:fill="DDEBF7"/>
            <w:noWrap/>
            <w:vAlign w:val="bottom"/>
            <w:hideMark/>
          </w:tcPr>
          <w:p w14:paraId="34F18767"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0,00</w:t>
            </w:r>
          </w:p>
        </w:tc>
        <w:tc>
          <w:tcPr>
            <w:tcW w:w="1006" w:type="dxa"/>
            <w:tcBorders>
              <w:top w:val="nil"/>
              <w:left w:val="nil"/>
              <w:bottom w:val="nil"/>
              <w:right w:val="nil"/>
            </w:tcBorders>
            <w:shd w:val="clear" w:color="000000" w:fill="DDEBF7"/>
            <w:noWrap/>
            <w:vAlign w:val="bottom"/>
            <w:hideMark/>
          </w:tcPr>
          <w:p w14:paraId="30E44460"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0,00%</w:t>
            </w:r>
          </w:p>
        </w:tc>
        <w:tc>
          <w:tcPr>
            <w:tcW w:w="680" w:type="dxa"/>
            <w:tcBorders>
              <w:top w:val="nil"/>
              <w:left w:val="nil"/>
              <w:bottom w:val="nil"/>
              <w:right w:val="nil"/>
            </w:tcBorders>
            <w:shd w:val="clear" w:color="000000" w:fill="DDEBF7"/>
          </w:tcPr>
          <w:p w14:paraId="401FD511"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740B74FE"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BAA05E6"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 Donacije</w:t>
            </w:r>
          </w:p>
        </w:tc>
        <w:tc>
          <w:tcPr>
            <w:tcW w:w="1642" w:type="dxa"/>
            <w:tcBorders>
              <w:top w:val="nil"/>
              <w:left w:val="nil"/>
              <w:bottom w:val="nil"/>
              <w:right w:val="nil"/>
            </w:tcBorders>
            <w:shd w:val="clear" w:color="000000" w:fill="CCCCFF"/>
            <w:noWrap/>
            <w:vAlign w:val="bottom"/>
            <w:hideMark/>
          </w:tcPr>
          <w:p w14:paraId="44B14C5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130,00</w:t>
            </w:r>
          </w:p>
        </w:tc>
        <w:tc>
          <w:tcPr>
            <w:tcW w:w="1387" w:type="dxa"/>
            <w:tcBorders>
              <w:top w:val="nil"/>
              <w:left w:val="nil"/>
              <w:bottom w:val="nil"/>
              <w:right w:val="nil"/>
            </w:tcBorders>
            <w:shd w:val="clear" w:color="000000" w:fill="CCCCFF"/>
            <w:noWrap/>
            <w:vAlign w:val="bottom"/>
            <w:hideMark/>
          </w:tcPr>
          <w:p w14:paraId="60CB060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67B2A1D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4AF6AB0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3A03ECC0"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6942B7B"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6.9. Donacije - prihodi korisnika</w:t>
            </w:r>
          </w:p>
        </w:tc>
        <w:tc>
          <w:tcPr>
            <w:tcW w:w="1642" w:type="dxa"/>
            <w:tcBorders>
              <w:top w:val="nil"/>
              <w:left w:val="nil"/>
              <w:bottom w:val="nil"/>
              <w:right w:val="nil"/>
            </w:tcBorders>
            <w:shd w:val="clear" w:color="000000" w:fill="CCCCFF"/>
            <w:noWrap/>
            <w:vAlign w:val="bottom"/>
            <w:hideMark/>
          </w:tcPr>
          <w:p w14:paraId="2D550D9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130,00</w:t>
            </w:r>
          </w:p>
        </w:tc>
        <w:tc>
          <w:tcPr>
            <w:tcW w:w="1387" w:type="dxa"/>
            <w:tcBorders>
              <w:top w:val="nil"/>
              <w:left w:val="nil"/>
              <w:bottom w:val="nil"/>
              <w:right w:val="nil"/>
            </w:tcBorders>
            <w:shd w:val="clear" w:color="000000" w:fill="CCCCFF"/>
            <w:noWrap/>
            <w:vAlign w:val="bottom"/>
            <w:hideMark/>
          </w:tcPr>
          <w:p w14:paraId="32F70FB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4B23436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22DE021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598571C4" w14:textId="77777777" w:rsidTr="00343D42">
        <w:trPr>
          <w:trHeight w:val="300"/>
        </w:trPr>
        <w:tc>
          <w:tcPr>
            <w:tcW w:w="1861" w:type="dxa"/>
            <w:tcBorders>
              <w:top w:val="nil"/>
              <w:left w:val="nil"/>
              <w:bottom w:val="nil"/>
              <w:right w:val="nil"/>
            </w:tcBorders>
            <w:shd w:val="clear" w:color="auto" w:fill="auto"/>
            <w:noWrap/>
            <w:vAlign w:val="bottom"/>
            <w:hideMark/>
          </w:tcPr>
          <w:p w14:paraId="439E4FE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2B6C15B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6C896A7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130,00</w:t>
            </w:r>
          </w:p>
        </w:tc>
        <w:tc>
          <w:tcPr>
            <w:tcW w:w="1387" w:type="dxa"/>
            <w:tcBorders>
              <w:top w:val="nil"/>
              <w:left w:val="nil"/>
              <w:bottom w:val="nil"/>
              <w:right w:val="nil"/>
            </w:tcBorders>
            <w:shd w:val="clear" w:color="auto" w:fill="auto"/>
            <w:noWrap/>
            <w:vAlign w:val="bottom"/>
            <w:hideMark/>
          </w:tcPr>
          <w:p w14:paraId="6EC71DE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67D3986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680" w:type="dxa"/>
            <w:tcBorders>
              <w:top w:val="nil"/>
              <w:left w:val="nil"/>
              <w:bottom w:val="nil"/>
              <w:right w:val="nil"/>
            </w:tcBorders>
          </w:tcPr>
          <w:p w14:paraId="3B8ADE7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946B6F" w14:textId="77777777" w:rsidTr="00343D42">
        <w:trPr>
          <w:trHeight w:val="300"/>
        </w:trPr>
        <w:tc>
          <w:tcPr>
            <w:tcW w:w="1861" w:type="dxa"/>
            <w:tcBorders>
              <w:top w:val="nil"/>
              <w:left w:val="nil"/>
              <w:bottom w:val="nil"/>
              <w:right w:val="nil"/>
            </w:tcBorders>
            <w:shd w:val="clear" w:color="000000" w:fill="DDEBF7"/>
            <w:noWrap/>
            <w:vAlign w:val="bottom"/>
            <w:hideMark/>
          </w:tcPr>
          <w:p w14:paraId="6F6A53AD"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A100048</w:t>
            </w:r>
          </w:p>
        </w:tc>
        <w:tc>
          <w:tcPr>
            <w:tcW w:w="7428" w:type="dxa"/>
            <w:tcBorders>
              <w:top w:val="nil"/>
              <w:left w:val="nil"/>
              <w:bottom w:val="nil"/>
              <w:right w:val="nil"/>
            </w:tcBorders>
            <w:shd w:val="clear" w:color="000000" w:fill="DDEBF7"/>
            <w:noWrap/>
            <w:vAlign w:val="bottom"/>
            <w:hideMark/>
          </w:tcPr>
          <w:p w14:paraId="5D190E21"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Natjecanja učenika  i županijska stručna vijeća</w:t>
            </w:r>
          </w:p>
        </w:tc>
        <w:tc>
          <w:tcPr>
            <w:tcW w:w="1642" w:type="dxa"/>
            <w:tcBorders>
              <w:top w:val="nil"/>
              <w:left w:val="nil"/>
              <w:bottom w:val="nil"/>
              <w:right w:val="nil"/>
            </w:tcBorders>
            <w:shd w:val="clear" w:color="000000" w:fill="DDEBF7"/>
            <w:noWrap/>
            <w:vAlign w:val="bottom"/>
            <w:hideMark/>
          </w:tcPr>
          <w:p w14:paraId="253FF29D"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4.693,56</w:t>
            </w:r>
          </w:p>
        </w:tc>
        <w:tc>
          <w:tcPr>
            <w:tcW w:w="1387" w:type="dxa"/>
            <w:tcBorders>
              <w:top w:val="nil"/>
              <w:left w:val="nil"/>
              <w:bottom w:val="nil"/>
              <w:right w:val="nil"/>
            </w:tcBorders>
            <w:shd w:val="clear" w:color="000000" w:fill="DDEBF7"/>
            <w:noWrap/>
            <w:vAlign w:val="bottom"/>
            <w:hideMark/>
          </w:tcPr>
          <w:p w14:paraId="214B36B8"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1.296,72</w:t>
            </w:r>
          </w:p>
        </w:tc>
        <w:tc>
          <w:tcPr>
            <w:tcW w:w="1006" w:type="dxa"/>
            <w:tcBorders>
              <w:top w:val="nil"/>
              <w:left w:val="nil"/>
              <w:bottom w:val="nil"/>
              <w:right w:val="nil"/>
            </w:tcBorders>
            <w:shd w:val="clear" w:color="000000" w:fill="DDEBF7"/>
            <w:noWrap/>
            <w:vAlign w:val="bottom"/>
            <w:hideMark/>
          </w:tcPr>
          <w:p w14:paraId="5D7F07D6"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27,63%</w:t>
            </w:r>
          </w:p>
        </w:tc>
        <w:tc>
          <w:tcPr>
            <w:tcW w:w="680" w:type="dxa"/>
            <w:tcBorders>
              <w:top w:val="nil"/>
              <w:left w:val="nil"/>
              <w:bottom w:val="nil"/>
              <w:right w:val="nil"/>
            </w:tcBorders>
            <w:shd w:val="clear" w:color="000000" w:fill="DDEBF7"/>
          </w:tcPr>
          <w:p w14:paraId="6D5C7228"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04FFEB7B"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EEA4163"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2BDB586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3.223,56</w:t>
            </w:r>
          </w:p>
        </w:tc>
        <w:tc>
          <w:tcPr>
            <w:tcW w:w="1387" w:type="dxa"/>
            <w:tcBorders>
              <w:top w:val="nil"/>
              <w:left w:val="nil"/>
              <w:bottom w:val="nil"/>
              <w:right w:val="nil"/>
            </w:tcBorders>
            <w:shd w:val="clear" w:color="000000" w:fill="CCCCFF"/>
            <w:noWrap/>
            <w:vAlign w:val="bottom"/>
            <w:hideMark/>
          </w:tcPr>
          <w:p w14:paraId="18DBD89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1.296,72</w:t>
            </w:r>
          </w:p>
        </w:tc>
        <w:tc>
          <w:tcPr>
            <w:tcW w:w="1006" w:type="dxa"/>
            <w:tcBorders>
              <w:top w:val="nil"/>
              <w:left w:val="nil"/>
              <w:bottom w:val="nil"/>
              <w:right w:val="nil"/>
            </w:tcBorders>
            <w:shd w:val="clear" w:color="000000" w:fill="CCCCFF"/>
            <w:noWrap/>
            <w:vAlign w:val="bottom"/>
            <w:hideMark/>
          </w:tcPr>
          <w:p w14:paraId="4511CD6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40,23%</w:t>
            </w:r>
          </w:p>
        </w:tc>
        <w:tc>
          <w:tcPr>
            <w:tcW w:w="680" w:type="dxa"/>
            <w:tcBorders>
              <w:top w:val="nil"/>
              <w:left w:val="nil"/>
              <w:bottom w:val="nil"/>
              <w:right w:val="nil"/>
            </w:tcBorders>
            <w:shd w:val="clear" w:color="000000" w:fill="CCCCFF"/>
          </w:tcPr>
          <w:p w14:paraId="57020ED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39BD23B"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8F988F3"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4807C61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3.223,56</w:t>
            </w:r>
          </w:p>
        </w:tc>
        <w:tc>
          <w:tcPr>
            <w:tcW w:w="1387" w:type="dxa"/>
            <w:tcBorders>
              <w:top w:val="nil"/>
              <w:left w:val="nil"/>
              <w:bottom w:val="nil"/>
              <w:right w:val="nil"/>
            </w:tcBorders>
            <w:shd w:val="clear" w:color="000000" w:fill="CCCCFF"/>
            <w:noWrap/>
            <w:vAlign w:val="bottom"/>
            <w:hideMark/>
          </w:tcPr>
          <w:p w14:paraId="6D483FB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1.296,72</w:t>
            </w:r>
          </w:p>
        </w:tc>
        <w:tc>
          <w:tcPr>
            <w:tcW w:w="1006" w:type="dxa"/>
            <w:tcBorders>
              <w:top w:val="nil"/>
              <w:left w:val="nil"/>
              <w:bottom w:val="nil"/>
              <w:right w:val="nil"/>
            </w:tcBorders>
            <w:shd w:val="clear" w:color="000000" w:fill="CCCCFF"/>
            <w:noWrap/>
            <w:vAlign w:val="bottom"/>
            <w:hideMark/>
          </w:tcPr>
          <w:p w14:paraId="07C05E7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40,23%</w:t>
            </w:r>
          </w:p>
        </w:tc>
        <w:tc>
          <w:tcPr>
            <w:tcW w:w="680" w:type="dxa"/>
            <w:tcBorders>
              <w:top w:val="nil"/>
              <w:left w:val="nil"/>
              <w:bottom w:val="nil"/>
              <w:right w:val="nil"/>
            </w:tcBorders>
            <w:shd w:val="clear" w:color="000000" w:fill="CCCCFF"/>
          </w:tcPr>
          <w:p w14:paraId="79F5BE8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43635D4" w14:textId="77777777" w:rsidTr="00343D42">
        <w:trPr>
          <w:trHeight w:val="300"/>
        </w:trPr>
        <w:tc>
          <w:tcPr>
            <w:tcW w:w="1861" w:type="dxa"/>
            <w:tcBorders>
              <w:top w:val="nil"/>
              <w:left w:val="nil"/>
              <w:bottom w:val="nil"/>
              <w:right w:val="nil"/>
            </w:tcBorders>
            <w:shd w:val="clear" w:color="auto" w:fill="auto"/>
            <w:noWrap/>
            <w:vAlign w:val="bottom"/>
            <w:hideMark/>
          </w:tcPr>
          <w:p w14:paraId="6BDD057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19276C8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187AC61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560,00</w:t>
            </w:r>
          </w:p>
        </w:tc>
        <w:tc>
          <w:tcPr>
            <w:tcW w:w="1387" w:type="dxa"/>
            <w:tcBorders>
              <w:top w:val="nil"/>
              <w:left w:val="nil"/>
              <w:bottom w:val="nil"/>
              <w:right w:val="nil"/>
            </w:tcBorders>
            <w:shd w:val="clear" w:color="auto" w:fill="auto"/>
            <w:noWrap/>
            <w:vAlign w:val="bottom"/>
            <w:hideMark/>
          </w:tcPr>
          <w:p w14:paraId="390F2F4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299,63</w:t>
            </w:r>
          </w:p>
        </w:tc>
        <w:tc>
          <w:tcPr>
            <w:tcW w:w="1006" w:type="dxa"/>
            <w:tcBorders>
              <w:top w:val="nil"/>
              <w:left w:val="nil"/>
              <w:bottom w:val="nil"/>
              <w:right w:val="nil"/>
            </w:tcBorders>
            <w:shd w:val="clear" w:color="auto" w:fill="auto"/>
            <w:noWrap/>
            <w:vAlign w:val="bottom"/>
            <w:hideMark/>
          </w:tcPr>
          <w:p w14:paraId="1695DAD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53,51%</w:t>
            </w:r>
          </w:p>
        </w:tc>
        <w:tc>
          <w:tcPr>
            <w:tcW w:w="680" w:type="dxa"/>
            <w:tcBorders>
              <w:top w:val="nil"/>
              <w:left w:val="nil"/>
              <w:bottom w:val="nil"/>
              <w:right w:val="nil"/>
            </w:tcBorders>
          </w:tcPr>
          <w:p w14:paraId="0DF8287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17CE26E" w14:textId="77777777" w:rsidTr="00343D42">
        <w:trPr>
          <w:trHeight w:val="300"/>
        </w:trPr>
        <w:tc>
          <w:tcPr>
            <w:tcW w:w="1861" w:type="dxa"/>
            <w:tcBorders>
              <w:top w:val="nil"/>
              <w:left w:val="nil"/>
              <w:bottom w:val="nil"/>
              <w:right w:val="nil"/>
            </w:tcBorders>
            <w:shd w:val="clear" w:color="auto" w:fill="auto"/>
            <w:noWrap/>
            <w:vAlign w:val="bottom"/>
            <w:hideMark/>
          </w:tcPr>
          <w:p w14:paraId="2EBBC78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74E1704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079C905C"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C5AE0F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257,19</w:t>
            </w:r>
          </w:p>
        </w:tc>
        <w:tc>
          <w:tcPr>
            <w:tcW w:w="1006" w:type="dxa"/>
            <w:tcBorders>
              <w:top w:val="nil"/>
              <w:left w:val="nil"/>
              <w:bottom w:val="nil"/>
              <w:right w:val="nil"/>
            </w:tcBorders>
            <w:shd w:val="clear" w:color="auto" w:fill="auto"/>
            <w:noWrap/>
            <w:vAlign w:val="bottom"/>
            <w:hideMark/>
          </w:tcPr>
          <w:p w14:paraId="6575C29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1B6162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31717CE" w14:textId="77777777" w:rsidTr="00343D42">
        <w:trPr>
          <w:trHeight w:val="300"/>
        </w:trPr>
        <w:tc>
          <w:tcPr>
            <w:tcW w:w="1861" w:type="dxa"/>
            <w:tcBorders>
              <w:top w:val="nil"/>
              <w:left w:val="nil"/>
              <w:bottom w:val="nil"/>
              <w:right w:val="nil"/>
            </w:tcBorders>
            <w:shd w:val="clear" w:color="auto" w:fill="auto"/>
            <w:noWrap/>
            <w:vAlign w:val="bottom"/>
            <w:hideMark/>
          </w:tcPr>
          <w:p w14:paraId="5F07975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414698F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4C65F3F9"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E4D678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42,44</w:t>
            </w:r>
          </w:p>
        </w:tc>
        <w:tc>
          <w:tcPr>
            <w:tcW w:w="1006" w:type="dxa"/>
            <w:tcBorders>
              <w:top w:val="nil"/>
              <w:left w:val="nil"/>
              <w:bottom w:val="nil"/>
              <w:right w:val="nil"/>
            </w:tcBorders>
            <w:shd w:val="clear" w:color="auto" w:fill="auto"/>
            <w:noWrap/>
            <w:vAlign w:val="bottom"/>
            <w:hideMark/>
          </w:tcPr>
          <w:p w14:paraId="7A8A931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139D7C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FAF3881" w14:textId="77777777" w:rsidTr="00343D42">
        <w:trPr>
          <w:trHeight w:val="300"/>
        </w:trPr>
        <w:tc>
          <w:tcPr>
            <w:tcW w:w="1861" w:type="dxa"/>
            <w:tcBorders>
              <w:top w:val="nil"/>
              <w:left w:val="nil"/>
              <w:bottom w:val="nil"/>
              <w:right w:val="nil"/>
            </w:tcBorders>
            <w:shd w:val="clear" w:color="auto" w:fill="auto"/>
            <w:noWrap/>
            <w:vAlign w:val="bottom"/>
            <w:hideMark/>
          </w:tcPr>
          <w:p w14:paraId="77F8E3A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2242186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5CAF94D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2.663,56</w:t>
            </w:r>
          </w:p>
        </w:tc>
        <w:tc>
          <w:tcPr>
            <w:tcW w:w="1387" w:type="dxa"/>
            <w:tcBorders>
              <w:top w:val="nil"/>
              <w:left w:val="nil"/>
              <w:bottom w:val="nil"/>
              <w:right w:val="nil"/>
            </w:tcBorders>
            <w:shd w:val="clear" w:color="auto" w:fill="auto"/>
            <w:noWrap/>
            <w:vAlign w:val="bottom"/>
            <w:hideMark/>
          </w:tcPr>
          <w:p w14:paraId="56EED3E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997,09</w:t>
            </w:r>
          </w:p>
        </w:tc>
        <w:tc>
          <w:tcPr>
            <w:tcW w:w="1006" w:type="dxa"/>
            <w:tcBorders>
              <w:top w:val="nil"/>
              <w:left w:val="nil"/>
              <w:bottom w:val="nil"/>
              <w:right w:val="nil"/>
            </w:tcBorders>
            <w:shd w:val="clear" w:color="auto" w:fill="auto"/>
            <w:noWrap/>
            <w:vAlign w:val="bottom"/>
            <w:hideMark/>
          </w:tcPr>
          <w:p w14:paraId="2343204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37,43%</w:t>
            </w:r>
          </w:p>
        </w:tc>
        <w:tc>
          <w:tcPr>
            <w:tcW w:w="680" w:type="dxa"/>
            <w:tcBorders>
              <w:top w:val="nil"/>
              <w:left w:val="nil"/>
              <w:bottom w:val="nil"/>
              <w:right w:val="nil"/>
            </w:tcBorders>
          </w:tcPr>
          <w:p w14:paraId="613B015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556E247" w14:textId="77777777" w:rsidTr="00343D42">
        <w:trPr>
          <w:trHeight w:val="300"/>
        </w:trPr>
        <w:tc>
          <w:tcPr>
            <w:tcW w:w="1861" w:type="dxa"/>
            <w:tcBorders>
              <w:top w:val="nil"/>
              <w:left w:val="nil"/>
              <w:bottom w:val="nil"/>
              <w:right w:val="nil"/>
            </w:tcBorders>
            <w:shd w:val="clear" w:color="auto" w:fill="auto"/>
            <w:noWrap/>
            <w:vAlign w:val="bottom"/>
            <w:hideMark/>
          </w:tcPr>
          <w:p w14:paraId="701774C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lastRenderedPageBreak/>
              <w:t>3237</w:t>
            </w:r>
          </w:p>
        </w:tc>
        <w:tc>
          <w:tcPr>
            <w:tcW w:w="7428" w:type="dxa"/>
            <w:tcBorders>
              <w:top w:val="nil"/>
              <w:left w:val="nil"/>
              <w:bottom w:val="nil"/>
              <w:right w:val="nil"/>
            </w:tcBorders>
            <w:shd w:val="clear" w:color="auto" w:fill="auto"/>
            <w:noWrap/>
            <w:vAlign w:val="bottom"/>
            <w:hideMark/>
          </w:tcPr>
          <w:p w14:paraId="4EE877F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Intelektualne i osobne usluge                                                                       </w:t>
            </w:r>
          </w:p>
        </w:tc>
        <w:tc>
          <w:tcPr>
            <w:tcW w:w="1642" w:type="dxa"/>
            <w:tcBorders>
              <w:top w:val="nil"/>
              <w:left w:val="nil"/>
              <w:bottom w:val="nil"/>
              <w:right w:val="nil"/>
            </w:tcBorders>
            <w:shd w:val="clear" w:color="auto" w:fill="auto"/>
            <w:noWrap/>
            <w:vAlign w:val="bottom"/>
            <w:hideMark/>
          </w:tcPr>
          <w:p w14:paraId="474F5869"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9FF7C8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160,00</w:t>
            </w:r>
          </w:p>
        </w:tc>
        <w:tc>
          <w:tcPr>
            <w:tcW w:w="1006" w:type="dxa"/>
            <w:tcBorders>
              <w:top w:val="nil"/>
              <w:left w:val="nil"/>
              <w:bottom w:val="nil"/>
              <w:right w:val="nil"/>
            </w:tcBorders>
            <w:shd w:val="clear" w:color="auto" w:fill="auto"/>
            <w:noWrap/>
            <w:vAlign w:val="bottom"/>
            <w:hideMark/>
          </w:tcPr>
          <w:p w14:paraId="69590C5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83BB33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1EB8C5" w14:textId="77777777" w:rsidTr="00343D42">
        <w:trPr>
          <w:trHeight w:val="300"/>
        </w:trPr>
        <w:tc>
          <w:tcPr>
            <w:tcW w:w="1861" w:type="dxa"/>
            <w:tcBorders>
              <w:top w:val="nil"/>
              <w:left w:val="nil"/>
              <w:bottom w:val="nil"/>
              <w:right w:val="nil"/>
            </w:tcBorders>
            <w:shd w:val="clear" w:color="auto" w:fill="auto"/>
            <w:noWrap/>
            <w:vAlign w:val="bottom"/>
            <w:hideMark/>
          </w:tcPr>
          <w:p w14:paraId="3133987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236C921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172DC1DF"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17333F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837,09</w:t>
            </w:r>
          </w:p>
        </w:tc>
        <w:tc>
          <w:tcPr>
            <w:tcW w:w="1006" w:type="dxa"/>
            <w:tcBorders>
              <w:top w:val="nil"/>
              <w:left w:val="nil"/>
              <w:bottom w:val="nil"/>
              <w:right w:val="nil"/>
            </w:tcBorders>
            <w:shd w:val="clear" w:color="auto" w:fill="auto"/>
            <w:noWrap/>
            <w:vAlign w:val="bottom"/>
            <w:hideMark/>
          </w:tcPr>
          <w:p w14:paraId="4B9E890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BFB2DF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DF7B92B"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BA309D9"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 Donacije</w:t>
            </w:r>
          </w:p>
        </w:tc>
        <w:tc>
          <w:tcPr>
            <w:tcW w:w="1642" w:type="dxa"/>
            <w:tcBorders>
              <w:top w:val="nil"/>
              <w:left w:val="nil"/>
              <w:bottom w:val="nil"/>
              <w:right w:val="nil"/>
            </w:tcBorders>
            <w:shd w:val="clear" w:color="000000" w:fill="CCCCFF"/>
            <w:noWrap/>
            <w:vAlign w:val="bottom"/>
            <w:hideMark/>
          </w:tcPr>
          <w:p w14:paraId="48BDB11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1.470,00</w:t>
            </w:r>
          </w:p>
        </w:tc>
        <w:tc>
          <w:tcPr>
            <w:tcW w:w="1387" w:type="dxa"/>
            <w:tcBorders>
              <w:top w:val="nil"/>
              <w:left w:val="nil"/>
              <w:bottom w:val="nil"/>
              <w:right w:val="nil"/>
            </w:tcBorders>
            <w:shd w:val="clear" w:color="000000" w:fill="CCCCFF"/>
            <w:noWrap/>
            <w:vAlign w:val="bottom"/>
            <w:hideMark/>
          </w:tcPr>
          <w:p w14:paraId="303F580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0920155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2EDFE24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434164C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0387937F"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6.9. Donacije - prihodi korisnika</w:t>
            </w:r>
          </w:p>
        </w:tc>
        <w:tc>
          <w:tcPr>
            <w:tcW w:w="1642" w:type="dxa"/>
            <w:tcBorders>
              <w:top w:val="nil"/>
              <w:left w:val="nil"/>
              <w:bottom w:val="nil"/>
              <w:right w:val="nil"/>
            </w:tcBorders>
            <w:shd w:val="clear" w:color="000000" w:fill="CCCCFF"/>
            <w:noWrap/>
            <w:vAlign w:val="bottom"/>
            <w:hideMark/>
          </w:tcPr>
          <w:p w14:paraId="03321FB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1.470,00</w:t>
            </w:r>
          </w:p>
        </w:tc>
        <w:tc>
          <w:tcPr>
            <w:tcW w:w="1387" w:type="dxa"/>
            <w:tcBorders>
              <w:top w:val="nil"/>
              <w:left w:val="nil"/>
              <w:bottom w:val="nil"/>
              <w:right w:val="nil"/>
            </w:tcBorders>
            <w:shd w:val="clear" w:color="000000" w:fill="CCCCFF"/>
            <w:noWrap/>
            <w:vAlign w:val="bottom"/>
            <w:hideMark/>
          </w:tcPr>
          <w:p w14:paraId="34F697C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7328816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73F96FC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3806DBC2" w14:textId="77777777" w:rsidTr="00343D42">
        <w:trPr>
          <w:trHeight w:val="300"/>
        </w:trPr>
        <w:tc>
          <w:tcPr>
            <w:tcW w:w="1861" w:type="dxa"/>
            <w:tcBorders>
              <w:top w:val="nil"/>
              <w:left w:val="nil"/>
              <w:bottom w:val="nil"/>
              <w:right w:val="nil"/>
            </w:tcBorders>
            <w:shd w:val="clear" w:color="auto" w:fill="auto"/>
            <w:noWrap/>
            <w:vAlign w:val="bottom"/>
            <w:hideMark/>
          </w:tcPr>
          <w:p w14:paraId="3EC4178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03C6C1A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7B00CF7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330,00</w:t>
            </w:r>
          </w:p>
        </w:tc>
        <w:tc>
          <w:tcPr>
            <w:tcW w:w="1387" w:type="dxa"/>
            <w:tcBorders>
              <w:top w:val="nil"/>
              <w:left w:val="nil"/>
              <w:bottom w:val="nil"/>
              <w:right w:val="nil"/>
            </w:tcBorders>
            <w:shd w:val="clear" w:color="auto" w:fill="auto"/>
            <w:noWrap/>
            <w:vAlign w:val="bottom"/>
            <w:hideMark/>
          </w:tcPr>
          <w:p w14:paraId="69238B8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3AC939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680" w:type="dxa"/>
            <w:tcBorders>
              <w:top w:val="nil"/>
              <w:left w:val="nil"/>
              <w:bottom w:val="nil"/>
              <w:right w:val="nil"/>
            </w:tcBorders>
          </w:tcPr>
          <w:p w14:paraId="5EA6974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E985F7F" w14:textId="77777777" w:rsidTr="00343D42">
        <w:trPr>
          <w:trHeight w:val="300"/>
        </w:trPr>
        <w:tc>
          <w:tcPr>
            <w:tcW w:w="1861" w:type="dxa"/>
            <w:tcBorders>
              <w:top w:val="nil"/>
              <w:left w:val="nil"/>
              <w:bottom w:val="nil"/>
              <w:right w:val="nil"/>
            </w:tcBorders>
            <w:shd w:val="clear" w:color="auto" w:fill="auto"/>
            <w:noWrap/>
            <w:vAlign w:val="bottom"/>
            <w:hideMark/>
          </w:tcPr>
          <w:p w14:paraId="7A296E3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22759AB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14BDC9A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1.140,00</w:t>
            </w:r>
          </w:p>
        </w:tc>
        <w:tc>
          <w:tcPr>
            <w:tcW w:w="1387" w:type="dxa"/>
            <w:tcBorders>
              <w:top w:val="nil"/>
              <w:left w:val="nil"/>
              <w:bottom w:val="nil"/>
              <w:right w:val="nil"/>
            </w:tcBorders>
            <w:shd w:val="clear" w:color="auto" w:fill="auto"/>
            <w:noWrap/>
            <w:vAlign w:val="bottom"/>
            <w:hideMark/>
          </w:tcPr>
          <w:p w14:paraId="4FEEF89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1DC2C32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680" w:type="dxa"/>
            <w:tcBorders>
              <w:top w:val="nil"/>
              <w:left w:val="nil"/>
              <w:bottom w:val="nil"/>
              <w:right w:val="nil"/>
            </w:tcBorders>
          </w:tcPr>
          <w:p w14:paraId="53C52E9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A9228B4" w14:textId="77777777" w:rsidTr="00343D42">
        <w:trPr>
          <w:trHeight w:val="300"/>
        </w:trPr>
        <w:tc>
          <w:tcPr>
            <w:tcW w:w="1861" w:type="dxa"/>
            <w:tcBorders>
              <w:top w:val="nil"/>
              <w:left w:val="nil"/>
              <w:bottom w:val="nil"/>
              <w:right w:val="nil"/>
            </w:tcBorders>
            <w:shd w:val="clear" w:color="000000" w:fill="DDEBF7"/>
            <w:noWrap/>
            <w:vAlign w:val="bottom"/>
            <w:hideMark/>
          </w:tcPr>
          <w:p w14:paraId="4694576A"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A100061</w:t>
            </w:r>
          </w:p>
        </w:tc>
        <w:tc>
          <w:tcPr>
            <w:tcW w:w="7428" w:type="dxa"/>
            <w:tcBorders>
              <w:top w:val="nil"/>
              <w:left w:val="nil"/>
              <w:bottom w:val="nil"/>
              <w:right w:val="nil"/>
            </w:tcBorders>
            <w:shd w:val="clear" w:color="000000" w:fill="DDEBF7"/>
            <w:noWrap/>
            <w:vAlign w:val="bottom"/>
            <w:hideMark/>
          </w:tcPr>
          <w:p w14:paraId="43EA53E6"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Aktivnost: Zavičajna nastava</w:t>
            </w:r>
          </w:p>
        </w:tc>
        <w:tc>
          <w:tcPr>
            <w:tcW w:w="1642" w:type="dxa"/>
            <w:tcBorders>
              <w:top w:val="nil"/>
              <w:left w:val="nil"/>
              <w:bottom w:val="nil"/>
              <w:right w:val="nil"/>
            </w:tcBorders>
            <w:shd w:val="clear" w:color="000000" w:fill="DDEBF7"/>
            <w:noWrap/>
            <w:vAlign w:val="bottom"/>
            <w:hideMark/>
          </w:tcPr>
          <w:p w14:paraId="0FA188F5"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1.300,00</w:t>
            </w:r>
          </w:p>
        </w:tc>
        <w:tc>
          <w:tcPr>
            <w:tcW w:w="1387" w:type="dxa"/>
            <w:tcBorders>
              <w:top w:val="nil"/>
              <w:left w:val="nil"/>
              <w:bottom w:val="nil"/>
              <w:right w:val="nil"/>
            </w:tcBorders>
            <w:shd w:val="clear" w:color="000000" w:fill="DDEBF7"/>
            <w:noWrap/>
            <w:vAlign w:val="bottom"/>
            <w:hideMark/>
          </w:tcPr>
          <w:p w14:paraId="430FCFC8"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1.300,00</w:t>
            </w:r>
          </w:p>
        </w:tc>
        <w:tc>
          <w:tcPr>
            <w:tcW w:w="1006" w:type="dxa"/>
            <w:tcBorders>
              <w:top w:val="nil"/>
              <w:left w:val="nil"/>
              <w:bottom w:val="nil"/>
              <w:right w:val="nil"/>
            </w:tcBorders>
            <w:shd w:val="clear" w:color="000000" w:fill="DDEBF7"/>
            <w:noWrap/>
            <w:vAlign w:val="bottom"/>
            <w:hideMark/>
          </w:tcPr>
          <w:p w14:paraId="50A30F03"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100,00%</w:t>
            </w:r>
          </w:p>
        </w:tc>
        <w:tc>
          <w:tcPr>
            <w:tcW w:w="680" w:type="dxa"/>
            <w:tcBorders>
              <w:top w:val="nil"/>
              <w:left w:val="nil"/>
              <w:bottom w:val="nil"/>
              <w:right w:val="nil"/>
            </w:tcBorders>
            <w:shd w:val="clear" w:color="000000" w:fill="DDEBF7"/>
          </w:tcPr>
          <w:p w14:paraId="1A83BA63"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1171619F"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43058D4"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2DCCBC3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1.300,00</w:t>
            </w:r>
          </w:p>
        </w:tc>
        <w:tc>
          <w:tcPr>
            <w:tcW w:w="1387" w:type="dxa"/>
            <w:tcBorders>
              <w:top w:val="nil"/>
              <w:left w:val="nil"/>
              <w:bottom w:val="nil"/>
              <w:right w:val="nil"/>
            </w:tcBorders>
            <w:shd w:val="clear" w:color="000000" w:fill="CCCCFF"/>
            <w:noWrap/>
            <w:vAlign w:val="bottom"/>
            <w:hideMark/>
          </w:tcPr>
          <w:p w14:paraId="225E80B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1.300,00</w:t>
            </w:r>
          </w:p>
        </w:tc>
        <w:tc>
          <w:tcPr>
            <w:tcW w:w="1006" w:type="dxa"/>
            <w:tcBorders>
              <w:top w:val="nil"/>
              <w:left w:val="nil"/>
              <w:bottom w:val="nil"/>
              <w:right w:val="nil"/>
            </w:tcBorders>
            <w:shd w:val="clear" w:color="000000" w:fill="CCCCFF"/>
            <w:noWrap/>
            <w:vAlign w:val="bottom"/>
            <w:hideMark/>
          </w:tcPr>
          <w:p w14:paraId="1E7C154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19489B1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0DD89B9"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5BADC11"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2C9940B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1.300,00</w:t>
            </w:r>
          </w:p>
        </w:tc>
        <w:tc>
          <w:tcPr>
            <w:tcW w:w="1387" w:type="dxa"/>
            <w:tcBorders>
              <w:top w:val="nil"/>
              <w:left w:val="nil"/>
              <w:bottom w:val="nil"/>
              <w:right w:val="nil"/>
            </w:tcBorders>
            <w:shd w:val="clear" w:color="000000" w:fill="CCCCFF"/>
            <w:noWrap/>
            <w:vAlign w:val="bottom"/>
            <w:hideMark/>
          </w:tcPr>
          <w:p w14:paraId="0E54330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1.300,00</w:t>
            </w:r>
          </w:p>
        </w:tc>
        <w:tc>
          <w:tcPr>
            <w:tcW w:w="1006" w:type="dxa"/>
            <w:tcBorders>
              <w:top w:val="nil"/>
              <w:left w:val="nil"/>
              <w:bottom w:val="nil"/>
              <w:right w:val="nil"/>
            </w:tcBorders>
            <w:shd w:val="clear" w:color="000000" w:fill="CCCCFF"/>
            <w:noWrap/>
            <w:vAlign w:val="bottom"/>
            <w:hideMark/>
          </w:tcPr>
          <w:p w14:paraId="4F35594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4CAE96D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107399A5" w14:textId="77777777" w:rsidTr="00343D42">
        <w:trPr>
          <w:trHeight w:val="300"/>
        </w:trPr>
        <w:tc>
          <w:tcPr>
            <w:tcW w:w="1861" w:type="dxa"/>
            <w:tcBorders>
              <w:top w:val="nil"/>
              <w:left w:val="nil"/>
              <w:bottom w:val="nil"/>
              <w:right w:val="nil"/>
            </w:tcBorders>
            <w:shd w:val="clear" w:color="auto" w:fill="auto"/>
            <w:noWrap/>
            <w:vAlign w:val="bottom"/>
            <w:hideMark/>
          </w:tcPr>
          <w:p w14:paraId="2DF9735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55C9E6F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3DAE1A7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1.300,00</w:t>
            </w:r>
          </w:p>
        </w:tc>
        <w:tc>
          <w:tcPr>
            <w:tcW w:w="1387" w:type="dxa"/>
            <w:tcBorders>
              <w:top w:val="nil"/>
              <w:left w:val="nil"/>
              <w:bottom w:val="nil"/>
              <w:right w:val="nil"/>
            </w:tcBorders>
            <w:shd w:val="clear" w:color="auto" w:fill="auto"/>
            <w:noWrap/>
            <w:vAlign w:val="bottom"/>
            <w:hideMark/>
          </w:tcPr>
          <w:p w14:paraId="5B3B5DA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1.300,00</w:t>
            </w:r>
          </w:p>
        </w:tc>
        <w:tc>
          <w:tcPr>
            <w:tcW w:w="1006" w:type="dxa"/>
            <w:tcBorders>
              <w:top w:val="nil"/>
              <w:left w:val="nil"/>
              <w:bottom w:val="nil"/>
              <w:right w:val="nil"/>
            </w:tcBorders>
            <w:shd w:val="clear" w:color="auto" w:fill="auto"/>
            <w:noWrap/>
            <w:vAlign w:val="bottom"/>
            <w:hideMark/>
          </w:tcPr>
          <w:p w14:paraId="0F843ED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5F6A6A0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29D4450" w14:textId="77777777" w:rsidTr="00343D42">
        <w:trPr>
          <w:trHeight w:val="300"/>
        </w:trPr>
        <w:tc>
          <w:tcPr>
            <w:tcW w:w="1861" w:type="dxa"/>
            <w:tcBorders>
              <w:top w:val="nil"/>
              <w:left w:val="nil"/>
              <w:bottom w:val="nil"/>
              <w:right w:val="nil"/>
            </w:tcBorders>
            <w:shd w:val="clear" w:color="auto" w:fill="auto"/>
            <w:noWrap/>
            <w:vAlign w:val="bottom"/>
            <w:hideMark/>
          </w:tcPr>
          <w:p w14:paraId="3DD9FA6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6E68026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27302F96"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E9E5A2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1.300,00</w:t>
            </w:r>
          </w:p>
        </w:tc>
        <w:tc>
          <w:tcPr>
            <w:tcW w:w="1006" w:type="dxa"/>
            <w:tcBorders>
              <w:top w:val="nil"/>
              <w:left w:val="nil"/>
              <w:bottom w:val="nil"/>
              <w:right w:val="nil"/>
            </w:tcBorders>
            <w:shd w:val="clear" w:color="auto" w:fill="auto"/>
            <w:noWrap/>
            <w:vAlign w:val="bottom"/>
            <w:hideMark/>
          </w:tcPr>
          <w:p w14:paraId="1BF5105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37FA30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AFC391F" w14:textId="77777777" w:rsidTr="00343D42">
        <w:trPr>
          <w:trHeight w:val="300"/>
        </w:trPr>
        <w:tc>
          <w:tcPr>
            <w:tcW w:w="1861" w:type="dxa"/>
            <w:tcBorders>
              <w:top w:val="nil"/>
              <w:left w:val="nil"/>
              <w:bottom w:val="nil"/>
              <w:right w:val="nil"/>
            </w:tcBorders>
            <w:shd w:val="clear" w:color="000000" w:fill="DDEBF7"/>
            <w:noWrap/>
            <w:vAlign w:val="bottom"/>
            <w:hideMark/>
          </w:tcPr>
          <w:p w14:paraId="1652A0EF"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K100008</w:t>
            </w:r>
          </w:p>
        </w:tc>
        <w:tc>
          <w:tcPr>
            <w:tcW w:w="7428" w:type="dxa"/>
            <w:tcBorders>
              <w:top w:val="nil"/>
              <w:left w:val="nil"/>
              <w:bottom w:val="nil"/>
              <w:right w:val="nil"/>
            </w:tcBorders>
            <w:shd w:val="clear" w:color="000000" w:fill="DDEBF7"/>
            <w:noWrap/>
            <w:vAlign w:val="bottom"/>
            <w:hideMark/>
          </w:tcPr>
          <w:p w14:paraId="7AF4ABA4"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Kapitalni projekt: Opremanje osnovnih škola</w:t>
            </w:r>
          </w:p>
        </w:tc>
        <w:tc>
          <w:tcPr>
            <w:tcW w:w="1642" w:type="dxa"/>
            <w:tcBorders>
              <w:top w:val="nil"/>
              <w:left w:val="nil"/>
              <w:bottom w:val="nil"/>
              <w:right w:val="nil"/>
            </w:tcBorders>
            <w:shd w:val="clear" w:color="000000" w:fill="DDEBF7"/>
            <w:noWrap/>
            <w:vAlign w:val="bottom"/>
            <w:hideMark/>
          </w:tcPr>
          <w:p w14:paraId="1769A2F9"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75.742,00</w:t>
            </w:r>
          </w:p>
        </w:tc>
        <w:tc>
          <w:tcPr>
            <w:tcW w:w="1387" w:type="dxa"/>
            <w:tcBorders>
              <w:top w:val="nil"/>
              <w:left w:val="nil"/>
              <w:bottom w:val="nil"/>
              <w:right w:val="nil"/>
            </w:tcBorders>
            <w:shd w:val="clear" w:color="000000" w:fill="DDEBF7"/>
            <w:noWrap/>
            <w:vAlign w:val="bottom"/>
            <w:hideMark/>
          </w:tcPr>
          <w:p w14:paraId="4A9DEF9E"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49.199,69</w:t>
            </w:r>
          </w:p>
        </w:tc>
        <w:tc>
          <w:tcPr>
            <w:tcW w:w="1006" w:type="dxa"/>
            <w:tcBorders>
              <w:top w:val="nil"/>
              <w:left w:val="nil"/>
              <w:bottom w:val="nil"/>
              <w:right w:val="nil"/>
            </w:tcBorders>
            <w:shd w:val="clear" w:color="000000" w:fill="DDEBF7"/>
            <w:noWrap/>
            <w:vAlign w:val="bottom"/>
            <w:hideMark/>
          </w:tcPr>
          <w:p w14:paraId="27FE4CF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64,96%</w:t>
            </w:r>
          </w:p>
        </w:tc>
        <w:tc>
          <w:tcPr>
            <w:tcW w:w="680" w:type="dxa"/>
            <w:tcBorders>
              <w:top w:val="nil"/>
              <w:left w:val="nil"/>
              <w:bottom w:val="nil"/>
              <w:right w:val="nil"/>
            </w:tcBorders>
            <w:shd w:val="clear" w:color="000000" w:fill="DDEBF7"/>
          </w:tcPr>
          <w:p w14:paraId="61DBDEB9"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1B1F1A93"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92832E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 Opći prihodi i primici</w:t>
            </w:r>
          </w:p>
        </w:tc>
        <w:tc>
          <w:tcPr>
            <w:tcW w:w="1642" w:type="dxa"/>
            <w:tcBorders>
              <w:top w:val="nil"/>
              <w:left w:val="nil"/>
              <w:bottom w:val="nil"/>
              <w:right w:val="nil"/>
            </w:tcBorders>
            <w:shd w:val="clear" w:color="000000" w:fill="CCCCFF"/>
            <w:noWrap/>
            <w:vAlign w:val="bottom"/>
            <w:hideMark/>
          </w:tcPr>
          <w:p w14:paraId="26359D3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46.712,00</w:t>
            </w:r>
          </w:p>
        </w:tc>
        <w:tc>
          <w:tcPr>
            <w:tcW w:w="1387" w:type="dxa"/>
            <w:tcBorders>
              <w:top w:val="nil"/>
              <w:left w:val="nil"/>
              <w:bottom w:val="nil"/>
              <w:right w:val="nil"/>
            </w:tcBorders>
            <w:shd w:val="clear" w:color="000000" w:fill="CCCCFF"/>
            <w:noWrap/>
            <w:vAlign w:val="bottom"/>
            <w:hideMark/>
          </w:tcPr>
          <w:p w14:paraId="71DC090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46.712,00</w:t>
            </w:r>
          </w:p>
        </w:tc>
        <w:tc>
          <w:tcPr>
            <w:tcW w:w="1006" w:type="dxa"/>
            <w:tcBorders>
              <w:top w:val="nil"/>
              <w:left w:val="nil"/>
              <w:bottom w:val="nil"/>
              <w:right w:val="nil"/>
            </w:tcBorders>
            <w:shd w:val="clear" w:color="000000" w:fill="CCCCFF"/>
            <w:noWrap/>
            <w:vAlign w:val="bottom"/>
            <w:hideMark/>
          </w:tcPr>
          <w:p w14:paraId="21538CD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1D4FD80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53219408"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134B3C51"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1.4. 1. Opći prihodi i primici - minimalni standard</w:t>
            </w:r>
          </w:p>
        </w:tc>
        <w:tc>
          <w:tcPr>
            <w:tcW w:w="1642" w:type="dxa"/>
            <w:tcBorders>
              <w:top w:val="nil"/>
              <w:left w:val="nil"/>
              <w:bottom w:val="nil"/>
              <w:right w:val="nil"/>
            </w:tcBorders>
            <w:shd w:val="clear" w:color="000000" w:fill="CCCCFF"/>
            <w:noWrap/>
            <w:vAlign w:val="bottom"/>
            <w:hideMark/>
          </w:tcPr>
          <w:p w14:paraId="4855AAC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46.712,00</w:t>
            </w:r>
          </w:p>
        </w:tc>
        <w:tc>
          <w:tcPr>
            <w:tcW w:w="1387" w:type="dxa"/>
            <w:tcBorders>
              <w:top w:val="nil"/>
              <w:left w:val="nil"/>
              <w:bottom w:val="nil"/>
              <w:right w:val="nil"/>
            </w:tcBorders>
            <w:shd w:val="clear" w:color="000000" w:fill="CCCCFF"/>
            <w:noWrap/>
            <w:vAlign w:val="bottom"/>
            <w:hideMark/>
          </w:tcPr>
          <w:p w14:paraId="19851C0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46.712,00</w:t>
            </w:r>
          </w:p>
        </w:tc>
        <w:tc>
          <w:tcPr>
            <w:tcW w:w="1006" w:type="dxa"/>
            <w:tcBorders>
              <w:top w:val="nil"/>
              <w:left w:val="nil"/>
              <w:bottom w:val="nil"/>
              <w:right w:val="nil"/>
            </w:tcBorders>
            <w:shd w:val="clear" w:color="000000" w:fill="CCCCFF"/>
            <w:noWrap/>
            <w:vAlign w:val="bottom"/>
            <w:hideMark/>
          </w:tcPr>
          <w:p w14:paraId="22906DC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19CFC76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6FA1461" w14:textId="77777777" w:rsidTr="00343D42">
        <w:trPr>
          <w:trHeight w:val="300"/>
        </w:trPr>
        <w:tc>
          <w:tcPr>
            <w:tcW w:w="1861" w:type="dxa"/>
            <w:tcBorders>
              <w:top w:val="nil"/>
              <w:left w:val="nil"/>
              <w:bottom w:val="nil"/>
              <w:right w:val="nil"/>
            </w:tcBorders>
            <w:shd w:val="clear" w:color="auto" w:fill="auto"/>
            <w:noWrap/>
            <w:vAlign w:val="bottom"/>
            <w:hideMark/>
          </w:tcPr>
          <w:p w14:paraId="4A38DA0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w:t>
            </w:r>
          </w:p>
        </w:tc>
        <w:tc>
          <w:tcPr>
            <w:tcW w:w="7428" w:type="dxa"/>
            <w:tcBorders>
              <w:top w:val="nil"/>
              <w:left w:val="nil"/>
              <w:bottom w:val="nil"/>
              <w:right w:val="nil"/>
            </w:tcBorders>
            <w:shd w:val="clear" w:color="auto" w:fill="auto"/>
            <w:noWrap/>
            <w:vAlign w:val="bottom"/>
            <w:hideMark/>
          </w:tcPr>
          <w:p w14:paraId="0211710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nabavu proizvedene dugotrajne imovine                                                    </w:t>
            </w:r>
          </w:p>
        </w:tc>
        <w:tc>
          <w:tcPr>
            <w:tcW w:w="1642" w:type="dxa"/>
            <w:tcBorders>
              <w:top w:val="nil"/>
              <w:left w:val="nil"/>
              <w:bottom w:val="nil"/>
              <w:right w:val="nil"/>
            </w:tcBorders>
            <w:shd w:val="clear" w:color="auto" w:fill="auto"/>
            <w:noWrap/>
            <w:vAlign w:val="bottom"/>
            <w:hideMark/>
          </w:tcPr>
          <w:p w14:paraId="7229C04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46.712,00</w:t>
            </w:r>
          </w:p>
        </w:tc>
        <w:tc>
          <w:tcPr>
            <w:tcW w:w="1387" w:type="dxa"/>
            <w:tcBorders>
              <w:top w:val="nil"/>
              <w:left w:val="nil"/>
              <w:bottom w:val="nil"/>
              <w:right w:val="nil"/>
            </w:tcBorders>
            <w:shd w:val="clear" w:color="auto" w:fill="auto"/>
            <w:noWrap/>
            <w:vAlign w:val="bottom"/>
            <w:hideMark/>
          </w:tcPr>
          <w:p w14:paraId="46C2607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46.712,00</w:t>
            </w:r>
          </w:p>
        </w:tc>
        <w:tc>
          <w:tcPr>
            <w:tcW w:w="1006" w:type="dxa"/>
            <w:tcBorders>
              <w:top w:val="nil"/>
              <w:left w:val="nil"/>
              <w:bottom w:val="nil"/>
              <w:right w:val="nil"/>
            </w:tcBorders>
            <w:shd w:val="clear" w:color="auto" w:fill="auto"/>
            <w:noWrap/>
            <w:vAlign w:val="bottom"/>
            <w:hideMark/>
          </w:tcPr>
          <w:p w14:paraId="29FBFC7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43113A6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1B606A5" w14:textId="77777777" w:rsidTr="00343D42">
        <w:trPr>
          <w:trHeight w:val="300"/>
        </w:trPr>
        <w:tc>
          <w:tcPr>
            <w:tcW w:w="1861" w:type="dxa"/>
            <w:tcBorders>
              <w:top w:val="nil"/>
              <w:left w:val="nil"/>
              <w:bottom w:val="nil"/>
              <w:right w:val="nil"/>
            </w:tcBorders>
            <w:shd w:val="clear" w:color="auto" w:fill="auto"/>
            <w:noWrap/>
            <w:vAlign w:val="bottom"/>
            <w:hideMark/>
          </w:tcPr>
          <w:p w14:paraId="42EC7EF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4221</w:t>
            </w:r>
          </w:p>
        </w:tc>
        <w:tc>
          <w:tcPr>
            <w:tcW w:w="7428" w:type="dxa"/>
            <w:tcBorders>
              <w:top w:val="nil"/>
              <w:left w:val="nil"/>
              <w:bottom w:val="nil"/>
              <w:right w:val="nil"/>
            </w:tcBorders>
            <w:shd w:val="clear" w:color="auto" w:fill="auto"/>
            <w:noWrap/>
            <w:vAlign w:val="bottom"/>
            <w:hideMark/>
          </w:tcPr>
          <w:p w14:paraId="05D0A12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Uredska oprema i namještaj                                                                          </w:t>
            </w:r>
          </w:p>
        </w:tc>
        <w:tc>
          <w:tcPr>
            <w:tcW w:w="1642" w:type="dxa"/>
            <w:tcBorders>
              <w:top w:val="nil"/>
              <w:left w:val="nil"/>
              <w:bottom w:val="nil"/>
              <w:right w:val="nil"/>
            </w:tcBorders>
            <w:shd w:val="clear" w:color="auto" w:fill="auto"/>
            <w:noWrap/>
            <w:vAlign w:val="bottom"/>
            <w:hideMark/>
          </w:tcPr>
          <w:p w14:paraId="2FC23413"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854828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42.848,67</w:t>
            </w:r>
          </w:p>
        </w:tc>
        <w:tc>
          <w:tcPr>
            <w:tcW w:w="1006" w:type="dxa"/>
            <w:tcBorders>
              <w:top w:val="nil"/>
              <w:left w:val="nil"/>
              <w:bottom w:val="nil"/>
              <w:right w:val="nil"/>
            </w:tcBorders>
            <w:shd w:val="clear" w:color="auto" w:fill="auto"/>
            <w:noWrap/>
            <w:vAlign w:val="bottom"/>
            <w:hideMark/>
          </w:tcPr>
          <w:p w14:paraId="6D1FAB9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3077F9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61A4C79" w14:textId="77777777" w:rsidTr="00343D42">
        <w:trPr>
          <w:trHeight w:val="300"/>
        </w:trPr>
        <w:tc>
          <w:tcPr>
            <w:tcW w:w="1861" w:type="dxa"/>
            <w:tcBorders>
              <w:top w:val="nil"/>
              <w:left w:val="nil"/>
              <w:bottom w:val="nil"/>
              <w:right w:val="nil"/>
            </w:tcBorders>
            <w:shd w:val="clear" w:color="auto" w:fill="auto"/>
            <w:noWrap/>
            <w:vAlign w:val="bottom"/>
            <w:hideMark/>
          </w:tcPr>
          <w:p w14:paraId="3F298C2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4226</w:t>
            </w:r>
          </w:p>
        </w:tc>
        <w:tc>
          <w:tcPr>
            <w:tcW w:w="7428" w:type="dxa"/>
            <w:tcBorders>
              <w:top w:val="nil"/>
              <w:left w:val="nil"/>
              <w:bottom w:val="nil"/>
              <w:right w:val="nil"/>
            </w:tcBorders>
            <w:shd w:val="clear" w:color="auto" w:fill="auto"/>
            <w:noWrap/>
            <w:vAlign w:val="bottom"/>
            <w:hideMark/>
          </w:tcPr>
          <w:p w14:paraId="37F1C3E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Sportska i glazbena oprema                                                                          </w:t>
            </w:r>
          </w:p>
        </w:tc>
        <w:tc>
          <w:tcPr>
            <w:tcW w:w="1642" w:type="dxa"/>
            <w:tcBorders>
              <w:top w:val="nil"/>
              <w:left w:val="nil"/>
              <w:bottom w:val="nil"/>
              <w:right w:val="nil"/>
            </w:tcBorders>
            <w:shd w:val="clear" w:color="auto" w:fill="auto"/>
            <w:noWrap/>
            <w:vAlign w:val="bottom"/>
            <w:hideMark/>
          </w:tcPr>
          <w:p w14:paraId="50F64831"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33C6BA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1.587,00</w:t>
            </w:r>
          </w:p>
        </w:tc>
        <w:tc>
          <w:tcPr>
            <w:tcW w:w="1006" w:type="dxa"/>
            <w:tcBorders>
              <w:top w:val="nil"/>
              <w:left w:val="nil"/>
              <w:bottom w:val="nil"/>
              <w:right w:val="nil"/>
            </w:tcBorders>
            <w:shd w:val="clear" w:color="auto" w:fill="auto"/>
            <w:noWrap/>
            <w:vAlign w:val="bottom"/>
            <w:hideMark/>
          </w:tcPr>
          <w:p w14:paraId="0FF99B3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5C4486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24A93C8" w14:textId="77777777" w:rsidTr="00343D42">
        <w:trPr>
          <w:trHeight w:val="300"/>
        </w:trPr>
        <w:tc>
          <w:tcPr>
            <w:tcW w:w="1861" w:type="dxa"/>
            <w:tcBorders>
              <w:top w:val="nil"/>
              <w:left w:val="nil"/>
              <w:bottom w:val="nil"/>
              <w:right w:val="nil"/>
            </w:tcBorders>
            <w:shd w:val="clear" w:color="auto" w:fill="auto"/>
            <w:noWrap/>
            <w:vAlign w:val="bottom"/>
            <w:hideMark/>
          </w:tcPr>
          <w:p w14:paraId="39F4622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4227</w:t>
            </w:r>
          </w:p>
        </w:tc>
        <w:tc>
          <w:tcPr>
            <w:tcW w:w="7428" w:type="dxa"/>
            <w:tcBorders>
              <w:top w:val="nil"/>
              <w:left w:val="nil"/>
              <w:bottom w:val="nil"/>
              <w:right w:val="nil"/>
            </w:tcBorders>
            <w:shd w:val="clear" w:color="auto" w:fill="auto"/>
            <w:noWrap/>
            <w:vAlign w:val="bottom"/>
            <w:hideMark/>
          </w:tcPr>
          <w:p w14:paraId="6F661B6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Uređaji, strojevi i oprema za ostale namjene                                                        </w:t>
            </w:r>
          </w:p>
        </w:tc>
        <w:tc>
          <w:tcPr>
            <w:tcW w:w="1642" w:type="dxa"/>
            <w:tcBorders>
              <w:top w:val="nil"/>
              <w:left w:val="nil"/>
              <w:bottom w:val="nil"/>
              <w:right w:val="nil"/>
            </w:tcBorders>
            <w:shd w:val="clear" w:color="auto" w:fill="auto"/>
            <w:noWrap/>
            <w:vAlign w:val="bottom"/>
            <w:hideMark/>
          </w:tcPr>
          <w:p w14:paraId="3B352E5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23F417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644,56</w:t>
            </w:r>
          </w:p>
        </w:tc>
        <w:tc>
          <w:tcPr>
            <w:tcW w:w="1006" w:type="dxa"/>
            <w:tcBorders>
              <w:top w:val="nil"/>
              <w:left w:val="nil"/>
              <w:bottom w:val="nil"/>
              <w:right w:val="nil"/>
            </w:tcBorders>
            <w:shd w:val="clear" w:color="auto" w:fill="auto"/>
            <w:noWrap/>
            <w:vAlign w:val="bottom"/>
            <w:hideMark/>
          </w:tcPr>
          <w:p w14:paraId="4FBFD3E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D3195C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F62A2C6" w14:textId="77777777" w:rsidTr="00343D42">
        <w:trPr>
          <w:trHeight w:val="300"/>
        </w:trPr>
        <w:tc>
          <w:tcPr>
            <w:tcW w:w="1861" w:type="dxa"/>
            <w:tcBorders>
              <w:top w:val="nil"/>
              <w:left w:val="nil"/>
              <w:bottom w:val="nil"/>
              <w:right w:val="nil"/>
            </w:tcBorders>
            <w:shd w:val="clear" w:color="auto" w:fill="auto"/>
            <w:noWrap/>
            <w:vAlign w:val="bottom"/>
            <w:hideMark/>
          </w:tcPr>
          <w:p w14:paraId="42143FD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4241</w:t>
            </w:r>
          </w:p>
        </w:tc>
        <w:tc>
          <w:tcPr>
            <w:tcW w:w="7428" w:type="dxa"/>
            <w:tcBorders>
              <w:top w:val="nil"/>
              <w:left w:val="nil"/>
              <w:bottom w:val="nil"/>
              <w:right w:val="nil"/>
            </w:tcBorders>
            <w:shd w:val="clear" w:color="auto" w:fill="auto"/>
            <w:noWrap/>
            <w:vAlign w:val="bottom"/>
            <w:hideMark/>
          </w:tcPr>
          <w:p w14:paraId="1DE2E3D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Knjige                                                                                              </w:t>
            </w:r>
          </w:p>
        </w:tc>
        <w:tc>
          <w:tcPr>
            <w:tcW w:w="1642" w:type="dxa"/>
            <w:tcBorders>
              <w:top w:val="nil"/>
              <w:left w:val="nil"/>
              <w:bottom w:val="nil"/>
              <w:right w:val="nil"/>
            </w:tcBorders>
            <w:shd w:val="clear" w:color="auto" w:fill="auto"/>
            <w:noWrap/>
            <w:vAlign w:val="bottom"/>
            <w:hideMark/>
          </w:tcPr>
          <w:p w14:paraId="244A9D4C"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D81345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1.631,77</w:t>
            </w:r>
          </w:p>
        </w:tc>
        <w:tc>
          <w:tcPr>
            <w:tcW w:w="1006" w:type="dxa"/>
            <w:tcBorders>
              <w:top w:val="nil"/>
              <w:left w:val="nil"/>
              <w:bottom w:val="nil"/>
              <w:right w:val="nil"/>
            </w:tcBorders>
            <w:shd w:val="clear" w:color="auto" w:fill="auto"/>
            <w:noWrap/>
            <w:vAlign w:val="bottom"/>
            <w:hideMark/>
          </w:tcPr>
          <w:p w14:paraId="40C0DAB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194AAA0"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48F0772"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060B804B"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4. Prihodi za posebne namjene</w:t>
            </w:r>
          </w:p>
        </w:tc>
        <w:tc>
          <w:tcPr>
            <w:tcW w:w="1642" w:type="dxa"/>
            <w:tcBorders>
              <w:top w:val="nil"/>
              <w:left w:val="nil"/>
              <w:bottom w:val="nil"/>
              <w:right w:val="nil"/>
            </w:tcBorders>
            <w:shd w:val="clear" w:color="000000" w:fill="CCCCFF"/>
            <w:noWrap/>
            <w:vAlign w:val="bottom"/>
            <w:hideMark/>
          </w:tcPr>
          <w:p w14:paraId="0245623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300,00</w:t>
            </w:r>
          </w:p>
        </w:tc>
        <w:tc>
          <w:tcPr>
            <w:tcW w:w="1387" w:type="dxa"/>
            <w:tcBorders>
              <w:top w:val="nil"/>
              <w:left w:val="nil"/>
              <w:bottom w:val="nil"/>
              <w:right w:val="nil"/>
            </w:tcBorders>
            <w:shd w:val="clear" w:color="000000" w:fill="CCCCFF"/>
            <w:noWrap/>
            <w:vAlign w:val="bottom"/>
            <w:hideMark/>
          </w:tcPr>
          <w:p w14:paraId="3AD493F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166,47</w:t>
            </w:r>
          </w:p>
        </w:tc>
        <w:tc>
          <w:tcPr>
            <w:tcW w:w="1006" w:type="dxa"/>
            <w:tcBorders>
              <w:top w:val="nil"/>
              <w:left w:val="nil"/>
              <w:bottom w:val="nil"/>
              <w:right w:val="nil"/>
            </w:tcBorders>
            <w:shd w:val="clear" w:color="000000" w:fill="CCCCFF"/>
            <w:noWrap/>
            <w:vAlign w:val="bottom"/>
            <w:hideMark/>
          </w:tcPr>
          <w:p w14:paraId="083D645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55,49%</w:t>
            </w:r>
          </w:p>
        </w:tc>
        <w:tc>
          <w:tcPr>
            <w:tcW w:w="680" w:type="dxa"/>
            <w:tcBorders>
              <w:top w:val="nil"/>
              <w:left w:val="nil"/>
              <w:bottom w:val="nil"/>
              <w:right w:val="nil"/>
            </w:tcBorders>
            <w:shd w:val="clear" w:color="000000" w:fill="CCCCFF"/>
          </w:tcPr>
          <w:p w14:paraId="363F46E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5B81837"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E1D74DB"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4.9. Prihodi za posebne namjene - prihodi korisnika</w:t>
            </w:r>
          </w:p>
        </w:tc>
        <w:tc>
          <w:tcPr>
            <w:tcW w:w="1642" w:type="dxa"/>
            <w:tcBorders>
              <w:top w:val="nil"/>
              <w:left w:val="nil"/>
              <w:bottom w:val="nil"/>
              <w:right w:val="nil"/>
            </w:tcBorders>
            <w:shd w:val="clear" w:color="000000" w:fill="CCCCFF"/>
            <w:noWrap/>
            <w:vAlign w:val="bottom"/>
            <w:hideMark/>
          </w:tcPr>
          <w:p w14:paraId="7B18EA9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300,00</w:t>
            </w:r>
          </w:p>
        </w:tc>
        <w:tc>
          <w:tcPr>
            <w:tcW w:w="1387" w:type="dxa"/>
            <w:tcBorders>
              <w:top w:val="nil"/>
              <w:left w:val="nil"/>
              <w:bottom w:val="nil"/>
              <w:right w:val="nil"/>
            </w:tcBorders>
            <w:shd w:val="clear" w:color="000000" w:fill="CCCCFF"/>
            <w:noWrap/>
            <w:vAlign w:val="bottom"/>
            <w:hideMark/>
          </w:tcPr>
          <w:p w14:paraId="05ECBEE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166,47</w:t>
            </w:r>
          </w:p>
        </w:tc>
        <w:tc>
          <w:tcPr>
            <w:tcW w:w="1006" w:type="dxa"/>
            <w:tcBorders>
              <w:top w:val="nil"/>
              <w:left w:val="nil"/>
              <w:bottom w:val="nil"/>
              <w:right w:val="nil"/>
            </w:tcBorders>
            <w:shd w:val="clear" w:color="000000" w:fill="CCCCFF"/>
            <w:noWrap/>
            <w:vAlign w:val="bottom"/>
            <w:hideMark/>
          </w:tcPr>
          <w:p w14:paraId="66659816"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55,49%</w:t>
            </w:r>
          </w:p>
        </w:tc>
        <w:tc>
          <w:tcPr>
            <w:tcW w:w="680" w:type="dxa"/>
            <w:tcBorders>
              <w:top w:val="nil"/>
              <w:left w:val="nil"/>
              <w:bottom w:val="nil"/>
              <w:right w:val="nil"/>
            </w:tcBorders>
            <w:shd w:val="clear" w:color="000000" w:fill="CCCCFF"/>
          </w:tcPr>
          <w:p w14:paraId="628865D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14732C28" w14:textId="77777777" w:rsidTr="00343D42">
        <w:trPr>
          <w:trHeight w:val="300"/>
        </w:trPr>
        <w:tc>
          <w:tcPr>
            <w:tcW w:w="1861" w:type="dxa"/>
            <w:tcBorders>
              <w:top w:val="nil"/>
              <w:left w:val="nil"/>
              <w:bottom w:val="nil"/>
              <w:right w:val="nil"/>
            </w:tcBorders>
            <w:shd w:val="clear" w:color="auto" w:fill="auto"/>
            <w:noWrap/>
            <w:vAlign w:val="bottom"/>
            <w:hideMark/>
          </w:tcPr>
          <w:p w14:paraId="2285BC6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w:t>
            </w:r>
          </w:p>
        </w:tc>
        <w:tc>
          <w:tcPr>
            <w:tcW w:w="7428" w:type="dxa"/>
            <w:tcBorders>
              <w:top w:val="nil"/>
              <w:left w:val="nil"/>
              <w:bottom w:val="nil"/>
              <w:right w:val="nil"/>
            </w:tcBorders>
            <w:shd w:val="clear" w:color="auto" w:fill="auto"/>
            <w:noWrap/>
            <w:vAlign w:val="bottom"/>
            <w:hideMark/>
          </w:tcPr>
          <w:p w14:paraId="7F99FE7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nabavu proizvedene dugotrajne imovine                                                    </w:t>
            </w:r>
          </w:p>
        </w:tc>
        <w:tc>
          <w:tcPr>
            <w:tcW w:w="1642" w:type="dxa"/>
            <w:tcBorders>
              <w:top w:val="nil"/>
              <w:left w:val="nil"/>
              <w:bottom w:val="nil"/>
              <w:right w:val="nil"/>
            </w:tcBorders>
            <w:shd w:val="clear" w:color="auto" w:fill="auto"/>
            <w:noWrap/>
            <w:vAlign w:val="bottom"/>
            <w:hideMark/>
          </w:tcPr>
          <w:p w14:paraId="51C3A11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300,00</w:t>
            </w:r>
          </w:p>
        </w:tc>
        <w:tc>
          <w:tcPr>
            <w:tcW w:w="1387" w:type="dxa"/>
            <w:tcBorders>
              <w:top w:val="nil"/>
              <w:left w:val="nil"/>
              <w:bottom w:val="nil"/>
              <w:right w:val="nil"/>
            </w:tcBorders>
            <w:shd w:val="clear" w:color="auto" w:fill="auto"/>
            <w:noWrap/>
            <w:vAlign w:val="bottom"/>
            <w:hideMark/>
          </w:tcPr>
          <w:p w14:paraId="5907365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166,47</w:t>
            </w:r>
          </w:p>
        </w:tc>
        <w:tc>
          <w:tcPr>
            <w:tcW w:w="1006" w:type="dxa"/>
            <w:tcBorders>
              <w:top w:val="nil"/>
              <w:left w:val="nil"/>
              <w:bottom w:val="nil"/>
              <w:right w:val="nil"/>
            </w:tcBorders>
            <w:shd w:val="clear" w:color="auto" w:fill="auto"/>
            <w:noWrap/>
            <w:vAlign w:val="bottom"/>
            <w:hideMark/>
          </w:tcPr>
          <w:p w14:paraId="04BC525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55,49%</w:t>
            </w:r>
          </w:p>
        </w:tc>
        <w:tc>
          <w:tcPr>
            <w:tcW w:w="680" w:type="dxa"/>
            <w:tcBorders>
              <w:top w:val="nil"/>
              <w:left w:val="nil"/>
              <w:bottom w:val="nil"/>
              <w:right w:val="nil"/>
            </w:tcBorders>
          </w:tcPr>
          <w:p w14:paraId="47AEB56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760B240" w14:textId="77777777" w:rsidTr="00343D42">
        <w:trPr>
          <w:trHeight w:val="300"/>
        </w:trPr>
        <w:tc>
          <w:tcPr>
            <w:tcW w:w="1861" w:type="dxa"/>
            <w:tcBorders>
              <w:top w:val="nil"/>
              <w:left w:val="nil"/>
              <w:bottom w:val="nil"/>
              <w:right w:val="nil"/>
            </w:tcBorders>
            <w:shd w:val="clear" w:color="auto" w:fill="auto"/>
            <w:noWrap/>
            <w:vAlign w:val="bottom"/>
            <w:hideMark/>
          </w:tcPr>
          <w:p w14:paraId="2171C34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4241</w:t>
            </w:r>
          </w:p>
        </w:tc>
        <w:tc>
          <w:tcPr>
            <w:tcW w:w="7428" w:type="dxa"/>
            <w:tcBorders>
              <w:top w:val="nil"/>
              <w:left w:val="nil"/>
              <w:bottom w:val="nil"/>
              <w:right w:val="nil"/>
            </w:tcBorders>
            <w:shd w:val="clear" w:color="auto" w:fill="auto"/>
            <w:noWrap/>
            <w:vAlign w:val="bottom"/>
            <w:hideMark/>
          </w:tcPr>
          <w:p w14:paraId="245DAFA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Knjige                                                                                              </w:t>
            </w:r>
          </w:p>
        </w:tc>
        <w:tc>
          <w:tcPr>
            <w:tcW w:w="1642" w:type="dxa"/>
            <w:tcBorders>
              <w:top w:val="nil"/>
              <w:left w:val="nil"/>
              <w:bottom w:val="nil"/>
              <w:right w:val="nil"/>
            </w:tcBorders>
            <w:shd w:val="clear" w:color="auto" w:fill="auto"/>
            <w:noWrap/>
            <w:vAlign w:val="bottom"/>
            <w:hideMark/>
          </w:tcPr>
          <w:p w14:paraId="39291F6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9A62B3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166,47</w:t>
            </w:r>
          </w:p>
        </w:tc>
        <w:tc>
          <w:tcPr>
            <w:tcW w:w="1006" w:type="dxa"/>
            <w:tcBorders>
              <w:top w:val="nil"/>
              <w:left w:val="nil"/>
              <w:bottom w:val="nil"/>
              <w:right w:val="nil"/>
            </w:tcBorders>
            <w:shd w:val="clear" w:color="auto" w:fill="auto"/>
            <w:noWrap/>
            <w:vAlign w:val="bottom"/>
            <w:hideMark/>
          </w:tcPr>
          <w:p w14:paraId="76D5191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831BE5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3531253"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33A3317E"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16AE8C5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17.270,00</w:t>
            </w:r>
          </w:p>
        </w:tc>
        <w:tc>
          <w:tcPr>
            <w:tcW w:w="1387" w:type="dxa"/>
            <w:tcBorders>
              <w:top w:val="nil"/>
              <w:left w:val="nil"/>
              <w:bottom w:val="nil"/>
              <w:right w:val="nil"/>
            </w:tcBorders>
            <w:shd w:val="clear" w:color="000000" w:fill="CCCCFF"/>
            <w:noWrap/>
            <w:vAlign w:val="bottom"/>
            <w:hideMark/>
          </w:tcPr>
          <w:p w14:paraId="414B7A3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2.321,22</w:t>
            </w:r>
          </w:p>
        </w:tc>
        <w:tc>
          <w:tcPr>
            <w:tcW w:w="1006" w:type="dxa"/>
            <w:tcBorders>
              <w:top w:val="nil"/>
              <w:left w:val="nil"/>
              <w:bottom w:val="nil"/>
              <w:right w:val="nil"/>
            </w:tcBorders>
            <w:shd w:val="clear" w:color="000000" w:fill="CCCCFF"/>
            <w:noWrap/>
            <w:vAlign w:val="bottom"/>
            <w:hideMark/>
          </w:tcPr>
          <w:p w14:paraId="079D67A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13,44%</w:t>
            </w:r>
          </w:p>
        </w:tc>
        <w:tc>
          <w:tcPr>
            <w:tcW w:w="680" w:type="dxa"/>
            <w:tcBorders>
              <w:top w:val="nil"/>
              <w:left w:val="nil"/>
              <w:bottom w:val="nil"/>
              <w:right w:val="nil"/>
            </w:tcBorders>
            <w:shd w:val="clear" w:color="000000" w:fill="CCCCFF"/>
          </w:tcPr>
          <w:p w14:paraId="3C9F38C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5625BC8A"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4F2CBAC"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517C774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17.270,00</w:t>
            </w:r>
          </w:p>
        </w:tc>
        <w:tc>
          <w:tcPr>
            <w:tcW w:w="1387" w:type="dxa"/>
            <w:tcBorders>
              <w:top w:val="nil"/>
              <w:left w:val="nil"/>
              <w:bottom w:val="nil"/>
              <w:right w:val="nil"/>
            </w:tcBorders>
            <w:shd w:val="clear" w:color="000000" w:fill="CCCCFF"/>
            <w:noWrap/>
            <w:vAlign w:val="bottom"/>
            <w:hideMark/>
          </w:tcPr>
          <w:p w14:paraId="2EF99B7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2.321,22</w:t>
            </w:r>
          </w:p>
        </w:tc>
        <w:tc>
          <w:tcPr>
            <w:tcW w:w="1006" w:type="dxa"/>
            <w:tcBorders>
              <w:top w:val="nil"/>
              <w:left w:val="nil"/>
              <w:bottom w:val="nil"/>
              <w:right w:val="nil"/>
            </w:tcBorders>
            <w:shd w:val="clear" w:color="000000" w:fill="CCCCFF"/>
            <w:noWrap/>
            <w:vAlign w:val="bottom"/>
            <w:hideMark/>
          </w:tcPr>
          <w:p w14:paraId="38CD090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13,44%</w:t>
            </w:r>
          </w:p>
        </w:tc>
        <w:tc>
          <w:tcPr>
            <w:tcW w:w="680" w:type="dxa"/>
            <w:tcBorders>
              <w:top w:val="nil"/>
              <w:left w:val="nil"/>
              <w:bottom w:val="nil"/>
              <w:right w:val="nil"/>
            </w:tcBorders>
            <w:shd w:val="clear" w:color="000000" w:fill="CCCCFF"/>
          </w:tcPr>
          <w:p w14:paraId="2CE1311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47EE00F" w14:textId="77777777" w:rsidTr="00343D42">
        <w:trPr>
          <w:trHeight w:val="300"/>
        </w:trPr>
        <w:tc>
          <w:tcPr>
            <w:tcW w:w="1861" w:type="dxa"/>
            <w:tcBorders>
              <w:top w:val="nil"/>
              <w:left w:val="nil"/>
              <w:bottom w:val="nil"/>
              <w:right w:val="nil"/>
            </w:tcBorders>
            <w:shd w:val="clear" w:color="auto" w:fill="auto"/>
            <w:noWrap/>
            <w:vAlign w:val="bottom"/>
            <w:hideMark/>
          </w:tcPr>
          <w:p w14:paraId="00BECAE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w:t>
            </w:r>
          </w:p>
        </w:tc>
        <w:tc>
          <w:tcPr>
            <w:tcW w:w="7428" w:type="dxa"/>
            <w:tcBorders>
              <w:top w:val="nil"/>
              <w:left w:val="nil"/>
              <w:bottom w:val="nil"/>
              <w:right w:val="nil"/>
            </w:tcBorders>
            <w:shd w:val="clear" w:color="auto" w:fill="auto"/>
            <w:noWrap/>
            <w:vAlign w:val="bottom"/>
            <w:hideMark/>
          </w:tcPr>
          <w:p w14:paraId="327AF8C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nabavu proizvedene dugotrajne imovine                                                    </w:t>
            </w:r>
          </w:p>
        </w:tc>
        <w:tc>
          <w:tcPr>
            <w:tcW w:w="1642" w:type="dxa"/>
            <w:tcBorders>
              <w:top w:val="nil"/>
              <w:left w:val="nil"/>
              <w:bottom w:val="nil"/>
              <w:right w:val="nil"/>
            </w:tcBorders>
            <w:shd w:val="clear" w:color="auto" w:fill="auto"/>
            <w:noWrap/>
            <w:vAlign w:val="bottom"/>
            <w:hideMark/>
          </w:tcPr>
          <w:p w14:paraId="32A6C39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17.270,00</w:t>
            </w:r>
          </w:p>
        </w:tc>
        <w:tc>
          <w:tcPr>
            <w:tcW w:w="1387" w:type="dxa"/>
            <w:tcBorders>
              <w:top w:val="nil"/>
              <w:left w:val="nil"/>
              <w:bottom w:val="nil"/>
              <w:right w:val="nil"/>
            </w:tcBorders>
            <w:shd w:val="clear" w:color="auto" w:fill="auto"/>
            <w:noWrap/>
            <w:vAlign w:val="bottom"/>
            <w:hideMark/>
          </w:tcPr>
          <w:p w14:paraId="42AB0A6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2.321,22</w:t>
            </w:r>
          </w:p>
        </w:tc>
        <w:tc>
          <w:tcPr>
            <w:tcW w:w="1006" w:type="dxa"/>
            <w:tcBorders>
              <w:top w:val="nil"/>
              <w:left w:val="nil"/>
              <w:bottom w:val="nil"/>
              <w:right w:val="nil"/>
            </w:tcBorders>
            <w:shd w:val="clear" w:color="auto" w:fill="auto"/>
            <w:noWrap/>
            <w:vAlign w:val="bottom"/>
            <w:hideMark/>
          </w:tcPr>
          <w:p w14:paraId="36BBFC7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13,44%</w:t>
            </w:r>
          </w:p>
        </w:tc>
        <w:tc>
          <w:tcPr>
            <w:tcW w:w="680" w:type="dxa"/>
            <w:tcBorders>
              <w:top w:val="nil"/>
              <w:left w:val="nil"/>
              <w:bottom w:val="nil"/>
              <w:right w:val="nil"/>
            </w:tcBorders>
          </w:tcPr>
          <w:p w14:paraId="64D1ED0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332DBF5" w14:textId="77777777" w:rsidTr="00343D42">
        <w:trPr>
          <w:trHeight w:val="300"/>
        </w:trPr>
        <w:tc>
          <w:tcPr>
            <w:tcW w:w="1861" w:type="dxa"/>
            <w:tcBorders>
              <w:top w:val="nil"/>
              <w:left w:val="nil"/>
              <w:bottom w:val="nil"/>
              <w:right w:val="nil"/>
            </w:tcBorders>
            <w:shd w:val="clear" w:color="auto" w:fill="auto"/>
            <w:noWrap/>
            <w:vAlign w:val="bottom"/>
            <w:hideMark/>
          </w:tcPr>
          <w:p w14:paraId="72669A5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4241</w:t>
            </w:r>
          </w:p>
        </w:tc>
        <w:tc>
          <w:tcPr>
            <w:tcW w:w="7428" w:type="dxa"/>
            <w:tcBorders>
              <w:top w:val="nil"/>
              <w:left w:val="nil"/>
              <w:bottom w:val="nil"/>
              <w:right w:val="nil"/>
            </w:tcBorders>
            <w:shd w:val="clear" w:color="auto" w:fill="auto"/>
            <w:noWrap/>
            <w:vAlign w:val="bottom"/>
            <w:hideMark/>
          </w:tcPr>
          <w:p w14:paraId="653B848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Knjige                                                                                              </w:t>
            </w:r>
          </w:p>
        </w:tc>
        <w:tc>
          <w:tcPr>
            <w:tcW w:w="1642" w:type="dxa"/>
            <w:tcBorders>
              <w:top w:val="nil"/>
              <w:left w:val="nil"/>
              <w:bottom w:val="nil"/>
              <w:right w:val="nil"/>
            </w:tcBorders>
            <w:shd w:val="clear" w:color="auto" w:fill="auto"/>
            <w:noWrap/>
            <w:vAlign w:val="bottom"/>
            <w:hideMark/>
          </w:tcPr>
          <w:p w14:paraId="3757D3D5"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F66735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2.321,22</w:t>
            </w:r>
          </w:p>
        </w:tc>
        <w:tc>
          <w:tcPr>
            <w:tcW w:w="1006" w:type="dxa"/>
            <w:tcBorders>
              <w:top w:val="nil"/>
              <w:left w:val="nil"/>
              <w:bottom w:val="nil"/>
              <w:right w:val="nil"/>
            </w:tcBorders>
            <w:shd w:val="clear" w:color="auto" w:fill="auto"/>
            <w:noWrap/>
            <w:vAlign w:val="bottom"/>
            <w:hideMark/>
          </w:tcPr>
          <w:p w14:paraId="586385B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D0E287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95A307F"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12D1C8B"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 Donacije</w:t>
            </w:r>
          </w:p>
        </w:tc>
        <w:tc>
          <w:tcPr>
            <w:tcW w:w="1642" w:type="dxa"/>
            <w:tcBorders>
              <w:top w:val="nil"/>
              <w:left w:val="nil"/>
              <w:bottom w:val="nil"/>
              <w:right w:val="nil"/>
            </w:tcBorders>
            <w:shd w:val="clear" w:color="000000" w:fill="CCCCFF"/>
            <w:noWrap/>
            <w:vAlign w:val="bottom"/>
            <w:hideMark/>
          </w:tcPr>
          <w:p w14:paraId="6AACF8D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11.460,00</w:t>
            </w:r>
          </w:p>
        </w:tc>
        <w:tc>
          <w:tcPr>
            <w:tcW w:w="1387" w:type="dxa"/>
            <w:tcBorders>
              <w:top w:val="nil"/>
              <w:left w:val="nil"/>
              <w:bottom w:val="nil"/>
              <w:right w:val="nil"/>
            </w:tcBorders>
            <w:shd w:val="clear" w:color="000000" w:fill="CCCCFF"/>
            <w:noWrap/>
            <w:vAlign w:val="bottom"/>
            <w:hideMark/>
          </w:tcPr>
          <w:p w14:paraId="08D2D26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1ADF91A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0DE3059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ECB34F7"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4034C4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6.9. Donacije - prihodi korisnika</w:t>
            </w:r>
          </w:p>
        </w:tc>
        <w:tc>
          <w:tcPr>
            <w:tcW w:w="1642" w:type="dxa"/>
            <w:tcBorders>
              <w:top w:val="nil"/>
              <w:left w:val="nil"/>
              <w:bottom w:val="nil"/>
              <w:right w:val="nil"/>
            </w:tcBorders>
            <w:shd w:val="clear" w:color="000000" w:fill="CCCCFF"/>
            <w:noWrap/>
            <w:vAlign w:val="bottom"/>
            <w:hideMark/>
          </w:tcPr>
          <w:p w14:paraId="3D923F5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11.460,00</w:t>
            </w:r>
          </w:p>
        </w:tc>
        <w:tc>
          <w:tcPr>
            <w:tcW w:w="1387" w:type="dxa"/>
            <w:tcBorders>
              <w:top w:val="nil"/>
              <w:left w:val="nil"/>
              <w:bottom w:val="nil"/>
              <w:right w:val="nil"/>
            </w:tcBorders>
            <w:shd w:val="clear" w:color="000000" w:fill="CCCCFF"/>
            <w:noWrap/>
            <w:vAlign w:val="bottom"/>
            <w:hideMark/>
          </w:tcPr>
          <w:p w14:paraId="2E940CA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1006" w:type="dxa"/>
            <w:tcBorders>
              <w:top w:val="nil"/>
              <w:left w:val="nil"/>
              <w:bottom w:val="nil"/>
              <w:right w:val="nil"/>
            </w:tcBorders>
            <w:shd w:val="clear" w:color="000000" w:fill="CCCCFF"/>
            <w:noWrap/>
            <w:vAlign w:val="bottom"/>
            <w:hideMark/>
          </w:tcPr>
          <w:p w14:paraId="00B515D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0,00%</w:t>
            </w:r>
          </w:p>
        </w:tc>
        <w:tc>
          <w:tcPr>
            <w:tcW w:w="680" w:type="dxa"/>
            <w:tcBorders>
              <w:top w:val="nil"/>
              <w:left w:val="nil"/>
              <w:bottom w:val="nil"/>
              <w:right w:val="nil"/>
            </w:tcBorders>
            <w:shd w:val="clear" w:color="000000" w:fill="CCCCFF"/>
          </w:tcPr>
          <w:p w14:paraId="3E12B58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4FAF7E12" w14:textId="77777777" w:rsidTr="00343D42">
        <w:trPr>
          <w:trHeight w:val="300"/>
        </w:trPr>
        <w:tc>
          <w:tcPr>
            <w:tcW w:w="1861" w:type="dxa"/>
            <w:tcBorders>
              <w:top w:val="nil"/>
              <w:left w:val="nil"/>
              <w:bottom w:val="nil"/>
              <w:right w:val="nil"/>
            </w:tcBorders>
            <w:shd w:val="clear" w:color="auto" w:fill="auto"/>
            <w:noWrap/>
            <w:vAlign w:val="bottom"/>
            <w:hideMark/>
          </w:tcPr>
          <w:p w14:paraId="04BBD82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w:t>
            </w:r>
          </w:p>
        </w:tc>
        <w:tc>
          <w:tcPr>
            <w:tcW w:w="7428" w:type="dxa"/>
            <w:tcBorders>
              <w:top w:val="nil"/>
              <w:left w:val="nil"/>
              <w:bottom w:val="nil"/>
              <w:right w:val="nil"/>
            </w:tcBorders>
            <w:shd w:val="clear" w:color="auto" w:fill="auto"/>
            <w:noWrap/>
            <w:vAlign w:val="bottom"/>
            <w:hideMark/>
          </w:tcPr>
          <w:p w14:paraId="355F08C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nabavu proizvedene dugotrajne imovine                                                    </w:t>
            </w:r>
          </w:p>
        </w:tc>
        <w:tc>
          <w:tcPr>
            <w:tcW w:w="1642" w:type="dxa"/>
            <w:tcBorders>
              <w:top w:val="nil"/>
              <w:left w:val="nil"/>
              <w:bottom w:val="nil"/>
              <w:right w:val="nil"/>
            </w:tcBorders>
            <w:shd w:val="clear" w:color="auto" w:fill="auto"/>
            <w:noWrap/>
            <w:vAlign w:val="bottom"/>
            <w:hideMark/>
          </w:tcPr>
          <w:p w14:paraId="19E0D39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11.460,00</w:t>
            </w:r>
          </w:p>
        </w:tc>
        <w:tc>
          <w:tcPr>
            <w:tcW w:w="1387" w:type="dxa"/>
            <w:tcBorders>
              <w:top w:val="nil"/>
              <w:left w:val="nil"/>
              <w:bottom w:val="nil"/>
              <w:right w:val="nil"/>
            </w:tcBorders>
            <w:shd w:val="clear" w:color="auto" w:fill="auto"/>
            <w:noWrap/>
            <w:vAlign w:val="bottom"/>
            <w:hideMark/>
          </w:tcPr>
          <w:p w14:paraId="6122607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7EDC4EF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680" w:type="dxa"/>
            <w:tcBorders>
              <w:top w:val="nil"/>
              <w:left w:val="nil"/>
              <w:bottom w:val="nil"/>
              <w:right w:val="nil"/>
            </w:tcBorders>
          </w:tcPr>
          <w:p w14:paraId="64CE0C0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679DAA7" w14:textId="77777777" w:rsidTr="00343D42">
        <w:trPr>
          <w:trHeight w:val="300"/>
        </w:trPr>
        <w:tc>
          <w:tcPr>
            <w:tcW w:w="1861" w:type="dxa"/>
            <w:tcBorders>
              <w:top w:val="nil"/>
              <w:left w:val="nil"/>
              <w:bottom w:val="nil"/>
              <w:right w:val="nil"/>
            </w:tcBorders>
            <w:shd w:val="clear" w:color="000000" w:fill="DDEBF7"/>
            <w:noWrap/>
            <w:vAlign w:val="bottom"/>
            <w:hideMark/>
          </w:tcPr>
          <w:p w14:paraId="1A844E1C"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lastRenderedPageBreak/>
              <w:t>T100065</w:t>
            </w:r>
          </w:p>
        </w:tc>
        <w:tc>
          <w:tcPr>
            <w:tcW w:w="7428" w:type="dxa"/>
            <w:tcBorders>
              <w:top w:val="nil"/>
              <w:left w:val="nil"/>
              <w:bottom w:val="nil"/>
              <w:right w:val="nil"/>
            </w:tcBorders>
            <w:shd w:val="clear" w:color="000000" w:fill="DDEBF7"/>
            <w:noWrap/>
            <w:vAlign w:val="bottom"/>
            <w:hideMark/>
          </w:tcPr>
          <w:p w14:paraId="60B54C48"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Tekući projekt: Pomoćnici u nastavi - Škola puna znanja</w:t>
            </w:r>
          </w:p>
        </w:tc>
        <w:tc>
          <w:tcPr>
            <w:tcW w:w="1642" w:type="dxa"/>
            <w:tcBorders>
              <w:top w:val="nil"/>
              <w:left w:val="nil"/>
              <w:bottom w:val="nil"/>
              <w:right w:val="nil"/>
            </w:tcBorders>
            <w:shd w:val="clear" w:color="000000" w:fill="DDEBF7"/>
            <w:noWrap/>
            <w:vAlign w:val="bottom"/>
            <w:hideMark/>
          </w:tcPr>
          <w:p w14:paraId="263C4445"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76.991,91</w:t>
            </w:r>
          </w:p>
        </w:tc>
        <w:tc>
          <w:tcPr>
            <w:tcW w:w="1387" w:type="dxa"/>
            <w:tcBorders>
              <w:top w:val="nil"/>
              <w:left w:val="nil"/>
              <w:bottom w:val="nil"/>
              <w:right w:val="nil"/>
            </w:tcBorders>
            <w:shd w:val="clear" w:color="000000" w:fill="DDEBF7"/>
            <w:noWrap/>
            <w:vAlign w:val="bottom"/>
            <w:hideMark/>
          </w:tcPr>
          <w:p w14:paraId="7113C3EF"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76.991,91</w:t>
            </w:r>
          </w:p>
        </w:tc>
        <w:tc>
          <w:tcPr>
            <w:tcW w:w="1006" w:type="dxa"/>
            <w:tcBorders>
              <w:top w:val="nil"/>
              <w:left w:val="nil"/>
              <w:bottom w:val="nil"/>
              <w:right w:val="nil"/>
            </w:tcBorders>
            <w:shd w:val="clear" w:color="000000" w:fill="DDEBF7"/>
            <w:noWrap/>
            <w:vAlign w:val="bottom"/>
            <w:hideMark/>
          </w:tcPr>
          <w:p w14:paraId="1E50A2DC"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100,00%</w:t>
            </w:r>
          </w:p>
        </w:tc>
        <w:tc>
          <w:tcPr>
            <w:tcW w:w="680" w:type="dxa"/>
            <w:tcBorders>
              <w:top w:val="nil"/>
              <w:left w:val="nil"/>
              <w:bottom w:val="nil"/>
              <w:right w:val="nil"/>
            </w:tcBorders>
            <w:shd w:val="clear" w:color="000000" w:fill="DDEBF7"/>
          </w:tcPr>
          <w:p w14:paraId="16848F4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5BAF99FE"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3BC6318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 Opći prihodi i primici</w:t>
            </w:r>
          </w:p>
        </w:tc>
        <w:tc>
          <w:tcPr>
            <w:tcW w:w="1642" w:type="dxa"/>
            <w:tcBorders>
              <w:top w:val="nil"/>
              <w:left w:val="nil"/>
              <w:bottom w:val="nil"/>
              <w:right w:val="nil"/>
            </w:tcBorders>
            <w:shd w:val="clear" w:color="000000" w:fill="CCCCFF"/>
            <w:noWrap/>
            <w:vAlign w:val="bottom"/>
            <w:hideMark/>
          </w:tcPr>
          <w:p w14:paraId="3D66E16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53.074,47</w:t>
            </w:r>
          </w:p>
        </w:tc>
        <w:tc>
          <w:tcPr>
            <w:tcW w:w="1387" w:type="dxa"/>
            <w:tcBorders>
              <w:top w:val="nil"/>
              <w:left w:val="nil"/>
              <w:bottom w:val="nil"/>
              <w:right w:val="nil"/>
            </w:tcBorders>
            <w:shd w:val="clear" w:color="000000" w:fill="CCCCFF"/>
            <w:noWrap/>
            <w:vAlign w:val="bottom"/>
            <w:hideMark/>
          </w:tcPr>
          <w:p w14:paraId="2EE32D8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53.074,47</w:t>
            </w:r>
          </w:p>
        </w:tc>
        <w:tc>
          <w:tcPr>
            <w:tcW w:w="1006" w:type="dxa"/>
            <w:tcBorders>
              <w:top w:val="nil"/>
              <w:left w:val="nil"/>
              <w:bottom w:val="nil"/>
              <w:right w:val="nil"/>
            </w:tcBorders>
            <w:shd w:val="clear" w:color="000000" w:fill="CCCCFF"/>
            <w:noWrap/>
            <w:vAlign w:val="bottom"/>
            <w:hideMark/>
          </w:tcPr>
          <w:p w14:paraId="5C5745F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1B2453C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887B0B2"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AB379CA"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1.0. 1. Opći prihodi i primici - Grad Umag</w:t>
            </w:r>
          </w:p>
        </w:tc>
        <w:tc>
          <w:tcPr>
            <w:tcW w:w="1642" w:type="dxa"/>
            <w:tcBorders>
              <w:top w:val="nil"/>
              <w:left w:val="nil"/>
              <w:bottom w:val="nil"/>
              <w:right w:val="nil"/>
            </w:tcBorders>
            <w:shd w:val="clear" w:color="000000" w:fill="CCCCFF"/>
            <w:noWrap/>
            <w:vAlign w:val="bottom"/>
            <w:hideMark/>
          </w:tcPr>
          <w:p w14:paraId="5254366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53.074,47</w:t>
            </w:r>
          </w:p>
        </w:tc>
        <w:tc>
          <w:tcPr>
            <w:tcW w:w="1387" w:type="dxa"/>
            <w:tcBorders>
              <w:top w:val="nil"/>
              <w:left w:val="nil"/>
              <w:bottom w:val="nil"/>
              <w:right w:val="nil"/>
            </w:tcBorders>
            <w:shd w:val="clear" w:color="000000" w:fill="CCCCFF"/>
            <w:noWrap/>
            <w:vAlign w:val="bottom"/>
            <w:hideMark/>
          </w:tcPr>
          <w:p w14:paraId="03B7657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53.074,47</w:t>
            </w:r>
          </w:p>
        </w:tc>
        <w:tc>
          <w:tcPr>
            <w:tcW w:w="1006" w:type="dxa"/>
            <w:tcBorders>
              <w:top w:val="nil"/>
              <w:left w:val="nil"/>
              <w:bottom w:val="nil"/>
              <w:right w:val="nil"/>
            </w:tcBorders>
            <w:shd w:val="clear" w:color="000000" w:fill="CCCCFF"/>
            <w:noWrap/>
            <w:vAlign w:val="bottom"/>
            <w:hideMark/>
          </w:tcPr>
          <w:p w14:paraId="2DBD00A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46CE6F11"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6A3E979" w14:textId="77777777" w:rsidTr="00343D42">
        <w:trPr>
          <w:trHeight w:val="300"/>
        </w:trPr>
        <w:tc>
          <w:tcPr>
            <w:tcW w:w="1861" w:type="dxa"/>
            <w:tcBorders>
              <w:top w:val="nil"/>
              <w:left w:val="nil"/>
              <w:bottom w:val="nil"/>
              <w:right w:val="nil"/>
            </w:tcBorders>
            <w:shd w:val="clear" w:color="auto" w:fill="auto"/>
            <w:noWrap/>
            <w:vAlign w:val="bottom"/>
            <w:hideMark/>
          </w:tcPr>
          <w:p w14:paraId="08928E7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7970DB3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7997120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53.074,47</w:t>
            </w:r>
          </w:p>
        </w:tc>
        <w:tc>
          <w:tcPr>
            <w:tcW w:w="1387" w:type="dxa"/>
            <w:tcBorders>
              <w:top w:val="nil"/>
              <w:left w:val="nil"/>
              <w:bottom w:val="nil"/>
              <w:right w:val="nil"/>
            </w:tcBorders>
            <w:shd w:val="clear" w:color="auto" w:fill="auto"/>
            <w:noWrap/>
            <w:vAlign w:val="bottom"/>
            <w:hideMark/>
          </w:tcPr>
          <w:p w14:paraId="339BFF0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53.074,47</w:t>
            </w:r>
          </w:p>
        </w:tc>
        <w:tc>
          <w:tcPr>
            <w:tcW w:w="1006" w:type="dxa"/>
            <w:tcBorders>
              <w:top w:val="nil"/>
              <w:left w:val="nil"/>
              <w:bottom w:val="nil"/>
              <w:right w:val="nil"/>
            </w:tcBorders>
            <w:shd w:val="clear" w:color="auto" w:fill="auto"/>
            <w:noWrap/>
            <w:vAlign w:val="bottom"/>
            <w:hideMark/>
          </w:tcPr>
          <w:p w14:paraId="02943B1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0BAC938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24C2F26B" w14:textId="77777777" w:rsidTr="00343D42">
        <w:trPr>
          <w:trHeight w:val="300"/>
        </w:trPr>
        <w:tc>
          <w:tcPr>
            <w:tcW w:w="1861" w:type="dxa"/>
            <w:tcBorders>
              <w:top w:val="nil"/>
              <w:left w:val="nil"/>
              <w:bottom w:val="nil"/>
              <w:right w:val="nil"/>
            </w:tcBorders>
            <w:shd w:val="clear" w:color="auto" w:fill="auto"/>
            <w:noWrap/>
            <w:vAlign w:val="bottom"/>
            <w:hideMark/>
          </w:tcPr>
          <w:p w14:paraId="0940B27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120B895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5FA005EC"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910279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45.557,49</w:t>
            </w:r>
          </w:p>
        </w:tc>
        <w:tc>
          <w:tcPr>
            <w:tcW w:w="1006" w:type="dxa"/>
            <w:tcBorders>
              <w:top w:val="nil"/>
              <w:left w:val="nil"/>
              <w:bottom w:val="nil"/>
              <w:right w:val="nil"/>
            </w:tcBorders>
            <w:shd w:val="clear" w:color="auto" w:fill="auto"/>
            <w:noWrap/>
            <w:vAlign w:val="bottom"/>
            <w:hideMark/>
          </w:tcPr>
          <w:p w14:paraId="1BCBCB8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744C0E0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3D5C921" w14:textId="77777777" w:rsidTr="00343D42">
        <w:trPr>
          <w:trHeight w:val="300"/>
        </w:trPr>
        <w:tc>
          <w:tcPr>
            <w:tcW w:w="1861" w:type="dxa"/>
            <w:tcBorders>
              <w:top w:val="nil"/>
              <w:left w:val="nil"/>
              <w:bottom w:val="nil"/>
              <w:right w:val="nil"/>
            </w:tcBorders>
            <w:shd w:val="clear" w:color="auto" w:fill="auto"/>
            <w:noWrap/>
            <w:vAlign w:val="bottom"/>
            <w:hideMark/>
          </w:tcPr>
          <w:p w14:paraId="65DABE9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13CFCC1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25D5E25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1958850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7.516,98</w:t>
            </w:r>
          </w:p>
        </w:tc>
        <w:tc>
          <w:tcPr>
            <w:tcW w:w="1006" w:type="dxa"/>
            <w:tcBorders>
              <w:top w:val="nil"/>
              <w:left w:val="nil"/>
              <w:bottom w:val="nil"/>
              <w:right w:val="nil"/>
            </w:tcBorders>
            <w:shd w:val="clear" w:color="auto" w:fill="auto"/>
            <w:noWrap/>
            <w:vAlign w:val="bottom"/>
            <w:hideMark/>
          </w:tcPr>
          <w:p w14:paraId="73F47FE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5DBFF1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DDCB5AB"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1B91E489"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46F924A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23.917,44</w:t>
            </w:r>
          </w:p>
        </w:tc>
        <w:tc>
          <w:tcPr>
            <w:tcW w:w="1387" w:type="dxa"/>
            <w:tcBorders>
              <w:top w:val="nil"/>
              <w:left w:val="nil"/>
              <w:bottom w:val="nil"/>
              <w:right w:val="nil"/>
            </w:tcBorders>
            <w:shd w:val="clear" w:color="000000" w:fill="CCCCFF"/>
            <w:noWrap/>
            <w:vAlign w:val="bottom"/>
            <w:hideMark/>
          </w:tcPr>
          <w:p w14:paraId="5F00D09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23.917,44</w:t>
            </w:r>
          </w:p>
        </w:tc>
        <w:tc>
          <w:tcPr>
            <w:tcW w:w="1006" w:type="dxa"/>
            <w:tcBorders>
              <w:top w:val="nil"/>
              <w:left w:val="nil"/>
              <w:bottom w:val="nil"/>
              <w:right w:val="nil"/>
            </w:tcBorders>
            <w:shd w:val="clear" w:color="000000" w:fill="CCCCFF"/>
            <w:noWrap/>
            <w:vAlign w:val="bottom"/>
            <w:hideMark/>
          </w:tcPr>
          <w:p w14:paraId="3D4E551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012259D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F2013AC"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37321593"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17726D1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23.917,44</w:t>
            </w:r>
          </w:p>
        </w:tc>
        <w:tc>
          <w:tcPr>
            <w:tcW w:w="1387" w:type="dxa"/>
            <w:tcBorders>
              <w:top w:val="nil"/>
              <w:left w:val="nil"/>
              <w:bottom w:val="nil"/>
              <w:right w:val="nil"/>
            </w:tcBorders>
            <w:shd w:val="clear" w:color="000000" w:fill="CCCCFF"/>
            <w:noWrap/>
            <w:vAlign w:val="bottom"/>
            <w:hideMark/>
          </w:tcPr>
          <w:p w14:paraId="1BCF4AC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23.917,44</w:t>
            </w:r>
          </w:p>
        </w:tc>
        <w:tc>
          <w:tcPr>
            <w:tcW w:w="1006" w:type="dxa"/>
            <w:tcBorders>
              <w:top w:val="nil"/>
              <w:left w:val="nil"/>
              <w:bottom w:val="nil"/>
              <w:right w:val="nil"/>
            </w:tcBorders>
            <w:shd w:val="clear" w:color="000000" w:fill="CCCCFF"/>
            <w:noWrap/>
            <w:vAlign w:val="bottom"/>
            <w:hideMark/>
          </w:tcPr>
          <w:p w14:paraId="7A742B6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100,00%</w:t>
            </w:r>
          </w:p>
        </w:tc>
        <w:tc>
          <w:tcPr>
            <w:tcW w:w="680" w:type="dxa"/>
            <w:tcBorders>
              <w:top w:val="nil"/>
              <w:left w:val="nil"/>
              <w:bottom w:val="nil"/>
              <w:right w:val="nil"/>
            </w:tcBorders>
            <w:shd w:val="clear" w:color="000000" w:fill="CCCCFF"/>
          </w:tcPr>
          <w:p w14:paraId="55B0EA7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78FB692" w14:textId="77777777" w:rsidTr="00343D42">
        <w:trPr>
          <w:trHeight w:val="300"/>
        </w:trPr>
        <w:tc>
          <w:tcPr>
            <w:tcW w:w="1861" w:type="dxa"/>
            <w:tcBorders>
              <w:top w:val="nil"/>
              <w:left w:val="nil"/>
              <w:bottom w:val="nil"/>
              <w:right w:val="nil"/>
            </w:tcBorders>
            <w:shd w:val="clear" w:color="auto" w:fill="auto"/>
            <w:noWrap/>
            <w:vAlign w:val="bottom"/>
            <w:hideMark/>
          </w:tcPr>
          <w:p w14:paraId="0C9FA70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63D7364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5249CB8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21.989,51</w:t>
            </w:r>
          </w:p>
        </w:tc>
        <w:tc>
          <w:tcPr>
            <w:tcW w:w="1387" w:type="dxa"/>
            <w:tcBorders>
              <w:top w:val="nil"/>
              <w:left w:val="nil"/>
              <w:bottom w:val="nil"/>
              <w:right w:val="nil"/>
            </w:tcBorders>
            <w:shd w:val="clear" w:color="auto" w:fill="auto"/>
            <w:noWrap/>
            <w:vAlign w:val="bottom"/>
            <w:hideMark/>
          </w:tcPr>
          <w:p w14:paraId="741211C5"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21.989,51</w:t>
            </w:r>
          </w:p>
        </w:tc>
        <w:tc>
          <w:tcPr>
            <w:tcW w:w="1006" w:type="dxa"/>
            <w:tcBorders>
              <w:top w:val="nil"/>
              <w:left w:val="nil"/>
              <w:bottom w:val="nil"/>
              <w:right w:val="nil"/>
            </w:tcBorders>
            <w:shd w:val="clear" w:color="auto" w:fill="auto"/>
            <w:noWrap/>
            <w:vAlign w:val="bottom"/>
            <w:hideMark/>
          </w:tcPr>
          <w:p w14:paraId="7440ABF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70116D0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21454B0" w14:textId="77777777" w:rsidTr="00343D42">
        <w:trPr>
          <w:trHeight w:val="300"/>
        </w:trPr>
        <w:tc>
          <w:tcPr>
            <w:tcW w:w="1861" w:type="dxa"/>
            <w:tcBorders>
              <w:top w:val="nil"/>
              <w:left w:val="nil"/>
              <w:bottom w:val="nil"/>
              <w:right w:val="nil"/>
            </w:tcBorders>
            <w:shd w:val="clear" w:color="auto" w:fill="auto"/>
            <w:noWrap/>
            <w:vAlign w:val="bottom"/>
            <w:hideMark/>
          </w:tcPr>
          <w:p w14:paraId="0F5BFEF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57503FB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3CA912FE"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D4A670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14.032,72</w:t>
            </w:r>
          </w:p>
        </w:tc>
        <w:tc>
          <w:tcPr>
            <w:tcW w:w="1006" w:type="dxa"/>
            <w:tcBorders>
              <w:top w:val="nil"/>
              <w:left w:val="nil"/>
              <w:bottom w:val="nil"/>
              <w:right w:val="nil"/>
            </w:tcBorders>
            <w:shd w:val="clear" w:color="auto" w:fill="auto"/>
            <w:noWrap/>
            <w:vAlign w:val="bottom"/>
            <w:hideMark/>
          </w:tcPr>
          <w:p w14:paraId="6A5E44D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D83BDC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F64DFEF" w14:textId="77777777" w:rsidTr="00343D42">
        <w:trPr>
          <w:trHeight w:val="300"/>
        </w:trPr>
        <w:tc>
          <w:tcPr>
            <w:tcW w:w="1861" w:type="dxa"/>
            <w:tcBorders>
              <w:top w:val="nil"/>
              <w:left w:val="nil"/>
              <w:bottom w:val="nil"/>
              <w:right w:val="nil"/>
            </w:tcBorders>
            <w:shd w:val="clear" w:color="auto" w:fill="auto"/>
            <w:noWrap/>
            <w:vAlign w:val="bottom"/>
            <w:hideMark/>
          </w:tcPr>
          <w:p w14:paraId="61018BC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135D033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7251AB0C"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21BE98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5.641,44</w:t>
            </w:r>
          </w:p>
        </w:tc>
        <w:tc>
          <w:tcPr>
            <w:tcW w:w="1006" w:type="dxa"/>
            <w:tcBorders>
              <w:top w:val="nil"/>
              <w:left w:val="nil"/>
              <w:bottom w:val="nil"/>
              <w:right w:val="nil"/>
            </w:tcBorders>
            <w:shd w:val="clear" w:color="auto" w:fill="auto"/>
            <w:noWrap/>
            <w:vAlign w:val="bottom"/>
            <w:hideMark/>
          </w:tcPr>
          <w:p w14:paraId="43DB287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49ACA5E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40C9FA0" w14:textId="77777777" w:rsidTr="00343D42">
        <w:trPr>
          <w:trHeight w:val="300"/>
        </w:trPr>
        <w:tc>
          <w:tcPr>
            <w:tcW w:w="1861" w:type="dxa"/>
            <w:tcBorders>
              <w:top w:val="nil"/>
              <w:left w:val="nil"/>
              <w:bottom w:val="nil"/>
              <w:right w:val="nil"/>
            </w:tcBorders>
            <w:shd w:val="clear" w:color="auto" w:fill="auto"/>
            <w:noWrap/>
            <w:vAlign w:val="bottom"/>
            <w:hideMark/>
          </w:tcPr>
          <w:p w14:paraId="5BEFD84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3132</w:t>
            </w:r>
          </w:p>
        </w:tc>
        <w:tc>
          <w:tcPr>
            <w:tcW w:w="7428" w:type="dxa"/>
            <w:tcBorders>
              <w:top w:val="nil"/>
              <w:left w:val="nil"/>
              <w:bottom w:val="nil"/>
              <w:right w:val="nil"/>
            </w:tcBorders>
            <w:shd w:val="clear" w:color="auto" w:fill="auto"/>
            <w:noWrap/>
            <w:vAlign w:val="bottom"/>
            <w:hideMark/>
          </w:tcPr>
          <w:p w14:paraId="1B49BAD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7691C522"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144B34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2.315,35</w:t>
            </w:r>
          </w:p>
        </w:tc>
        <w:tc>
          <w:tcPr>
            <w:tcW w:w="1006" w:type="dxa"/>
            <w:tcBorders>
              <w:top w:val="nil"/>
              <w:left w:val="nil"/>
              <w:bottom w:val="nil"/>
              <w:right w:val="nil"/>
            </w:tcBorders>
            <w:shd w:val="clear" w:color="auto" w:fill="auto"/>
            <w:noWrap/>
            <w:vAlign w:val="bottom"/>
            <w:hideMark/>
          </w:tcPr>
          <w:p w14:paraId="539F2D8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CA2290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744093F" w14:textId="77777777" w:rsidTr="00343D42">
        <w:trPr>
          <w:trHeight w:val="300"/>
        </w:trPr>
        <w:tc>
          <w:tcPr>
            <w:tcW w:w="1861" w:type="dxa"/>
            <w:tcBorders>
              <w:top w:val="nil"/>
              <w:left w:val="nil"/>
              <w:bottom w:val="nil"/>
              <w:right w:val="nil"/>
            </w:tcBorders>
            <w:shd w:val="clear" w:color="auto" w:fill="auto"/>
            <w:noWrap/>
            <w:vAlign w:val="bottom"/>
            <w:hideMark/>
          </w:tcPr>
          <w:p w14:paraId="43548BC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1D8406AD"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6D00CE1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1.927,93</w:t>
            </w:r>
          </w:p>
        </w:tc>
        <w:tc>
          <w:tcPr>
            <w:tcW w:w="1387" w:type="dxa"/>
            <w:tcBorders>
              <w:top w:val="nil"/>
              <w:left w:val="nil"/>
              <w:bottom w:val="nil"/>
              <w:right w:val="nil"/>
            </w:tcBorders>
            <w:shd w:val="clear" w:color="auto" w:fill="auto"/>
            <w:noWrap/>
            <w:vAlign w:val="bottom"/>
            <w:hideMark/>
          </w:tcPr>
          <w:p w14:paraId="52EF783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1.927,93</w:t>
            </w:r>
          </w:p>
        </w:tc>
        <w:tc>
          <w:tcPr>
            <w:tcW w:w="1006" w:type="dxa"/>
            <w:tcBorders>
              <w:top w:val="nil"/>
              <w:left w:val="nil"/>
              <w:bottom w:val="nil"/>
              <w:right w:val="nil"/>
            </w:tcBorders>
            <w:shd w:val="clear" w:color="auto" w:fill="auto"/>
            <w:noWrap/>
            <w:vAlign w:val="bottom"/>
            <w:hideMark/>
          </w:tcPr>
          <w:p w14:paraId="47E3957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00E90A7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49E40B2" w14:textId="77777777" w:rsidTr="00343D42">
        <w:trPr>
          <w:trHeight w:val="300"/>
        </w:trPr>
        <w:tc>
          <w:tcPr>
            <w:tcW w:w="1861" w:type="dxa"/>
            <w:tcBorders>
              <w:top w:val="nil"/>
              <w:left w:val="nil"/>
              <w:bottom w:val="nil"/>
              <w:right w:val="nil"/>
            </w:tcBorders>
            <w:shd w:val="clear" w:color="auto" w:fill="auto"/>
            <w:noWrap/>
            <w:vAlign w:val="bottom"/>
            <w:hideMark/>
          </w:tcPr>
          <w:p w14:paraId="5823735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3211</w:t>
            </w:r>
          </w:p>
        </w:tc>
        <w:tc>
          <w:tcPr>
            <w:tcW w:w="7428" w:type="dxa"/>
            <w:tcBorders>
              <w:top w:val="nil"/>
              <w:left w:val="nil"/>
              <w:bottom w:val="nil"/>
              <w:right w:val="nil"/>
            </w:tcBorders>
            <w:shd w:val="clear" w:color="auto" w:fill="auto"/>
            <w:noWrap/>
            <w:vAlign w:val="bottom"/>
            <w:hideMark/>
          </w:tcPr>
          <w:p w14:paraId="630C40C2"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Službena putovanja                                                                                  </w:t>
            </w:r>
          </w:p>
        </w:tc>
        <w:tc>
          <w:tcPr>
            <w:tcW w:w="1642" w:type="dxa"/>
            <w:tcBorders>
              <w:top w:val="nil"/>
              <w:left w:val="nil"/>
              <w:bottom w:val="nil"/>
              <w:right w:val="nil"/>
            </w:tcBorders>
            <w:shd w:val="clear" w:color="auto" w:fill="auto"/>
            <w:noWrap/>
            <w:vAlign w:val="bottom"/>
            <w:hideMark/>
          </w:tcPr>
          <w:p w14:paraId="681D2F89"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2B58B8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150,00</w:t>
            </w:r>
          </w:p>
        </w:tc>
        <w:tc>
          <w:tcPr>
            <w:tcW w:w="1006" w:type="dxa"/>
            <w:tcBorders>
              <w:top w:val="nil"/>
              <w:left w:val="nil"/>
              <w:bottom w:val="nil"/>
              <w:right w:val="nil"/>
            </w:tcBorders>
            <w:shd w:val="clear" w:color="auto" w:fill="auto"/>
            <w:noWrap/>
            <w:vAlign w:val="bottom"/>
            <w:hideMark/>
          </w:tcPr>
          <w:p w14:paraId="49B6EEC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9F2D9E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2C096B4" w14:textId="77777777" w:rsidTr="00343D42">
        <w:trPr>
          <w:trHeight w:val="300"/>
        </w:trPr>
        <w:tc>
          <w:tcPr>
            <w:tcW w:w="1861" w:type="dxa"/>
            <w:tcBorders>
              <w:top w:val="nil"/>
              <w:left w:val="nil"/>
              <w:bottom w:val="nil"/>
              <w:right w:val="nil"/>
            </w:tcBorders>
            <w:shd w:val="clear" w:color="auto" w:fill="auto"/>
            <w:noWrap/>
            <w:vAlign w:val="bottom"/>
            <w:hideMark/>
          </w:tcPr>
          <w:p w14:paraId="0624B4F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3212</w:t>
            </w:r>
          </w:p>
        </w:tc>
        <w:tc>
          <w:tcPr>
            <w:tcW w:w="7428" w:type="dxa"/>
            <w:tcBorders>
              <w:top w:val="nil"/>
              <w:left w:val="nil"/>
              <w:bottom w:val="nil"/>
              <w:right w:val="nil"/>
            </w:tcBorders>
            <w:shd w:val="clear" w:color="auto" w:fill="auto"/>
            <w:noWrap/>
            <w:vAlign w:val="bottom"/>
            <w:hideMark/>
          </w:tcPr>
          <w:p w14:paraId="493F72C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prijevoz, za rad na terenu i odvojeni život                                              </w:t>
            </w:r>
          </w:p>
        </w:tc>
        <w:tc>
          <w:tcPr>
            <w:tcW w:w="1642" w:type="dxa"/>
            <w:tcBorders>
              <w:top w:val="nil"/>
              <w:left w:val="nil"/>
              <w:bottom w:val="nil"/>
              <w:right w:val="nil"/>
            </w:tcBorders>
            <w:shd w:val="clear" w:color="auto" w:fill="auto"/>
            <w:noWrap/>
            <w:vAlign w:val="bottom"/>
            <w:hideMark/>
          </w:tcPr>
          <w:p w14:paraId="2223DABF"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548B94A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1.777,93</w:t>
            </w:r>
          </w:p>
        </w:tc>
        <w:tc>
          <w:tcPr>
            <w:tcW w:w="1006" w:type="dxa"/>
            <w:tcBorders>
              <w:top w:val="nil"/>
              <w:left w:val="nil"/>
              <w:bottom w:val="nil"/>
              <w:right w:val="nil"/>
            </w:tcBorders>
            <w:shd w:val="clear" w:color="auto" w:fill="auto"/>
            <w:noWrap/>
            <w:vAlign w:val="bottom"/>
            <w:hideMark/>
          </w:tcPr>
          <w:p w14:paraId="09D368A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0E634E5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17EA38DA" w14:textId="77777777" w:rsidTr="00343D42">
        <w:trPr>
          <w:trHeight w:val="300"/>
        </w:trPr>
        <w:tc>
          <w:tcPr>
            <w:tcW w:w="1861" w:type="dxa"/>
            <w:tcBorders>
              <w:top w:val="nil"/>
              <w:left w:val="nil"/>
              <w:bottom w:val="nil"/>
              <w:right w:val="nil"/>
            </w:tcBorders>
            <w:shd w:val="clear" w:color="000000" w:fill="DDEBF7"/>
            <w:noWrap/>
            <w:vAlign w:val="bottom"/>
            <w:hideMark/>
          </w:tcPr>
          <w:p w14:paraId="016234FC"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T100067</w:t>
            </w:r>
          </w:p>
        </w:tc>
        <w:tc>
          <w:tcPr>
            <w:tcW w:w="7428" w:type="dxa"/>
            <w:tcBorders>
              <w:top w:val="nil"/>
              <w:left w:val="nil"/>
              <w:bottom w:val="nil"/>
              <w:right w:val="nil"/>
            </w:tcBorders>
            <w:shd w:val="clear" w:color="000000" w:fill="DDEBF7"/>
            <w:noWrap/>
            <w:vAlign w:val="bottom"/>
            <w:hideMark/>
          </w:tcPr>
          <w:p w14:paraId="2F9766DD"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Tekući projekt: Erasmus + Let's ALL go to the Theatre of European Dreams</w:t>
            </w:r>
          </w:p>
        </w:tc>
        <w:tc>
          <w:tcPr>
            <w:tcW w:w="1642" w:type="dxa"/>
            <w:tcBorders>
              <w:top w:val="nil"/>
              <w:left w:val="nil"/>
              <w:bottom w:val="nil"/>
              <w:right w:val="nil"/>
            </w:tcBorders>
            <w:shd w:val="clear" w:color="000000" w:fill="DDEBF7"/>
            <w:noWrap/>
            <w:vAlign w:val="bottom"/>
            <w:hideMark/>
          </w:tcPr>
          <w:p w14:paraId="5E51F26B"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7.777,90</w:t>
            </w:r>
          </w:p>
        </w:tc>
        <w:tc>
          <w:tcPr>
            <w:tcW w:w="1387" w:type="dxa"/>
            <w:tcBorders>
              <w:top w:val="nil"/>
              <w:left w:val="nil"/>
              <w:bottom w:val="nil"/>
              <w:right w:val="nil"/>
            </w:tcBorders>
            <w:shd w:val="clear" w:color="000000" w:fill="DDEBF7"/>
            <w:noWrap/>
            <w:vAlign w:val="bottom"/>
            <w:hideMark/>
          </w:tcPr>
          <w:p w14:paraId="08CDD8D1"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2.350,64</w:t>
            </w:r>
          </w:p>
        </w:tc>
        <w:tc>
          <w:tcPr>
            <w:tcW w:w="1006" w:type="dxa"/>
            <w:tcBorders>
              <w:top w:val="nil"/>
              <w:left w:val="nil"/>
              <w:bottom w:val="nil"/>
              <w:right w:val="nil"/>
            </w:tcBorders>
            <w:shd w:val="clear" w:color="000000" w:fill="DDEBF7"/>
            <w:noWrap/>
            <w:vAlign w:val="bottom"/>
            <w:hideMark/>
          </w:tcPr>
          <w:p w14:paraId="5C036EF0"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30,22%</w:t>
            </w:r>
          </w:p>
        </w:tc>
        <w:tc>
          <w:tcPr>
            <w:tcW w:w="680" w:type="dxa"/>
            <w:tcBorders>
              <w:top w:val="nil"/>
              <w:left w:val="nil"/>
              <w:bottom w:val="nil"/>
              <w:right w:val="nil"/>
            </w:tcBorders>
            <w:shd w:val="clear" w:color="000000" w:fill="DDEBF7"/>
          </w:tcPr>
          <w:p w14:paraId="0AC3E30E"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71D14B4B"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0F93AF7B"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2FBFC29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7.777,90</w:t>
            </w:r>
          </w:p>
        </w:tc>
        <w:tc>
          <w:tcPr>
            <w:tcW w:w="1387" w:type="dxa"/>
            <w:tcBorders>
              <w:top w:val="nil"/>
              <w:left w:val="nil"/>
              <w:bottom w:val="nil"/>
              <w:right w:val="nil"/>
            </w:tcBorders>
            <w:shd w:val="clear" w:color="000000" w:fill="CCCCFF"/>
            <w:noWrap/>
            <w:vAlign w:val="bottom"/>
            <w:hideMark/>
          </w:tcPr>
          <w:p w14:paraId="6A98406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2.350,64</w:t>
            </w:r>
          </w:p>
        </w:tc>
        <w:tc>
          <w:tcPr>
            <w:tcW w:w="1006" w:type="dxa"/>
            <w:tcBorders>
              <w:top w:val="nil"/>
              <w:left w:val="nil"/>
              <w:bottom w:val="nil"/>
              <w:right w:val="nil"/>
            </w:tcBorders>
            <w:shd w:val="clear" w:color="000000" w:fill="CCCCFF"/>
            <w:noWrap/>
            <w:vAlign w:val="bottom"/>
            <w:hideMark/>
          </w:tcPr>
          <w:p w14:paraId="6DEC197E"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30,22%</w:t>
            </w:r>
          </w:p>
        </w:tc>
        <w:tc>
          <w:tcPr>
            <w:tcW w:w="680" w:type="dxa"/>
            <w:tcBorders>
              <w:top w:val="nil"/>
              <w:left w:val="nil"/>
              <w:bottom w:val="nil"/>
              <w:right w:val="nil"/>
            </w:tcBorders>
            <w:shd w:val="clear" w:color="000000" w:fill="CCCCFF"/>
          </w:tcPr>
          <w:p w14:paraId="159AE1B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3BD02EA5"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0542701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60D2CEF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7.777,90</w:t>
            </w:r>
          </w:p>
        </w:tc>
        <w:tc>
          <w:tcPr>
            <w:tcW w:w="1387" w:type="dxa"/>
            <w:tcBorders>
              <w:top w:val="nil"/>
              <w:left w:val="nil"/>
              <w:bottom w:val="nil"/>
              <w:right w:val="nil"/>
            </w:tcBorders>
            <w:shd w:val="clear" w:color="000000" w:fill="CCCCFF"/>
            <w:noWrap/>
            <w:vAlign w:val="bottom"/>
            <w:hideMark/>
          </w:tcPr>
          <w:p w14:paraId="1259A9F4"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2.350,64</w:t>
            </w:r>
          </w:p>
        </w:tc>
        <w:tc>
          <w:tcPr>
            <w:tcW w:w="1006" w:type="dxa"/>
            <w:tcBorders>
              <w:top w:val="nil"/>
              <w:left w:val="nil"/>
              <w:bottom w:val="nil"/>
              <w:right w:val="nil"/>
            </w:tcBorders>
            <w:shd w:val="clear" w:color="000000" w:fill="CCCCFF"/>
            <w:noWrap/>
            <w:vAlign w:val="bottom"/>
            <w:hideMark/>
          </w:tcPr>
          <w:p w14:paraId="14D9A42D"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30,22%</w:t>
            </w:r>
          </w:p>
        </w:tc>
        <w:tc>
          <w:tcPr>
            <w:tcW w:w="680" w:type="dxa"/>
            <w:tcBorders>
              <w:top w:val="nil"/>
              <w:left w:val="nil"/>
              <w:bottom w:val="nil"/>
              <w:right w:val="nil"/>
            </w:tcBorders>
            <w:shd w:val="clear" w:color="000000" w:fill="CCCCFF"/>
          </w:tcPr>
          <w:p w14:paraId="7C7BFE1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1E03C11B" w14:textId="77777777" w:rsidTr="00343D42">
        <w:trPr>
          <w:trHeight w:val="300"/>
        </w:trPr>
        <w:tc>
          <w:tcPr>
            <w:tcW w:w="1861" w:type="dxa"/>
            <w:tcBorders>
              <w:top w:val="nil"/>
              <w:left w:val="nil"/>
              <w:bottom w:val="nil"/>
              <w:right w:val="nil"/>
            </w:tcBorders>
            <w:shd w:val="clear" w:color="auto" w:fill="auto"/>
            <w:noWrap/>
            <w:vAlign w:val="bottom"/>
            <w:hideMark/>
          </w:tcPr>
          <w:p w14:paraId="3C9A4BE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065DCBB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575CB7D8"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3.300,00</w:t>
            </w:r>
          </w:p>
        </w:tc>
        <w:tc>
          <w:tcPr>
            <w:tcW w:w="1387" w:type="dxa"/>
            <w:tcBorders>
              <w:top w:val="nil"/>
              <w:left w:val="nil"/>
              <w:bottom w:val="nil"/>
              <w:right w:val="nil"/>
            </w:tcBorders>
            <w:shd w:val="clear" w:color="auto" w:fill="auto"/>
            <w:noWrap/>
            <w:vAlign w:val="bottom"/>
            <w:hideMark/>
          </w:tcPr>
          <w:p w14:paraId="1B05B23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180,00</w:t>
            </w:r>
          </w:p>
        </w:tc>
        <w:tc>
          <w:tcPr>
            <w:tcW w:w="1006" w:type="dxa"/>
            <w:tcBorders>
              <w:top w:val="nil"/>
              <w:left w:val="nil"/>
              <w:bottom w:val="nil"/>
              <w:right w:val="nil"/>
            </w:tcBorders>
            <w:shd w:val="clear" w:color="auto" w:fill="auto"/>
            <w:noWrap/>
            <w:vAlign w:val="bottom"/>
            <w:hideMark/>
          </w:tcPr>
          <w:p w14:paraId="44919150"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5,45%</w:t>
            </w:r>
          </w:p>
        </w:tc>
        <w:tc>
          <w:tcPr>
            <w:tcW w:w="680" w:type="dxa"/>
            <w:tcBorders>
              <w:top w:val="nil"/>
              <w:left w:val="nil"/>
              <w:bottom w:val="nil"/>
              <w:right w:val="nil"/>
            </w:tcBorders>
          </w:tcPr>
          <w:p w14:paraId="1F80748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F139C25" w14:textId="77777777" w:rsidTr="00343D42">
        <w:trPr>
          <w:trHeight w:val="300"/>
        </w:trPr>
        <w:tc>
          <w:tcPr>
            <w:tcW w:w="1861" w:type="dxa"/>
            <w:tcBorders>
              <w:top w:val="nil"/>
              <w:left w:val="nil"/>
              <w:bottom w:val="nil"/>
              <w:right w:val="nil"/>
            </w:tcBorders>
            <w:shd w:val="clear" w:color="auto" w:fill="auto"/>
            <w:noWrap/>
            <w:vAlign w:val="bottom"/>
            <w:hideMark/>
          </w:tcPr>
          <w:p w14:paraId="1113DCA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42050D8C"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56E578A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3C52220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180,00</w:t>
            </w:r>
          </w:p>
        </w:tc>
        <w:tc>
          <w:tcPr>
            <w:tcW w:w="1006" w:type="dxa"/>
            <w:tcBorders>
              <w:top w:val="nil"/>
              <w:left w:val="nil"/>
              <w:bottom w:val="nil"/>
              <w:right w:val="nil"/>
            </w:tcBorders>
            <w:shd w:val="clear" w:color="auto" w:fill="auto"/>
            <w:noWrap/>
            <w:vAlign w:val="bottom"/>
            <w:hideMark/>
          </w:tcPr>
          <w:p w14:paraId="35F0BA2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F21CF1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722A848" w14:textId="77777777" w:rsidTr="00343D42">
        <w:trPr>
          <w:trHeight w:val="300"/>
        </w:trPr>
        <w:tc>
          <w:tcPr>
            <w:tcW w:w="1861" w:type="dxa"/>
            <w:tcBorders>
              <w:top w:val="nil"/>
              <w:left w:val="nil"/>
              <w:bottom w:val="nil"/>
              <w:right w:val="nil"/>
            </w:tcBorders>
            <w:shd w:val="clear" w:color="auto" w:fill="auto"/>
            <w:noWrap/>
            <w:vAlign w:val="bottom"/>
            <w:hideMark/>
          </w:tcPr>
          <w:p w14:paraId="2E5A2729"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539D232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4E59EE5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2.170,64</w:t>
            </w:r>
          </w:p>
        </w:tc>
        <w:tc>
          <w:tcPr>
            <w:tcW w:w="1387" w:type="dxa"/>
            <w:tcBorders>
              <w:top w:val="nil"/>
              <w:left w:val="nil"/>
              <w:bottom w:val="nil"/>
              <w:right w:val="nil"/>
            </w:tcBorders>
            <w:shd w:val="clear" w:color="auto" w:fill="auto"/>
            <w:noWrap/>
            <w:vAlign w:val="bottom"/>
            <w:hideMark/>
          </w:tcPr>
          <w:p w14:paraId="6B19B71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2.170,64</w:t>
            </w:r>
          </w:p>
        </w:tc>
        <w:tc>
          <w:tcPr>
            <w:tcW w:w="1006" w:type="dxa"/>
            <w:tcBorders>
              <w:top w:val="nil"/>
              <w:left w:val="nil"/>
              <w:bottom w:val="nil"/>
              <w:right w:val="nil"/>
            </w:tcBorders>
            <w:shd w:val="clear" w:color="auto" w:fill="auto"/>
            <w:noWrap/>
            <w:vAlign w:val="bottom"/>
            <w:hideMark/>
          </w:tcPr>
          <w:p w14:paraId="54925A6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100,00%</w:t>
            </w:r>
          </w:p>
        </w:tc>
        <w:tc>
          <w:tcPr>
            <w:tcW w:w="680" w:type="dxa"/>
            <w:tcBorders>
              <w:top w:val="nil"/>
              <w:left w:val="nil"/>
              <w:bottom w:val="nil"/>
              <w:right w:val="nil"/>
            </w:tcBorders>
          </w:tcPr>
          <w:p w14:paraId="0DA3FCB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C5BAA24" w14:textId="77777777" w:rsidTr="00343D42">
        <w:trPr>
          <w:trHeight w:val="300"/>
        </w:trPr>
        <w:tc>
          <w:tcPr>
            <w:tcW w:w="1861" w:type="dxa"/>
            <w:tcBorders>
              <w:top w:val="nil"/>
              <w:left w:val="nil"/>
              <w:bottom w:val="nil"/>
              <w:right w:val="nil"/>
            </w:tcBorders>
            <w:shd w:val="clear" w:color="auto" w:fill="auto"/>
            <w:noWrap/>
            <w:vAlign w:val="bottom"/>
            <w:hideMark/>
          </w:tcPr>
          <w:p w14:paraId="379ECE0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3211</w:t>
            </w:r>
          </w:p>
        </w:tc>
        <w:tc>
          <w:tcPr>
            <w:tcW w:w="7428" w:type="dxa"/>
            <w:tcBorders>
              <w:top w:val="nil"/>
              <w:left w:val="nil"/>
              <w:bottom w:val="nil"/>
              <w:right w:val="nil"/>
            </w:tcBorders>
            <w:shd w:val="clear" w:color="auto" w:fill="auto"/>
            <w:noWrap/>
            <w:vAlign w:val="bottom"/>
            <w:hideMark/>
          </w:tcPr>
          <w:p w14:paraId="62522C9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Službena putovanja                                                                                  </w:t>
            </w:r>
          </w:p>
        </w:tc>
        <w:tc>
          <w:tcPr>
            <w:tcW w:w="1642" w:type="dxa"/>
            <w:tcBorders>
              <w:top w:val="nil"/>
              <w:left w:val="nil"/>
              <w:bottom w:val="nil"/>
              <w:right w:val="nil"/>
            </w:tcBorders>
            <w:shd w:val="clear" w:color="auto" w:fill="auto"/>
            <w:noWrap/>
            <w:vAlign w:val="bottom"/>
            <w:hideMark/>
          </w:tcPr>
          <w:p w14:paraId="0585A57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3290BA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2.123,90</w:t>
            </w:r>
          </w:p>
        </w:tc>
        <w:tc>
          <w:tcPr>
            <w:tcW w:w="1006" w:type="dxa"/>
            <w:tcBorders>
              <w:top w:val="nil"/>
              <w:left w:val="nil"/>
              <w:bottom w:val="nil"/>
              <w:right w:val="nil"/>
            </w:tcBorders>
            <w:shd w:val="clear" w:color="auto" w:fill="auto"/>
            <w:noWrap/>
            <w:vAlign w:val="bottom"/>
            <w:hideMark/>
          </w:tcPr>
          <w:p w14:paraId="08B04469"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D3D1BA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45F0CB9" w14:textId="77777777" w:rsidTr="00343D42">
        <w:trPr>
          <w:trHeight w:val="300"/>
        </w:trPr>
        <w:tc>
          <w:tcPr>
            <w:tcW w:w="1861" w:type="dxa"/>
            <w:tcBorders>
              <w:top w:val="nil"/>
              <w:left w:val="nil"/>
              <w:bottom w:val="nil"/>
              <w:right w:val="nil"/>
            </w:tcBorders>
            <w:shd w:val="clear" w:color="auto" w:fill="auto"/>
            <w:noWrap/>
            <w:vAlign w:val="bottom"/>
            <w:hideMark/>
          </w:tcPr>
          <w:p w14:paraId="439B0F4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2EA6F03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555A2F6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FD8FF1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46,74</w:t>
            </w:r>
          </w:p>
        </w:tc>
        <w:tc>
          <w:tcPr>
            <w:tcW w:w="1006" w:type="dxa"/>
            <w:tcBorders>
              <w:top w:val="nil"/>
              <w:left w:val="nil"/>
              <w:bottom w:val="nil"/>
              <w:right w:val="nil"/>
            </w:tcBorders>
            <w:shd w:val="clear" w:color="auto" w:fill="auto"/>
            <w:noWrap/>
            <w:vAlign w:val="bottom"/>
            <w:hideMark/>
          </w:tcPr>
          <w:p w14:paraId="42C0226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FF490A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69B6304" w14:textId="77777777" w:rsidTr="00343D42">
        <w:trPr>
          <w:trHeight w:val="300"/>
        </w:trPr>
        <w:tc>
          <w:tcPr>
            <w:tcW w:w="1861" w:type="dxa"/>
            <w:tcBorders>
              <w:top w:val="nil"/>
              <w:left w:val="nil"/>
              <w:bottom w:val="nil"/>
              <w:right w:val="nil"/>
            </w:tcBorders>
            <w:shd w:val="clear" w:color="auto" w:fill="auto"/>
            <w:noWrap/>
            <w:vAlign w:val="bottom"/>
            <w:hideMark/>
          </w:tcPr>
          <w:p w14:paraId="0D77E0D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42</w:t>
            </w:r>
          </w:p>
        </w:tc>
        <w:tc>
          <w:tcPr>
            <w:tcW w:w="7428" w:type="dxa"/>
            <w:tcBorders>
              <w:top w:val="nil"/>
              <w:left w:val="nil"/>
              <w:bottom w:val="nil"/>
              <w:right w:val="nil"/>
            </w:tcBorders>
            <w:shd w:val="clear" w:color="auto" w:fill="auto"/>
            <w:noWrap/>
            <w:vAlign w:val="bottom"/>
            <w:hideMark/>
          </w:tcPr>
          <w:p w14:paraId="4AF8499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nabavu proizvedene dugotrajne imovine                                                    </w:t>
            </w:r>
          </w:p>
        </w:tc>
        <w:tc>
          <w:tcPr>
            <w:tcW w:w="1642" w:type="dxa"/>
            <w:tcBorders>
              <w:top w:val="nil"/>
              <w:left w:val="nil"/>
              <w:bottom w:val="nil"/>
              <w:right w:val="nil"/>
            </w:tcBorders>
            <w:shd w:val="clear" w:color="auto" w:fill="auto"/>
            <w:noWrap/>
            <w:vAlign w:val="bottom"/>
            <w:hideMark/>
          </w:tcPr>
          <w:p w14:paraId="322C821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2.307,26</w:t>
            </w:r>
          </w:p>
        </w:tc>
        <w:tc>
          <w:tcPr>
            <w:tcW w:w="1387" w:type="dxa"/>
            <w:tcBorders>
              <w:top w:val="nil"/>
              <w:left w:val="nil"/>
              <w:bottom w:val="nil"/>
              <w:right w:val="nil"/>
            </w:tcBorders>
            <w:shd w:val="clear" w:color="auto" w:fill="auto"/>
            <w:noWrap/>
            <w:vAlign w:val="bottom"/>
            <w:hideMark/>
          </w:tcPr>
          <w:p w14:paraId="7086C04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1006" w:type="dxa"/>
            <w:tcBorders>
              <w:top w:val="nil"/>
              <w:left w:val="nil"/>
              <w:bottom w:val="nil"/>
              <w:right w:val="nil"/>
            </w:tcBorders>
            <w:shd w:val="clear" w:color="auto" w:fill="auto"/>
            <w:noWrap/>
            <w:vAlign w:val="bottom"/>
            <w:hideMark/>
          </w:tcPr>
          <w:p w14:paraId="7C8C736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0,00%</w:t>
            </w:r>
          </w:p>
        </w:tc>
        <w:tc>
          <w:tcPr>
            <w:tcW w:w="680" w:type="dxa"/>
            <w:tcBorders>
              <w:top w:val="nil"/>
              <w:left w:val="nil"/>
              <w:bottom w:val="nil"/>
              <w:right w:val="nil"/>
            </w:tcBorders>
          </w:tcPr>
          <w:p w14:paraId="33336AF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EFE24D9" w14:textId="77777777" w:rsidTr="00343D42">
        <w:trPr>
          <w:trHeight w:val="300"/>
        </w:trPr>
        <w:tc>
          <w:tcPr>
            <w:tcW w:w="1861" w:type="dxa"/>
            <w:tcBorders>
              <w:top w:val="nil"/>
              <w:left w:val="nil"/>
              <w:bottom w:val="nil"/>
              <w:right w:val="nil"/>
            </w:tcBorders>
            <w:shd w:val="clear" w:color="000000" w:fill="DDEBF7"/>
            <w:noWrap/>
            <w:vAlign w:val="bottom"/>
            <w:hideMark/>
          </w:tcPr>
          <w:p w14:paraId="22326FC4"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T100068</w:t>
            </w:r>
          </w:p>
        </w:tc>
        <w:tc>
          <w:tcPr>
            <w:tcW w:w="7428" w:type="dxa"/>
            <w:tcBorders>
              <w:top w:val="nil"/>
              <w:left w:val="nil"/>
              <w:bottom w:val="nil"/>
              <w:right w:val="nil"/>
            </w:tcBorders>
            <w:shd w:val="clear" w:color="000000" w:fill="DDEBF7"/>
            <w:noWrap/>
            <w:vAlign w:val="bottom"/>
            <w:hideMark/>
          </w:tcPr>
          <w:p w14:paraId="03F6677B"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Tekući projekt: Pomoćnici u nastavi - Škola puna znanja (2024/2025)</w:t>
            </w:r>
          </w:p>
        </w:tc>
        <w:tc>
          <w:tcPr>
            <w:tcW w:w="1642" w:type="dxa"/>
            <w:tcBorders>
              <w:top w:val="nil"/>
              <w:left w:val="nil"/>
              <w:bottom w:val="nil"/>
              <w:right w:val="nil"/>
            </w:tcBorders>
            <w:shd w:val="clear" w:color="000000" w:fill="DDEBF7"/>
            <w:noWrap/>
            <w:vAlign w:val="bottom"/>
            <w:hideMark/>
          </w:tcPr>
          <w:p w14:paraId="1EEC92C8"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47.350,00</w:t>
            </w:r>
          </w:p>
        </w:tc>
        <w:tc>
          <w:tcPr>
            <w:tcW w:w="1387" w:type="dxa"/>
            <w:tcBorders>
              <w:top w:val="nil"/>
              <w:left w:val="nil"/>
              <w:bottom w:val="nil"/>
              <w:right w:val="nil"/>
            </w:tcBorders>
            <w:shd w:val="clear" w:color="000000" w:fill="DDEBF7"/>
            <w:noWrap/>
            <w:vAlign w:val="bottom"/>
            <w:hideMark/>
          </w:tcPr>
          <w:p w14:paraId="74C7C5DD"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33.950,89</w:t>
            </w:r>
          </w:p>
        </w:tc>
        <w:tc>
          <w:tcPr>
            <w:tcW w:w="1006" w:type="dxa"/>
            <w:tcBorders>
              <w:top w:val="nil"/>
              <w:left w:val="nil"/>
              <w:bottom w:val="nil"/>
              <w:right w:val="nil"/>
            </w:tcBorders>
            <w:shd w:val="clear" w:color="000000" w:fill="DDEBF7"/>
            <w:noWrap/>
            <w:vAlign w:val="bottom"/>
            <w:hideMark/>
          </w:tcPr>
          <w:p w14:paraId="2EFEACDE"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71,70%</w:t>
            </w:r>
          </w:p>
        </w:tc>
        <w:tc>
          <w:tcPr>
            <w:tcW w:w="680" w:type="dxa"/>
            <w:tcBorders>
              <w:top w:val="nil"/>
              <w:left w:val="nil"/>
              <w:bottom w:val="nil"/>
              <w:right w:val="nil"/>
            </w:tcBorders>
            <w:shd w:val="clear" w:color="000000" w:fill="DDEBF7"/>
          </w:tcPr>
          <w:p w14:paraId="7B3A849B"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301D1ED2"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46D85A18"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75052C9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47.350,00</w:t>
            </w:r>
          </w:p>
        </w:tc>
        <w:tc>
          <w:tcPr>
            <w:tcW w:w="1387" w:type="dxa"/>
            <w:tcBorders>
              <w:top w:val="nil"/>
              <w:left w:val="nil"/>
              <w:bottom w:val="nil"/>
              <w:right w:val="nil"/>
            </w:tcBorders>
            <w:shd w:val="clear" w:color="000000" w:fill="CCCCFF"/>
            <w:noWrap/>
            <w:vAlign w:val="bottom"/>
            <w:hideMark/>
          </w:tcPr>
          <w:p w14:paraId="628BE5C8"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33.950,89</w:t>
            </w:r>
          </w:p>
        </w:tc>
        <w:tc>
          <w:tcPr>
            <w:tcW w:w="1006" w:type="dxa"/>
            <w:tcBorders>
              <w:top w:val="nil"/>
              <w:left w:val="nil"/>
              <w:bottom w:val="nil"/>
              <w:right w:val="nil"/>
            </w:tcBorders>
            <w:shd w:val="clear" w:color="000000" w:fill="CCCCFF"/>
            <w:noWrap/>
            <w:vAlign w:val="bottom"/>
            <w:hideMark/>
          </w:tcPr>
          <w:p w14:paraId="2BFB1687"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71,70%</w:t>
            </w:r>
          </w:p>
        </w:tc>
        <w:tc>
          <w:tcPr>
            <w:tcW w:w="680" w:type="dxa"/>
            <w:tcBorders>
              <w:top w:val="nil"/>
              <w:left w:val="nil"/>
              <w:bottom w:val="nil"/>
              <w:right w:val="nil"/>
            </w:tcBorders>
            <w:shd w:val="clear" w:color="000000" w:fill="CCCCFF"/>
          </w:tcPr>
          <w:p w14:paraId="5A9C0FF5"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262E1FF2"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8341895"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319FF21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47.350,00</w:t>
            </w:r>
          </w:p>
        </w:tc>
        <w:tc>
          <w:tcPr>
            <w:tcW w:w="1387" w:type="dxa"/>
            <w:tcBorders>
              <w:top w:val="nil"/>
              <w:left w:val="nil"/>
              <w:bottom w:val="nil"/>
              <w:right w:val="nil"/>
            </w:tcBorders>
            <w:shd w:val="clear" w:color="000000" w:fill="CCCCFF"/>
            <w:noWrap/>
            <w:vAlign w:val="bottom"/>
            <w:hideMark/>
          </w:tcPr>
          <w:p w14:paraId="6017D7D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33.950,89</w:t>
            </w:r>
          </w:p>
        </w:tc>
        <w:tc>
          <w:tcPr>
            <w:tcW w:w="1006" w:type="dxa"/>
            <w:tcBorders>
              <w:top w:val="nil"/>
              <w:left w:val="nil"/>
              <w:bottom w:val="nil"/>
              <w:right w:val="nil"/>
            </w:tcBorders>
            <w:shd w:val="clear" w:color="000000" w:fill="CCCCFF"/>
            <w:noWrap/>
            <w:vAlign w:val="bottom"/>
            <w:hideMark/>
          </w:tcPr>
          <w:p w14:paraId="0DBF36E2"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71,70%</w:t>
            </w:r>
          </w:p>
        </w:tc>
        <w:tc>
          <w:tcPr>
            <w:tcW w:w="680" w:type="dxa"/>
            <w:tcBorders>
              <w:top w:val="nil"/>
              <w:left w:val="nil"/>
              <w:bottom w:val="nil"/>
              <w:right w:val="nil"/>
            </w:tcBorders>
            <w:shd w:val="clear" w:color="000000" w:fill="CCCCFF"/>
          </w:tcPr>
          <w:p w14:paraId="7BA93A4A"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0455BDB2" w14:textId="77777777" w:rsidTr="00343D42">
        <w:trPr>
          <w:trHeight w:val="300"/>
        </w:trPr>
        <w:tc>
          <w:tcPr>
            <w:tcW w:w="1861" w:type="dxa"/>
            <w:tcBorders>
              <w:top w:val="nil"/>
              <w:left w:val="nil"/>
              <w:bottom w:val="nil"/>
              <w:right w:val="nil"/>
            </w:tcBorders>
            <w:shd w:val="clear" w:color="auto" w:fill="auto"/>
            <w:noWrap/>
            <w:vAlign w:val="bottom"/>
            <w:hideMark/>
          </w:tcPr>
          <w:p w14:paraId="528C528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w:t>
            </w:r>
          </w:p>
        </w:tc>
        <w:tc>
          <w:tcPr>
            <w:tcW w:w="7428" w:type="dxa"/>
            <w:tcBorders>
              <w:top w:val="nil"/>
              <w:left w:val="nil"/>
              <w:bottom w:val="nil"/>
              <w:right w:val="nil"/>
            </w:tcBorders>
            <w:shd w:val="clear" w:color="auto" w:fill="auto"/>
            <w:noWrap/>
            <w:vAlign w:val="bottom"/>
            <w:hideMark/>
          </w:tcPr>
          <w:p w14:paraId="6C46765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Rashodi za zaposlene                                                                                </w:t>
            </w:r>
          </w:p>
        </w:tc>
        <w:tc>
          <w:tcPr>
            <w:tcW w:w="1642" w:type="dxa"/>
            <w:tcBorders>
              <w:top w:val="nil"/>
              <w:left w:val="nil"/>
              <w:bottom w:val="nil"/>
              <w:right w:val="nil"/>
            </w:tcBorders>
            <w:shd w:val="clear" w:color="auto" w:fill="auto"/>
            <w:noWrap/>
            <w:vAlign w:val="bottom"/>
            <w:hideMark/>
          </w:tcPr>
          <w:p w14:paraId="66376A2E"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45.500,00</w:t>
            </w:r>
          </w:p>
        </w:tc>
        <w:tc>
          <w:tcPr>
            <w:tcW w:w="1387" w:type="dxa"/>
            <w:tcBorders>
              <w:top w:val="nil"/>
              <w:left w:val="nil"/>
              <w:bottom w:val="nil"/>
              <w:right w:val="nil"/>
            </w:tcBorders>
            <w:shd w:val="clear" w:color="auto" w:fill="auto"/>
            <w:noWrap/>
            <w:vAlign w:val="bottom"/>
            <w:hideMark/>
          </w:tcPr>
          <w:p w14:paraId="76F160E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32.585,73</w:t>
            </w:r>
          </w:p>
        </w:tc>
        <w:tc>
          <w:tcPr>
            <w:tcW w:w="1006" w:type="dxa"/>
            <w:tcBorders>
              <w:top w:val="nil"/>
              <w:left w:val="nil"/>
              <w:bottom w:val="nil"/>
              <w:right w:val="nil"/>
            </w:tcBorders>
            <w:shd w:val="clear" w:color="auto" w:fill="auto"/>
            <w:noWrap/>
            <w:vAlign w:val="bottom"/>
            <w:hideMark/>
          </w:tcPr>
          <w:p w14:paraId="251FFB07"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71,62%</w:t>
            </w:r>
          </w:p>
        </w:tc>
        <w:tc>
          <w:tcPr>
            <w:tcW w:w="680" w:type="dxa"/>
            <w:tcBorders>
              <w:top w:val="nil"/>
              <w:left w:val="nil"/>
              <w:bottom w:val="nil"/>
              <w:right w:val="nil"/>
            </w:tcBorders>
          </w:tcPr>
          <w:p w14:paraId="56EE057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8816DB2" w14:textId="77777777" w:rsidTr="00343D42">
        <w:trPr>
          <w:trHeight w:val="300"/>
        </w:trPr>
        <w:tc>
          <w:tcPr>
            <w:tcW w:w="1861" w:type="dxa"/>
            <w:tcBorders>
              <w:top w:val="nil"/>
              <w:left w:val="nil"/>
              <w:bottom w:val="nil"/>
              <w:right w:val="nil"/>
            </w:tcBorders>
            <w:shd w:val="clear" w:color="auto" w:fill="auto"/>
            <w:noWrap/>
            <w:vAlign w:val="bottom"/>
            <w:hideMark/>
          </w:tcPr>
          <w:p w14:paraId="685AFFFF"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3111</w:t>
            </w:r>
          </w:p>
        </w:tc>
        <w:tc>
          <w:tcPr>
            <w:tcW w:w="7428" w:type="dxa"/>
            <w:tcBorders>
              <w:top w:val="nil"/>
              <w:left w:val="nil"/>
              <w:bottom w:val="nil"/>
              <w:right w:val="nil"/>
            </w:tcBorders>
            <w:shd w:val="clear" w:color="auto" w:fill="auto"/>
            <w:noWrap/>
            <w:vAlign w:val="bottom"/>
            <w:hideMark/>
          </w:tcPr>
          <w:p w14:paraId="061BCB8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Plaće za redovan rad                                                                                </w:t>
            </w:r>
          </w:p>
        </w:tc>
        <w:tc>
          <w:tcPr>
            <w:tcW w:w="1642" w:type="dxa"/>
            <w:tcBorders>
              <w:top w:val="nil"/>
              <w:left w:val="nil"/>
              <w:bottom w:val="nil"/>
              <w:right w:val="nil"/>
            </w:tcBorders>
            <w:shd w:val="clear" w:color="auto" w:fill="auto"/>
            <w:noWrap/>
            <w:vAlign w:val="bottom"/>
            <w:hideMark/>
          </w:tcPr>
          <w:p w14:paraId="735BD77A"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25665091"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24.107,92</w:t>
            </w:r>
          </w:p>
        </w:tc>
        <w:tc>
          <w:tcPr>
            <w:tcW w:w="1006" w:type="dxa"/>
            <w:tcBorders>
              <w:top w:val="nil"/>
              <w:left w:val="nil"/>
              <w:bottom w:val="nil"/>
              <w:right w:val="nil"/>
            </w:tcBorders>
            <w:shd w:val="clear" w:color="auto" w:fill="auto"/>
            <w:noWrap/>
            <w:vAlign w:val="bottom"/>
            <w:hideMark/>
          </w:tcPr>
          <w:p w14:paraId="612D9E3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E1BB87D"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3DE95B16" w14:textId="77777777" w:rsidTr="00343D42">
        <w:trPr>
          <w:trHeight w:val="300"/>
        </w:trPr>
        <w:tc>
          <w:tcPr>
            <w:tcW w:w="1861" w:type="dxa"/>
            <w:tcBorders>
              <w:top w:val="nil"/>
              <w:left w:val="nil"/>
              <w:bottom w:val="nil"/>
              <w:right w:val="nil"/>
            </w:tcBorders>
            <w:shd w:val="clear" w:color="auto" w:fill="auto"/>
            <w:noWrap/>
            <w:vAlign w:val="bottom"/>
            <w:hideMark/>
          </w:tcPr>
          <w:p w14:paraId="185A412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3121</w:t>
            </w:r>
          </w:p>
        </w:tc>
        <w:tc>
          <w:tcPr>
            <w:tcW w:w="7428" w:type="dxa"/>
            <w:tcBorders>
              <w:top w:val="nil"/>
              <w:left w:val="nil"/>
              <w:bottom w:val="nil"/>
              <w:right w:val="nil"/>
            </w:tcBorders>
            <w:shd w:val="clear" w:color="auto" w:fill="auto"/>
            <w:noWrap/>
            <w:vAlign w:val="bottom"/>
            <w:hideMark/>
          </w:tcPr>
          <w:p w14:paraId="59820F7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rashodi za zaposlene                                                                         </w:t>
            </w:r>
          </w:p>
        </w:tc>
        <w:tc>
          <w:tcPr>
            <w:tcW w:w="1642" w:type="dxa"/>
            <w:tcBorders>
              <w:top w:val="nil"/>
              <w:left w:val="nil"/>
              <w:bottom w:val="nil"/>
              <w:right w:val="nil"/>
            </w:tcBorders>
            <w:shd w:val="clear" w:color="auto" w:fill="auto"/>
            <w:noWrap/>
            <w:vAlign w:val="bottom"/>
            <w:hideMark/>
          </w:tcPr>
          <w:p w14:paraId="6D983F10"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4B84C2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4.500,00</w:t>
            </w:r>
          </w:p>
        </w:tc>
        <w:tc>
          <w:tcPr>
            <w:tcW w:w="1006" w:type="dxa"/>
            <w:tcBorders>
              <w:top w:val="nil"/>
              <w:left w:val="nil"/>
              <w:bottom w:val="nil"/>
              <w:right w:val="nil"/>
            </w:tcBorders>
            <w:shd w:val="clear" w:color="auto" w:fill="auto"/>
            <w:noWrap/>
            <w:vAlign w:val="bottom"/>
            <w:hideMark/>
          </w:tcPr>
          <w:p w14:paraId="2D4EAAC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DFA144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076DA19" w14:textId="77777777" w:rsidTr="00343D42">
        <w:trPr>
          <w:trHeight w:val="300"/>
        </w:trPr>
        <w:tc>
          <w:tcPr>
            <w:tcW w:w="1861" w:type="dxa"/>
            <w:tcBorders>
              <w:top w:val="nil"/>
              <w:left w:val="nil"/>
              <w:bottom w:val="nil"/>
              <w:right w:val="nil"/>
            </w:tcBorders>
            <w:shd w:val="clear" w:color="auto" w:fill="auto"/>
            <w:noWrap/>
            <w:vAlign w:val="bottom"/>
            <w:hideMark/>
          </w:tcPr>
          <w:p w14:paraId="3C582CA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lastRenderedPageBreak/>
              <w:t>3132</w:t>
            </w:r>
          </w:p>
        </w:tc>
        <w:tc>
          <w:tcPr>
            <w:tcW w:w="7428" w:type="dxa"/>
            <w:tcBorders>
              <w:top w:val="nil"/>
              <w:left w:val="nil"/>
              <w:bottom w:val="nil"/>
              <w:right w:val="nil"/>
            </w:tcBorders>
            <w:shd w:val="clear" w:color="auto" w:fill="auto"/>
            <w:noWrap/>
            <w:vAlign w:val="bottom"/>
            <w:hideMark/>
          </w:tcPr>
          <w:p w14:paraId="1DB64F2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Doprinosi za obvezno zdravstveno osiguranje                                                         </w:t>
            </w:r>
          </w:p>
        </w:tc>
        <w:tc>
          <w:tcPr>
            <w:tcW w:w="1642" w:type="dxa"/>
            <w:tcBorders>
              <w:top w:val="nil"/>
              <w:left w:val="nil"/>
              <w:bottom w:val="nil"/>
              <w:right w:val="nil"/>
            </w:tcBorders>
            <w:shd w:val="clear" w:color="auto" w:fill="auto"/>
            <w:noWrap/>
            <w:vAlign w:val="bottom"/>
            <w:hideMark/>
          </w:tcPr>
          <w:p w14:paraId="7607330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D3D85AA"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3.977,81</w:t>
            </w:r>
          </w:p>
        </w:tc>
        <w:tc>
          <w:tcPr>
            <w:tcW w:w="1006" w:type="dxa"/>
            <w:tcBorders>
              <w:top w:val="nil"/>
              <w:left w:val="nil"/>
              <w:bottom w:val="nil"/>
              <w:right w:val="nil"/>
            </w:tcBorders>
            <w:shd w:val="clear" w:color="auto" w:fill="auto"/>
            <w:noWrap/>
            <w:vAlign w:val="bottom"/>
            <w:hideMark/>
          </w:tcPr>
          <w:p w14:paraId="0C3D707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C0FAD4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AB1A07F" w14:textId="77777777" w:rsidTr="00343D42">
        <w:trPr>
          <w:trHeight w:val="300"/>
        </w:trPr>
        <w:tc>
          <w:tcPr>
            <w:tcW w:w="1861" w:type="dxa"/>
            <w:tcBorders>
              <w:top w:val="nil"/>
              <w:left w:val="nil"/>
              <w:bottom w:val="nil"/>
              <w:right w:val="nil"/>
            </w:tcBorders>
            <w:shd w:val="clear" w:color="auto" w:fill="auto"/>
            <w:noWrap/>
            <w:vAlign w:val="bottom"/>
            <w:hideMark/>
          </w:tcPr>
          <w:p w14:paraId="1A99ED7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1E37B5C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5A45CBC4"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1.850,00</w:t>
            </w:r>
          </w:p>
        </w:tc>
        <w:tc>
          <w:tcPr>
            <w:tcW w:w="1387" w:type="dxa"/>
            <w:tcBorders>
              <w:top w:val="nil"/>
              <w:left w:val="nil"/>
              <w:bottom w:val="nil"/>
              <w:right w:val="nil"/>
            </w:tcBorders>
            <w:shd w:val="clear" w:color="auto" w:fill="auto"/>
            <w:noWrap/>
            <w:vAlign w:val="bottom"/>
            <w:hideMark/>
          </w:tcPr>
          <w:p w14:paraId="42A6FFAF"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1.365,16</w:t>
            </w:r>
          </w:p>
        </w:tc>
        <w:tc>
          <w:tcPr>
            <w:tcW w:w="1006" w:type="dxa"/>
            <w:tcBorders>
              <w:top w:val="nil"/>
              <w:left w:val="nil"/>
              <w:bottom w:val="nil"/>
              <w:right w:val="nil"/>
            </w:tcBorders>
            <w:shd w:val="clear" w:color="auto" w:fill="auto"/>
            <w:noWrap/>
            <w:vAlign w:val="bottom"/>
            <w:hideMark/>
          </w:tcPr>
          <w:p w14:paraId="1BABC27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73,79%</w:t>
            </w:r>
          </w:p>
        </w:tc>
        <w:tc>
          <w:tcPr>
            <w:tcW w:w="680" w:type="dxa"/>
            <w:tcBorders>
              <w:top w:val="nil"/>
              <w:left w:val="nil"/>
              <w:bottom w:val="nil"/>
              <w:right w:val="nil"/>
            </w:tcBorders>
          </w:tcPr>
          <w:p w14:paraId="27509D5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5DB3F2D" w14:textId="77777777" w:rsidTr="00343D42">
        <w:trPr>
          <w:trHeight w:val="300"/>
        </w:trPr>
        <w:tc>
          <w:tcPr>
            <w:tcW w:w="1861" w:type="dxa"/>
            <w:tcBorders>
              <w:top w:val="nil"/>
              <w:left w:val="nil"/>
              <w:bottom w:val="nil"/>
              <w:right w:val="nil"/>
            </w:tcBorders>
            <w:shd w:val="clear" w:color="auto" w:fill="auto"/>
            <w:noWrap/>
            <w:vAlign w:val="bottom"/>
            <w:hideMark/>
          </w:tcPr>
          <w:p w14:paraId="6B670C50"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3211</w:t>
            </w:r>
          </w:p>
        </w:tc>
        <w:tc>
          <w:tcPr>
            <w:tcW w:w="7428" w:type="dxa"/>
            <w:tcBorders>
              <w:top w:val="nil"/>
              <w:left w:val="nil"/>
              <w:bottom w:val="nil"/>
              <w:right w:val="nil"/>
            </w:tcBorders>
            <w:shd w:val="clear" w:color="auto" w:fill="auto"/>
            <w:noWrap/>
            <w:vAlign w:val="bottom"/>
            <w:hideMark/>
          </w:tcPr>
          <w:p w14:paraId="6B5053A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Službena putovanja                                                                                  </w:t>
            </w:r>
          </w:p>
        </w:tc>
        <w:tc>
          <w:tcPr>
            <w:tcW w:w="1642" w:type="dxa"/>
            <w:tcBorders>
              <w:top w:val="nil"/>
              <w:left w:val="nil"/>
              <w:bottom w:val="nil"/>
              <w:right w:val="nil"/>
            </w:tcBorders>
            <w:shd w:val="clear" w:color="auto" w:fill="auto"/>
            <w:noWrap/>
            <w:vAlign w:val="bottom"/>
            <w:hideMark/>
          </w:tcPr>
          <w:p w14:paraId="03A5C11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8ECD18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30,00</w:t>
            </w:r>
          </w:p>
        </w:tc>
        <w:tc>
          <w:tcPr>
            <w:tcW w:w="1006" w:type="dxa"/>
            <w:tcBorders>
              <w:top w:val="nil"/>
              <w:left w:val="nil"/>
              <w:bottom w:val="nil"/>
              <w:right w:val="nil"/>
            </w:tcBorders>
            <w:shd w:val="clear" w:color="auto" w:fill="auto"/>
            <w:noWrap/>
            <w:vAlign w:val="bottom"/>
            <w:hideMark/>
          </w:tcPr>
          <w:p w14:paraId="002F7A98"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87EDC6E"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52D69D8" w14:textId="77777777" w:rsidTr="00343D42">
        <w:trPr>
          <w:trHeight w:val="300"/>
        </w:trPr>
        <w:tc>
          <w:tcPr>
            <w:tcW w:w="1861" w:type="dxa"/>
            <w:tcBorders>
              <w:top w:val="nil"/>
              <w:left w:val="nil"/>
              <w:bottom w:val="nil"/>
              <w:right w:val="nil"/>
            </w:tcBorders>
            <w:shd w:val="clear" w:color="auto" w:fill="auto"/>
            <w:noWrap/>
            <w:vAlign w:val="bottom"/>
            <w:hideMark/>
          </w:tcPr>
          <w:p w14:paraId="77139A0E"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3212</w:t>
            </w:r>
          </w:p>
        </w:tc>
        <w:tc>
          <w:tcPr>
            <w:tcW w:w="7428" w:type="dxa"/>
            <w:tcBorders>
              <w:top w:val="nil"/>
              <w:left w:val="nil"/>
              <w:bottom w:val="nil"/>
              <w:right w:val="nil"/>
            </w:tcBorders>
            <w:shd w:val="clear" w:color="auto" w:fill="auto"/>
            <w:noWrap/>
            <w:vAlign w:val="bottom"/>
            <w:hideMark/>
          </w:tcPr>
          <w:p w14:paraId="4609FCE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za prijevoz, za rad na terenu i odvojeni život                                              </w:t>
            </w:r>
          </w:p>
        </w:tc>
        <w:tc>
          <w:tcPr>
            <w:tcW w:w="1642" w:type="dxa"/>
            <w:tcBorders>
              <w:top w:val="nil"/>
              <w:left w:val="nil"/>
              <w:bottom w:val="nil"/>
              <w:right w:val="nil"/>
            </w:tcBorders>
            <w:shd w:val="clear" w:color="auto" w:fill="auto"/>
            <w:noWrap/>
            <w:vAlign w:val="bottom"/>
            <w:hideMark/>
          </w:tcPr>
          <w:p w14:paraId="0838007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677680D6"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785,16</w:t>
            </w:r>
          </w:p>
        </w:tc>
        <w:tc>
          <w:tcPr>
            <w:tcW w:w="1006" w:type="dxa"/>
            <w:tcBorders>
              <w:top w:val="nil"/>
              <w:left w:val="nil"/>
              <w:bottom w:val="nil"/>
              <w:right w:val="nil"/>
            </w:tcBorders>
            <w:shd w:val="clear" w:color="auto" w:fill="auto"/>
            <w:noWrap/>
            <w:vAlign w:val="bottom"/>
            <w:hideMark/>
          </w:tcPr>
          <w:p w14:paraId="4839870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61FD1577"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11161AB" w14:textId="77777777" w:rsidTr="00343D42">
        <w:trPr>
          <w:trHeight w:val="300"/>
        </w:trPr>
        <w:tc>
          <w:tcPr>
            <w:tcW w:w="1861" w:type="dxa"/>
            <w:tcBorders>
              <w:top w:val="nil"/>
              <w:left w:val="nil"/>
              <w:bottom w:val="nil"/>
              <w:right w:val="nil"/>
            </w:tcBorders>
            <w:shd w:val="clear" w:color="auto" w:fill="auto"/>
            <w:noWrap/>
            <w:vAlign w:val="bottom"/>
            <w:hideMark/>
          </w:tcPr>
          <w:p w14:paraId="7A4267B8"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3236</w:t>
            </w:r>
          </w:p>
        </w:tc>
        <w:tc>
          <w:tcPr>
            <w:tcW w:w="7428" w:type="dxa"/>
            <w:tcBorders>
              <w:top w:val="nil"/>
              <w:left w:val="nil"/>
              <w:bottom w:val="nil"/>
              <w:right w:val="nil"/>
            </w:tcBorders>
            <w:shd w:val="clear" w:color="auto" w:fill="auto"/>
            <w:noWrap/>
            <w:vAlign w:val="bottom"/>
            <w:hideMark/>
          </w:tcPr>
          <w:p w14:paraId="6091FF65"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Zdravstvene i veterinarske usluge                                                                   </w:t>
            </w:r>
          </w:p>
        </w:tc>
        <w:tc>
          <w:tcPr>
            <w:tcW w:w="1642" w:type="dxa"/>
            <w:tcBorders>
              <w:top w:val="nil"/>
              <w:left w:val="nil"/>
              <w:bottom w:val="nil"/>
              <w:right w:val="nil"/>
            </w:tcBorders>
            <w:shd w:val="clear" w:color="auto" w:fill="auto"/>
            <w:noWrap/>
            <w:vAlign w:val="bottom"/>
            <w:hideMark/>
          </w:tcPr>
          <w:p w14:paraId="5BFFA1C7"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78EE3232"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550,00</w:t>
            </w:r>
          </w:p>
        </w:tc>
        <w:tc>
          <w:tcPr>
            <w:tcW w:w="1006" w:type="dxa"/>
            <w:tcBorders>
              <w:top w:val="nil"/>
              <w:left w:val="nil"/>
              <w:bottom w:val="nil"/>
              <w:right w:val="nil"/>
            </w:tcBorders>
            <w:shd w:val="clear" w:color="auto" w:fill="auto"/>
            <w:noWrap/>
            <w:vAlign w:val="bottom"/>
            <w:hideMark/>
          </w:tcPr>
          <w:p w14:paraId="65089F5F"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16D6FF6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612F6752" w14:textId="77777777" w:rsidTr="00343D42">
        <w:trPr>
          <w:trHeight w:val="300"/>
        </w:trPr>
        <w:tc>
          <w:tcPr>
            <w:tcW w:w="1861" w:type="dxa"/>
            <w:tcBorders>
              <w:top w:val="nil"/>
              <w:left w:val="nil"/>
              <w:bottom w:val="nil"/>
              <w:right w:val="nil"/>
            </w:tcBorders>
            <w:shd w:val="clear" w:color="000000" w:fill="DDEBF7"/>
            <w:noWrap/>
            <w:vAlign w:val="bottom"/>
            <w:hideMark/>
          </w:tcPr>
          <w:p w14:paraId="22DCC6FF"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T100070</w:t>
            </w:r>
          </w:p>
        </w:tc>
        <w:tc>
          <w:tcPr>
            <w:tcW w:w="7428" w:type="dxa"/>
            <w:tcBorders>
              <w:top w:val="nil"/>
              <w:left w:val="nil"/>
              <w:bottom w:val="nil"/>
              <w:right w:val="nil"/>
            </w:tcBorders>
            <w:shd w:val="clear" w:color="000000" w:fill="DDEBF7"/>
            <w:noWrap/>
            <w:vAlign w:val="bottom"/>
            <w:hideMark/>
          </w:tcPr>
          <w:p w14:paraId="0ACAF15E" w14:textId="77777777" w:rsidR="00343D42" w:rsidRPr="00D5470E" w:rsidRDefault="00343D42" w:rsidP="00D5470E">
            <w:pPr>
              <w:spacing w:after="0" w:line="240" w:lineRule="auto"/>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Tekući projekt: Erasmus+ 2023-1-HR01-KA122-SCH-000133818 - Povežimo se!</w:t>
            </w:r>
          </w:p>
        </w:tc>
        <w:tc>
          <w:tcPr>
            <w:tcW w:w="1642" w:type="dxa"/>
            <w:tcBorders>
              <w:top w:val="nil"/>
              <w:left w:val="nil"/>
              <w:bottom w:val="nil"/>
              <w:right w:val="nil"/>
            </w:tcBorders>
            <w:shd w:val="clear" w:color="000000" w:fill="DDEBF7"/>
            <w:noWrap/>
            <w:vAlign w:val="bottom"/>
            <w:hideMark/>
          </w:tcPr>
          <w:p w14:paraId="269A56A0"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11.103,15</w:t>
            </w:r>
          </w:p>
        </w:tc>
        <w:tc>
          <w:tcPr>
            <w:tcW w:w="1387" w:type="dxa"/>
            <w:tcBorders>
              <w:top w:val="nil"/>
              <w:left w:val="nil"/>
              <w:bottom w:val="nil"/>
              <w:right w:val="nil"/>
            </w:tcBorders>
            <w:shd w:val="clear" w:color="000000" w:fill="DDEBF7"/>
            <w:noWrap/>
            <w:vAlign w:val="bottom"/>
            <w:hideMark/>
          </w:tcPr>
          <w:p w14:paraId="09FA09CD"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10.378,77</w:t>
            </w:r>
          </w:p>
        </w:tc>
        <w:tc>
          <w:tcPr>
            <w:tcW w:w="1006" w:type="dxa"/>
            <w:tcBorders>
              <w:top w:val="nil"/>
              <w:left w:val="nil"/>
              <w:bottom w:val="nil"/>
              <w:right w:val="nil"/>
            </w:tcBorders>
            <w:shd w:val="clear" w:color="000000" w:fill="DDEBF7"/>
            <w:noWrap/>
            <w:vAlign w:val="bottom"/>
            <w:hideMark/>
          </w:tcPr>
          <w:p w14:paraId="5856B07F"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r w:rsidRPr="00D5470E">
              <w:rPr>
                <w:rFonts w:ascii="Arial" w:eastAsia="Times New Roman" w:hAnsi="Arial" w:cs="Arial"/>
                <w:b/>
                <w:bCs/>
                <w:sz w:val="20"/>
                <w:szCs w:val="20"/>
                <w:lang w:eastAsia="hr-HR"/>
              </w:rPr>
              <w:t>93,48%</w:t>
            </w:r>
          </w:p>
        </w:tc>
        <w:tc>
          <w:tcPr>
            <w:tcW w:w="680" w:type="dxa"/>
            <w:tcBorders>
              <w:top w:val="nil"/>
              <w:left w:val="nil"/>
              <w:bottom w:val="nil"/>
              <w:right w:val="nil"/>
            </w:tcBorders>
            <w:shd w:val="clear" w:color="000000" w:fill="DDEBF7"/>
          </w:tcPr>
          <w:p w14:paraId="10BDECBA" w14:textId="77777777" w:rsidR="00343D42" w:rsidRPr="00D5470E" w:rsidRDefault="00343D42" w:rsidP="00D5470E">
            <w:pPr>
              <w:spacing w:after="0" w:line="240" w:lineRule="auto"/>
              <w:jc w:val="right"/>
              <w:rPr>
                <w:rFonts w:ascii="Arial" w:eastAsia="Times New Roman" w:hAnsi="Arial" w:cs="Arial"/>
                <w:b/>
                <w:bCs/>
                <w:sz w:val="20"/>
                <w:szCs w:val="20"/>
                <w:lang w:eastAsia="hr-HR"/>
              </w:rPr>
            </w:pPr>
          </w:p>
        </w:tc>
      </w:tr>
      <w:tr w:rsidR="00343D42" w:rsidRPr="00D5470E" w14:paraId="047702BE"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729BA720"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 Pomoći</w:t>
            </w:r>
          </w:p>
        </w:tc>
        <w:tc>
          <w:tcPr>
            <w:tcW w:w="1642" w:type="dxa"/>
            <w:tcBorders>
              <w:top w:val="nil"/>
              <w:left w:val="nil"/>
              <w:bottom w:val="nil"/>
              <w:right w:val="nil"/>
            </w:tcBorders>
            <w:shd w:val="clear" w:color="000000" w:fill="CCCCFF"/>
            <w:noWrap/>
            <w:vAlign w:val="bottom"/>
            <w:hideMark/>
          </w:tcPr>
          <w:p w14:paraId="58677DDF"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11.103,15</w:t>
            </w:r>
          </w:p>
        </w:tc>
        <w:tc>
          <w:tcPr>
            <w:tcW w:w="1387" w:type="dxa"/>
            <w:tcBorders>
              <w:top w:val="nil"/>
              <w:left w:val="nil"/>
              <w:bottom w:val="nil"/>
              <w:right w:val="nil"/>
            </w:tcBorders>
            <w:shd w:val="clear" w:color="000000" w:fill="CCCCFF"/>
            <w:noWrap/>
            <w:vAlign w:val="bottom"/>
            <w:hideMark/>
          </w:tcPr>
          <w:p w14:paraId="1554A89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10.378,77</w:t>
            </w:r>
          </w:p>
        </w:tc>
        <w:tc>
          <w:tcPr>
            <w:tcW w:w="1006" w:type="dxa"/>
            <w:tcBorders>
              <w:top w:val="nil"/>
              <w:left w:val="nil"/>
              <w:bottom w:val="nil"/>
              <w:right w:val="nil"/>
            </w:tcBorders>
            <w:shd w:val="clear" w:color="000000" w:fill="CCCCFF"/>
            <w:noWrap/>
            <w:vAlign w:val="bottom"/>
            <w:hideMark/>
          </w:tcPr>
          <w:p w14:paraId="6BD51EE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93,48%</w:t>
            </w:r>
          </w:p>
        </w:tc>
        <w:tc>
          <w:tcPr>
            <w:tcW w:w="680" w:type="dxa"/>
            <w:tcBorders>
              <w:top w:val="nil"/>
              <w:left w:val="nil"/>
              <w:bottom w:val="nil"/>
              <w:right w:val="nil"/>
            </w:tcBorders>
            <w:shd w:val="clear" w:color="000000" w:fill="CCCCFF"/>
          </w:tcPr>
          <w:p w14:paraId="6A100AB0"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728C5EDD" w14:textId="77777777" w:rsidTr="00343D42">
        <w:trPr>
          <w:trHeight w:val="300"/>
        </w:trPr>
        <w:tc>
          <w:tcPr>
            <w:tcW w:w="9289" w:type="dxa"/>
            <w:gridSpan w:val="2"/>
            <w:tcBorders>
              <w:top w:val="nil"/>
              <w:left w:val="nil"/>
              <w:bottom w:val="nil"/>
              <w:right w:val="nil"/>
            </w:tcBorders>
            <w:shd w:val="clear" w:color="000000" w:fill="CCCCFF"/>
            <w:noWrap/>
            <w:vAlign w:val="bottom"/>
            <w:hideMark/>
          </w:tcPr>
          <w:p w14:paraId="64B0EFB7" w14:textId="77777777" w:rsidR="00343D42" w:rsidRPr="00D5470E" w:rsidRDefault="00343D42" w:rsidP="00D5470E">
            <w:pPr>
              <w:spacing w:after="0" w:line="240" w:lineRule="auto"/>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Izvor 5.1. Pomoći</w:t>
            </w:r>
          </w:p>
        </w:tc>
        <w:tc>
          <w:tcPr>
            <w:tcW w:w="1642" w:type="dxa"/>
            <w:tcBorders>
              <w:top w:val="nil"/>
              <w:left w:val="nil"/>
              <w:bottom w:val="nil"/>
              <w:right w:val="nil"/>
            </w:tcBorders>
            <w:shd w:val="clear" w:color="000000" w:fill="CCCCFF"/>
            <w:noWrap/>
            <w:vAlign w:val="bottom"/>
            <w:hideMark/>
          </w:tcPr>
          <w:p w14:paraId="72E91E43"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11.103,15</w:t>
            </w:r>
          </w:p>
        </w:tc>
        <w:tc>
          <w:tcPr>
            <w:tcW w:w="1387" w:type="dxa"/>
            <w:tcBorders>
              <w:top w:val="nil"/>
              <w:left w:val="nil"/>
              <w:bottom w:val="nil"/>
              <w:right w:val="nil"/>
            </w:tcBorders>
            <w:shd w:val="clear" w:color="000000" w:fill="CCCCFF"/>
            <w:noWrap/>
            <w:vAlign w:val="bottom"/>
            <w:hideMark/>
          </w:tcPr>
          <w:p w14:paraId="743AE7EC"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10.378,77</w:t>
            </w:r>
          </w:p>
        </w:tc>
        <w:tc>
          <w:tcPr>
            <w:tcW w:w="1006" w:type="dxa"/>
            <w:tcBorders>
              <w:top w:val="nil"/>
              <w:left w:val="nil"/>
              <w:bottom w:val="nil"/>
              <w:right w:val="nil"/>
            </w:tcBorders>
            <w:shd w:val="clear" w:color="000000" w:fill="CCCCFF"/>
            <w:noWrap/>
            <w:vAlign w:val="bottom"/>
            <w:hideMark/>
          </w:tcPr>
          <w:p w14:paraId="12E0450B"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r w:rsidRPr="00D5470E">
              <w:rPr>
                <w:rFonts w:ascii="Arial" w:eastAsia="Times New Roman" w:hAnsi="Arial" w:cs="Arial"/>
                <w:b/>
                <w:bCs/>
                <w:color w:val="333333"/>
                <w:sz w:val="20"/>
                <w:szCs w:val="20"/>
                <w:lang w:eastAsia="hr-HR"/>
              </w:rPr>
              <w:t>93,48%</w:t>
            </w:r>
          </w:p>
        </w:tc>
        <w:tc>
          <w:tcPr>
            <w:tcW w:w="680" w:type="dxa"/>
            <w:tcBorders>
              <w:top w:val="nil"/>
              <w:left w:val="nil"/>
              <w:bottom w:val="nil"/>
              <w:right w:val="nil"/>
            </w:tcBorders>
            <w:shd w:val="clear" w:color="000000" w:fill="CCCCFF"/>
          </w:tcPr>
          <w:p w14:paraId="40C577A9" w14:textId="77777777" w:rsidR="00343D42" w:rsidRPr="00D5470E" w:rsidRDefault="00343D42" w:rsidP="00D5470E">
            <w:pPr>
              <w:spacing w:after="0" w:line="240" w:lineRule="auto"/>
              <w:jc w:val="right"/>
              <w:rPr>
                <w:rFonts w:ascii="Arial" w:eastAsia="Times New Roman" w:hAnsi="Arial" w:cs="Arial"/>
                <w:b/>
                <w:bCs/>
                <w:color w:val="333333"/>
                <w:sz w:val="20"/>
                <w:szCs w:val="20"/>
                <w:lang w:eastAsia="hr-HR"/>
              </w:rPr>
            </w:pPr>
          </w:p>
        </w:tc>
      </w:tr>
      <w:tr w:rsidR="00343D42" w:rsidRPr="00D5470E" w14:paraId="6F5E11D8" w14:textId="77777777" w:rsidTr="00343D42">
        <w:trPr>
          <w:trHeight w:val="300"/>
        </w:trPr>
        <w:tc>
          <w:tcPr>
            <w:tcW w:w="1861" w:type="dxa"/>
            <w:tcBorders>
              <w:top w:val="nil"/>
              <w:left w:val="nil"/>
              <w:bottom w:val="nil"/>
              <w:right w:val="nil"/>
            </w:tcBorders>
            <w:shd w:val="clear" w:color="auto" w:fill="auto"/>
            <w:noWrap/>
            <w:vAlign w:val="bottom"/>
            <w:hideMark/>
          </w:tcPr>
          <w:p w14:paraId="0E2047A3"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w:t>
            </w:r>
          </w:p>
        </w:tc>
        <w:tc>
          <w:tcPr>
            <w:tcW w:w="7428" w:type="dxa"/>
            <w:tcBorders>
              <w:top w:val="nil"/>
              <w:left w:val="nil"/>
              <w:bottom w:val="nil"/>
              <w:right w:val="nil"/>
            </w:tcBorders>
            <w:shd w:val="clear" w:color="auto" w:fill="auto"/>
            <w:noWrap/>
            <w:vAlign w:val="bottom"/>
            <w:hideMark/>
          </w:tcPr>
          <w:p w14:paraId="0768FBB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Materijalni rashodi                                                                                 </w:t>
            </w:r>
          </w:p>
        </w:tc>
        <w:tc>
          <w:tcPr>
            <w:tcW w:w="1642" w:type="dxa"/>
            <w:tcBorders>
              <w:top w:val="nil"/>
              <w:left w:val="nil"/>
              <w:bottom w:val="nil"/>
              <w:right w:val="nil"/>
            </w:tcBorders>
            <w:shd w:val="clear" w:color="auto" w:fill="auto"/>
            <w:noWrap/>
            <w:vAlign w:val="bottom"/>
            <w:hideMark/>
          </w:tcPr>
          <w:p w14:paraId="618DDB4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11.103,15</w:t>
            </w:r>
          </w:p>
        </w:tc>
        <w:tc>
          <w:tcPr>
            <w:tcW w:w="1387" w:type="dxa"/>
            <w:tcBorders>
              <w:top w:val="nil"/>
              <w:left w:val="nil"/>
              <w:bottom w:val="nil"/>
              <w:right w:val="nil"/>
            </w:tcBorders>
            <w:shd w:val="clear" w:color="auto" w:fill="auto"/>
            <w:noWrap/>
            <w:vAlign w:val="bottom"/>
            <w:hideMark/>
          </w:tcPr>
          <w:p w14:paraId="1A22CC7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10.378,77</w:t>
            </w:r>
          </w:p>
        </w:tc>
        <w:tc>
          <w:tcPr>
            <w:tcW w:w="1006" w:type="dxa"/>
            <w:tcBorders>
              <w:top w:val="nil"/>
              <w:left w:val="nil"/>
              <w:bottom w:val="nil"/>
              <w:right w:val="nil"/>
            </w:tcBorders>
            <w:shd w:val="clear" w:color="auto" w:fill="auto"/>
            <w:noWrap/>
            <w:vAlign w:val="bottom"/>
            <w:hideMark/>
          </w:tcPr>
          <w:p w14:paraId="440A2973"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93,48%</w:t>
            </w:r>
          </w:p>
        </w:tc>
        <w:tc>
          <w:tcPr>
            <w:tcW w:w="680" w:type="dxa"/>
            <w:tcBorders>
              <w:top w:val="nil"/>
              <w:left w:val="nil"/>
              <w:bottom w:val="nil"/>
              <w:right w:val="nil"/>
            </w:tcBorders>
          </w:tcPr>
          <w:p w14:paraId="54E4FA2A"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7EA891E8" w14:textId="77777777" w:rsidTr="00343D42">
        <w:trPr>
          <w:trHeight w:val="300"/>
        </w:trPr>
        <w:tc>
          <w:tcPr>
            <w:tcW w:w="1861" w:type="dxa"/>
            <w:tcBorders>
              <w:top w:val="nil"/>
              <w:left w:val="nil"/>
              <w:bottom w:val="nil"/>
              <w:right w:val="nil"/>
            </w:tcBorders>
            <w:shd w:val="clear" w:color="auto" w:fill="auto"/>
            <w:noWrap/>
            <w:vAlign w:val="bottom"/>
            <w:hideMark/>
          </w:tcPr>
          <w:p w14:paraId="06DF7D9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3213</w:t>
            </w:r>
          </w:p>
        </w:tc>
        <w:tc>
          <w:tcPr>
            <w:tcW w:w="7428" w:type="dxa"/>
            <w:tcBorders>
              <w:top w:val="nil"/>
              <w:left w:val="nil"/>
              <w:bottom w:val="nil"/>
              <w:right w:val="nil"/>
            </w:tcBorders>
            <w:shd w:val="clear" w:color="auto" w:fill="auto"/>
            <w:noWrap/>
            <w:vAlign w:val="bottom"/>
            <w:hideMark/>
          </w:tcPr>
          <w:p w14:paraId="46E1AF8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Stručno usavršavanje zaposlenika                                                                    </w:t>
            </w:r>
          </w:p>
        </w:tc>
        <w:tc>
          <w:tcPr>
            <w:tcW w:w="1642" w:type="dxa"/>
            <w:tcBorders>
              <w:top w:val="nil"/>
              <w:left w:val="nil"/>
              <w:bottom w:val="nil"/>
              <w:right w:val="nil"/>
            </w:tcBorders>
            <w:shd w:val="clear" w:color="auto" w:fill="auto"/>
            <w:noWrap/>
            <w:vAlign w:val="bottom"/>
            <w:hideMark/>
          </w:tcPr>
          <w:p w14:paraId="5B184F58"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4EA8D9BB"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5.412,00</w:t>
            </w:r>
          </w:p>
        </w:tc>
        <w:tc>
          <w:tcPr>
            <w:tcW w:w="1006" w:type="dxa"/>
            <w:tcBorders>
              <w:top w:val="nil"/>
              <w:left w:val="nil"/>
              <w:bottom w:val="nil"/>
              <w:right w:val="nil"/>
            </w:tcBorders>
            <w:shd w:val="clear" w:color="auto" w:fill="auto"/>
            <w:noWrap/>
            <w:vAlign w:val="bottom"/>
            <w:hideMark/>
          </w:tcPr>
          <w:p w14:paraId="3EB5B0F4"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5B524832"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42CBB004" w14:textId="77777777" w:rsidTr="00343D42">
        <w:trPr>
          <w:trHeight w:val="300"/>
        </w:trPr>
        <w:tc>
          <w:tcPr>
            <w:tcW w:w="1861" w:type="dxa"/>
            <w:tcBorders>
              <w:top w:val="nil"/>
              <w:left w:val="nil"/>
              <w:bottom w:val="nil"/>
              <w:right w:val="nil"/>
            </w:tcBorders>
            <w:shd w:val="clear" w:color="auto" w:fill="auto"/>
            <w:noWrap/>
            <w:vAlign w:val="bottom"/>
            <w:hideMark/>
          </w:tcPr>
          <w:p w14:paraId="23F27921"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3221</w:t>
            </w:r>
          </w:p>
        </w:tc>
        <w:tc>
          <w:tcPr>
            <w:tcW w:w="7428" w:type="dxa"/>
            <w:tcBorders>
              <w:top w:val="nil"/>
              <w:left w:val="nil"/>
              <w:bottom w:val="nil"/>
              <w:right w:val="nil"/>
            </w:tcBorders>
            <w:shd w:val="clear" w:color="auto" w:fill="auto"/>
            <w:noWrap/>
            <w:vAlign w:val="bottom"/>
            <w:hideMark/>
          </w:tcPr>
          <w:p w14:paraId="281DA69B"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Uredski materijal i ostali materijalni rashodi                                                      </w:t>
            </w:r>
          </w:p>
        </w:tc>
        <w:tc>
          <w:tcPr>
            <w:tcW w:w="1642" w:type="dxa"/>
            <w:tcBorders>
              <w:top w:val="nil"/>
              <w:left w:val="nil"/>
              <w:bottom w:val="nil"/>
              <w:right w:val="nil"/>
            </w:tcBorders>
            <w:shd w:val="clear" w:color="auto" w:fill="auto"/>
            <w:noWrap/>
            <w:vAlign w:val="bottom"/>
            <w:hideMark/>
          </w:tcPr>
          <w:p w14:paraId="148D43F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A74B199"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130,43</w:t>
            </w:r>
          </w:p>
        </w:tc>
        <w:tc>
          <w:tcPr>
            <w:tcW w:w="1006" w:type="dxa"/>
            <w:tcBorders>
              <w:top w:val="nil"/>
              <w:left w:val="nil"/>
              <w:bottom w:val="nil"/>
              <w:right w:val="nil"/>
            </w:tcBorders>
            <w:shd w:val="clear" w:color="auto" w:fill="auto"/>
            <w:noWrap/>
            <w:vAlign w:val="bottom"/>
            <w:hideMark/>
          </w:tcPr>
          <w:p w14:paraId="39CDF8C6"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2DCD94A1"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51B0B1FC" w14:textId="77777777" w:rsidTr="00343D42">
        <w:trPr>
          <w:trHeight w:val="300"/>
        </w:trPr>
        <w:tc>
          <w:tcPr>
            <w:tcW w:w="1861" w:type="dxa"/>
            <w:tcBorders>
              <w:top w:val="nil"/>
              <w:left w:val="nil"/>
              <w:bottom w:val="nil"/>
              <w:right w:val="nil"/>
            </w:tcBorders>
            <w:shd w:val="clear" w:color="auto" w:fill="auto"/>
            <w:noWrap/>
            <w:vAlign w:val="bottom"/>
            <w:hideMark/>
          </w:tcPr>
          <w:p w14:paraId="1B2C66E4"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3241</w:t>
            </w:r>
          </w:p>
        </w:tc>
        <w:tc>
          <w:tcPr>
            <w:tcW w:w="7428" w:type="dxa"/>
            <w:tcBorders>
              <w:top w:val="nil"/>
              <w:left w:val="nil"/>
              <w:bottom w:val="nil"/>
              <w:right w:val="nil"/>
            </w:tcBorders>
            <w:shd w:val="clear" w:color="auto" w:fill="auto"/>
            <w:noWrap/>
            <w:vAlign w:val="bottom"/>
            <w:hideMark/>
          </w:tcPr>
          <w:p w14:paraId="1173FFB7"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Naknade troškova osobama izvan radnog odnosa                                                        </w:t>
            </w:r>
          </w:p>
        </w:tc>
        <w:tc>
          <w:tcPr>
            <w:tcW w:w="1642" w:type="dxa"/>
            <w:tcBorders>
              <w:top w:val="nil"/>
              <w:left w:val="nil"/>
              <w:bottom w:val="nil"/>
              <w:right w:val="nil"/>
            </w:tcBorders>
            <w:shd w:val="clear" w:color="auto" w:fill="auto"/>
            <w:noWrap/>
            <w:vAlign w:val="bottom"/>
            <w:hideMark/>
          </w:tcPr>
          <w:p w14:paraId="2A25BC8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4BDCDCD"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4.212,00</w:t>
            </w:r>
          </w:p>
        </w:tc>
        <w:tc>
          <w:tcPr>
            <w:tcW w:w="1006" w:type="dxa"/>
            <w:tcBorders>
              <w:top w:val="nil"/>
              <w:left w:val="nil"/>
              <w:bottom w:val="nil"/>
              <w:right w:val="nil"/>
            </w:tcBorders>
            <w:shd w:val="clear" w:color="auto" w:fill="auto"/>
            <w:noWrap/>
            <w:vAlign w:val="bottom"/>
            <w:hideMark/>
          </w:tcPr>
          <w:p w14:paraId="008CEDA5"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98580F3"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r w:rsidR="00343D42" w:rsidRPr="00D5470E" w14:paraId="060F145C" w14:textId="77777777" w:rsidTr="00343D42">
        <w:trPr>
          <w:trHeight w:val="300"/>
        </w:trPr>
        <w:tc>
          <w:tcPr>
            <w:tcW w:w="1861" w:type="dxa"/>
            <w:tcBorders>
              <w:top w:val="nil"/>
              <w:left w:val="nil"/>
              <w:bottom w:val="nil"/>
              <w:right w:val="nil"/>
            </w:tcBorders>
            <w:shd w:val="clear" w:color="auto" w:fill="auto"/>
            <w:noWrap/>
            <w:vAlign w:val="bottom"/>
            <w:hideMark/>
          </w:tcPr>
          <w:p w14:paraId="02A8EF56"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3299</w:t>
            </w:r>
          </w:p>
        </w:tc>
        <w:tc>
          <w:tcPr>
            <w:tcW w:w="7428" w:type="dxa"/>
            <w:tcBorders>
              <w:top w:val="nil"/>
              <w:left w:val="nil"/>
              <w:bottom w:val="nil"/>
              <w:right w:val="nil"/>
            </w:tcBorders>
            <w:shd w:val="clear" w:color="auto" w:fill="auto"/>
            <w:noWrap/>
            <w:vAlign w:val="bottom"/>
            <w:hideMark/>
          </w:tcPr>
          <w:p w14:paraId="25F2611A" w14:textId="77777777" w:rsidR="00343D42" w:rsidRPr="00D5470E" w:rsidRDefault="00343D42" w:rsidP="00D5470E">
            <w:pPr>
              <w:spacing w:after="0" w:line="240" w:lineRule="auto"/>
              <w:rPr>
                <w:rFonts w:ascii="Arial" w:eastAsia="Times New Roman" w:hAnsi="Arial" w:cs="Arial"/>
                <w:sz w:val="20"/>
                <w:szCs w:val="20"/>
                <w:lang w:eastAsia="hr-HR"/>
              </w:rPr>
            </w:pPr>
            <w:r w:rsidRPr="00D5470E">
              <w:rPr>
                <w:rFonts w:ascii="Arial" w:eastAsia="Times New Roman" w:hAnsi="Arial" w:cs="Arial"/>
                <w:sz w:val="20"/>
                <w:szCs w:val="20"/>
                <w:lang w:eastAsia="hr-HR"/>
              </w:rPr>
              <w:t xml:space="preserve">Ostali nespomenuti rashodi poslovanja                                                               </w:t>
            </w:r>
          </w:p>
        </w:tc>
        <w:tc>
          <w:tcPr>
            <w:tcW w:w="1642" w:type="dxa"/>
            <w:tcBorders>
              <w:top w:val="nil"/>
              <w:left w:val="nil"/>
              <w:bottom w:val="nil"/>
              <w:right w:val="nil"/>
            </w:tcBorders>
            <w:shd w:val="clear" w:color="auto" w:fill="auto"/>
            <w:noWrap/>
            <w:vAlign w:val="bottom"/>
            <w:hideMark/>
          </w:tcPr>
          <w:p w14:paraId="5E83F864" w14:textId="77777777" w:rsidR="00343D42" w:rsidRPr="00D5470E" w:rsidRDefault="00343D42" w:rsidP="00D5470E">
            <w:pPr>
              <w:spacing w:after="0" w:line="240" w:lineRule="auto"/>
              <w:rPr>
                <w:rFonts w:ascii="Arial" w:eastAsia="Times New Roman" w:hAnsi="Arial" w:cs="Arial"/>
                <w:sz w:val="20"/>
                <w:szCs w:val="20"/>
                <w:lang w:eastAsia="hr-HR"/>
              </w:rPr>
            </w:pPr>
          </w:p>
        </w:tc>
        <w:tc>
          <w:tcPr>
            <w:tcW w:w="1387" w:type="dxa"/>
            <w:tcBorders>
              <w:top w:val="nil"/>
              <w:left w:val="nil"/>
              <w:bottom w:val="nil"/>
              <w:right w:val="nil"/>
            </w:tcBorders>
            <w:shd w:val="clear" w:color="auto" w:fill="auto"/>
            <w:noWrap/>
            <w:vAlign w:val="bottom"/>
            <w:hideMark/>
          </w:tcPr>
          <w:p w14:paraId="07DCEBEC" w14:textId="77777777" w:rsidR="00343D42" w:rsidRPr="00D5470E" w:rsidRDefault="00343D42" w:rsidP="00D5470E">
            <w:pPr>
              <w:spacing w:after="0" w:line="240" w:lineRule="auto"/>
              <w:jc w:val="right"/>
              <w:rPr>
                <w:rFonts w:ascii="Arial" w:eastAsia="Times New Roman" w:hAnsi="Arial" w:cs="Arial"/>
                <w:sz w:val="20"/>
                <w:szCs w:val="20"/>
                <w:lang w:eastAsia="hr-HR"/>
              </w:rPr>
            </w:pPr>
            <w:r w:rsidRPr="00D5470E">
              <w:rPr>
                <w:rFonts w:ascii="Arial" w:eastAsia="Times New Roman" w:hAnsi="Arial" w:cs="Arial"/>
                <w:sz w:val="20"/>
                <w:szCs w:val="20"/>
                <w:lang w:eastAsia="hr-HR"/>
              </w:rPr>
              <w:t>624,34</w:t>
            </w:r>
          </w:p>
        </w:tc>
        <w:tc>
          <w:tcPr>
            <w:tcW w:w="1006" w:type="dxa"/>
            <w:tcBorders>
              <w:top w:val="nil"/>
              <w:left w:val="nil"/>
              <w:bottom w:val="nil"/>
              <w:right w:val="nil"/>
            </w:tcBorders>
            <w:shd w:val="clear" w:color="auto" w:fill="auto"/>
            <w:noWrap/>
            <w:vAlign w:val="bottom"/>
            <w:hideMark/>
          </w:tcPr>
          <w:p w14:paraId="41537D2C"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c>
          <w:tcPr>
            <w:tcW w:w="680" w:type="dxa"/>
            <w:tcBorders>
              <w:top w:val="nil"/>
              <w:left w:val="nil"/>
              <w:bottom w:val="nil"/>
              <w:right w:val="nil"/>
            </w:tcBorders>
          </w:tcPr>
          <w:p w14:paraId="3AF5E2EB" w14:textId="77777777" w:rsidR="00343D42" w:rsidRPr="00D5470E" w:rsidRDefault="00343D42" w:rsidP="00D5470E">
            <w:pPr>
              <w:spacing w:after="0" w:line="240" w:lineRule="auto"/>
              <w:jc w:val="right"/>
              <w:rPr>
                <w:rFonts w:ascii="Arial" w:eastAsia="Times New Roman" w:hAnsi="Arial" w:cs="Arial"/>
                <w:sz w:val="20"/>
                <w:szCs w:val="20"/>
                <w:lang w:eastAsia="hr-HR"/>
              </w:rPr>
            </w:pPr>
          </w:p>
        </w:tc>
      </w:tr>
    </w:tbl>
    <w:p w14:paraId="0B8CCFBD" w14:textId="77777777" w:rsidR="004F311F" w:rsidRDefault="004F311F" w:rsidP="00D5470E">
      <w:pPr>
        <w:tabs>
          <w:tab w:val="left" w:pos="13325"/>
        </w:tabs>
        <w:rPr>
          <w:b/>
        </w:rPr>
      </w:pPr>
    </w:p>
    <w:p w14:paraId="340A2F9F" w14:textId="77777777" w:rsidR="00340257" w:rsidRDefault="00340257" w:rsidP="00D5470E">
      <w:pPr>
        <w:tabs>
          <w:tab w:val="left" w:pos="13325"/>
        </w:tabs>
        <w:rPr>
          <w:b/>
        </w:rPr>
      </w:pPr>
    </w:p>
    <w:p w14:paraId="05D1B5D1" w14:textId="77777777" w:rsidR="00340257" w:rsidRDefault="00340257" w:rsidP="00D5470E">
      <w:pPr>
        <w:tabs>
          <w:tab w:val="left" w:pos="13325"/>
        </w:tabs>
        <w:rPr>
          <w:b/>
        </w:rPr>
      </w:pPr>
    </w:p>
    <w:p w14:paraId="5938B83D" w14:textId="77777777" w:rsidR="00340257" w:rsidRDefault="00340257" w:rsidP="00D5470E">
      <w:pPr>
        <w:tabs>
          <w:tab w:val="left" w:pos="13325"/>
        </w:tabs>
        <w:rPr>
          <w:b/>
        </w:rPr>
      </w:pPr>
    </w:p>
    <w:p w14:paraId="7000E788" w14:textId="77777777" w:rsidR="00340257" w:rsidRDefault="00340257" w:rsidP="00D5470E">
      <w:pPr>
        <w:tabs>
          <w:tab w:val="left" w:pos="13325"/>
        </w:tabs>
        <w:rPr>
          <w:b/>
        </w:rPr>
      </w:pPr>
    </w:p>
    <w:p w14:paraId="6DBF3168" w14:textId="77777777" w:rsidR="00340257" w:rsidRDefault="00340257" w:rsidP="00D5470E">
      <w:pPr>
        <w:tabs>
          <w:tab w:val="left" w:pos="13325"/>
        </w:tabs>
        <w:rPr>
          <w:b/>
        </w:rPr>
      </w:pPr>
    </w:p>
    <w:p w14:paraId="5AD75D4A" w14:textId="77777777" w:rsidR="00340257" w:rsidRDefault="00340257" w:rsidP="00D5470E">
      <w:pPr>
        <w:tabs>
          <w:tab w:val="left" w:pos="13325"/>
        </w:tabs>
        <w:rPr>
          <w:b/>
        </w:rPr>
      </w:pPr>
    </w:p>
    <w:p w14:paraId="1322B920" w14:textId="77777777" w:rsidR="00340257" w:rsidRDefault="00340257" w:rsidP="00D5470E">
      <w:pPr>
        <w:tabs>
          <w:tab w:val="left" w:pos="13325"/>
        </w:tabs>
        <w:rPr>
          <w:b/>
        </w:rPr>
      </w:pPr>
    </w:p>
    <w:p w14:paraId="3624C0EA" w14:textId="77777777" w:rsidR="00340257" w:rsidRDefault="00340257" w:rsidP="00D5470E">
      <w:pPr>
        <w:tabs>
          <w:tab w:val="left" w:pos="13325"/>
        </w:tabs>
        <w:rPr>
          <w:b/>
        </w:rPr>
      </w:pPr>
    </w:p>
    <w:p w14:paraId="3B09A501" w14:textId="77777777" w:rsidR="00340257" w:rsidRDefault="00340257" w:rsidP="00D5470E">
      <w:pPr>
        <w:tabs>
          <w:tab w:val="left" w:pos="13325"/>
        </w:tabs>
        <w:rPr>
          <w:b/>
        </w:rPr>
      </w:pPr>
    </w:p>
    <w:p w14:paraId="7C0BE297" w14:textId="0799F338" w:rsidR="00340257" w:rsidRPr="00B15E03" w:rsidRDefault="00DC3EC2" w:rsidP="003E1336">
      <w:pPr>
        <w:pStyle w:val="Odlomakpopisa"/>
        <w:numPr>
          <w:ilvl w:val="0"/>
          <w:numId w:val="33"/>
        </w:numPr>
        <w:tabs>
          <w:tab w:val="left" w:pos="13325"/>
        </w:tabs>
        <w:rPr>
          <w:b/>
        </w:rPr>
      </w:pPr>
      <w:r>
        <w:rPr>
          <w:rFonts w:ascii="Times New Roman" w:hAnsi="Times New Roman" w:cs="Times New Roman"/>
          <w:b/>
        </w:rPr>
        <w:lastRenderedPageBreak/>
        <w:t>OBRAZLOŽENJE GODIŠNJEG FINANCIJSKOG IZVJEŠTAJA O IZVRŠENJU FINANCIJSKOG PLANA</w:t>
      </w:r>
    </w:p>
    <w:p w14:paraId="6178C980" w14:textId="77777777" w:rsidR="00B15E03" w:rsidRPr="00DC3EC2" w:rsidRDefault="00B15E03" w:rsidP="00B15E03">
      <w:pPr>
        <w:pStyle w:val="Odlomakpopisa"/>
        <w:tabs>
          <w:tab w:val="left" w:pos="13325"/>
        </w:tabs>
        <w:ind w:left="1080"/>
        <w:jc w:val="center"/>
        <w:rPr>
          <w:b/>
        </w:rPr>
      </w:pPr>
    </w:p>
    <w:p w14:paraId="25F4A95D" w14:textId="10772398" w:rsidR="00B15E03" w:rsidRPr="001C3C38" w:rsidRDefault="00B15E03" w:rsidP="00FD0CF6">
      <w:pPr>
        <w:pStyle w:val="Odlomakpopisa"/>
        <w:tabs>
          <w:tab w:val="left" w:pos="13325"/>
        </w:tabs>
        <w:jc w:val="center"/>
        <w:rPr>
          <w:rFonts w:ascii="Times New Roman" w:hAnsi="Times New Roman" w:cs="Times New Roman"/>
          <w:bCs/>
        </w:rPr>
      </w:pPr>
      <w:r w:rsidRPr="001C3C38">
        <w:rPr>
          <w:rFonts w:ascii="Times New Roman" w:hAnsi="Times New Roman" w:cs="Times New Roman"/>
          <w:bCs/>
        </w:rPr>
        <w:t>Obrazloženje općeg dijela izvještaja o izvršenju financijskog plana</w:t>
      </w:r>
    </w:p>
    <w:tbl>
      <w:tblPr>
        <w:tblW w:w="4897" w:type="pct"/>
        <w:tblInd w:w="-147" w:type="dxa"/>
        <w:tblLook w:val="04A0" w:firstRow="1" w:lastRow="0" w:firstColumn="1" w:lastColumn="0" w:noHBand="0" w:noVBand="1"/>
      </w:tblPr>
      <w:tblGrid>
        <w:gridCol w:w="548"/>
        <w:gridCol w:w="1524"/>
        <w:gridCol w:w="271"/>
        <w:gridCol w:w="473"/>
        <w:gridCol w:w="899"/>
        <w:gridCol w:w="273"/>
        <w:gridCol w:w="1104"/>
        <w:gridCol w:w="1077"/>
        <w:gridCol w:w="295"/>
        <w:gridCol w:w="1060"/>
        <w:gridCol w:w="1110"/>
        <w:gridCol w:w="272"/>
        <w:gridCol w:w="1060"/>
        <w:gridCol w:w="272"/>
        <w:gridCol w:w="730"/>
        <w:gridCol w:w="381"/>
        <w:gridCol w:w="874"/>
        <w:gridCol w:w="273"/>
        <w:gridCol w:w="273"/>
        <w:gridCol w:w="634"/>
        <w:gridCol w:w="303"/>
      </w:tblGrid>
      <w:tr w:rsidR="00FD0CF6" w:rsidRPr="001C3C38" w14:paraId="6B9B818B" w14:textId="77777777" w:rsidTr="00FD0CF6">
        <w:trPr>
          <w:trHeight w:val="298"/>
        </w:trPr>
        <w:tc>
          <w:tcPr>
            <w:tcW w:w="1005" w:type="pct"/>
            <w:gridSpan w:val="3"/>
            <w:vMerge w:val="restart"/>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4719EA70"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Izvori financiranja</w:t>
            </w:r>
          </w:p>
        </w:tc>
        <w:tc>
          <w:tcPr>
            <w:tcW w:w="464" w:type="pct"/>
            <w:gridSpan w:val="2"/>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48439E88"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Financijski plan prihodi i preneseni višak</w:t>
            </w:r>
          </w:p>
        </w:tc>
        <w:tc>
          <w:tcPr>
            <w:tcW w:w="467" w:type="pct"/>
            <w:gridSpan w:val="2"/>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6525AB0F"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Financijski plan rashodi i preneseni manjak</w:t>
            </w:r>
          </w:p>
        </w:tc>
        <w:tc>
          <w:tcPr>
            <w:tcW w:w="2040" w:type="pct"/>
            <w:gridSpan w:val="8"/>
            <w:tcBorders>
              <w:top w:val="single" w:sz="4" w:space="0" w:color="000000"/>
              <w:left w:val="nil"/>
              <w:bottom w:val="single" w:sz="4" w:space="0" w:color="000000"/>
              <w:right w:val="single" w:sz="4" w:space="0" w:color="000000"/>
            </w:tcBorders>
            <w:shd w:val="clear" w:color="auto" w:fill="9CC2E5" w:themeFill="accent1" w:themeFillTint="99"/>
            <w:vAlign w:val="center"/>
            <w:hideMark/>
          </w:tcPr>
          <w:p w14:paraId="71204E9D"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Realizacija tekuća godina</w:t>
            </w:r>
          </w:p>
        </w:tc>
        <w:tc>
          <w:tcPr>
            <w:tcW w:w="452" w:type="pct"/>
            <w:gridSpan w:val="2"/>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7F74DA03"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Realizirani višak / manjak Razred 9</w:t>
            </w:r>
          </w:p>
        </w:tc>
        <w:tc>
          <w:tcPr>
            <w:tcW w:w="572" w:type="pct"/>
            <w:gridSpan w:val="4"/>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40DCA465"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Rezultati poslovanja po izvorima</w:t>
            </w:r>
          </w:p>
        </w:tc>
      </w:tr>
      <w:tr w:rsidR="00FD0CF6" w:rsidRPr="001C3C38" w14:paraId="734C8E9A" w14:textId="77777777" w:rsidTr="00FD0CF6">
        <w:trPr>
          <w:trHeight w:val="795"/>
        </w:trPr>
        <w:tc>
          <w:tcPr>
            <w:tcW w:w="1005" w:type="pct"/>
            <w:gridSpan w:val="3"/>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47C59CF1"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64" w:type="pct"/>
            <w:gridSpan w:val="2"/>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0322B5AD"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67" w:type="pct"/>
            <w:gridSpan w:val="2"/>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65A06571"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28" w:type="pct"/>
            <w:gridSpan w:val="2"/>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556097B6"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Ostvareni prihodi</w:t>
            </w:r>
          </w:p>
        </w:tc>
        <w:tc>
          <w:tcPr>
            <w:tcW w:w="359" w:type="pct"/>
            <w:tcBorders>
              <w:top w:val="nil"/>
              <w:left w:val="nil"/>
              <w:bottom w:val="nil"/>
              <w:right w:val="single" w:sz="4" w:space="0" w:color="000000"/>
            </w:tcBorders>
            <w:shd w:val="clear" w:color="auto" w:fill="9CC2E5" w:themeFill="accent1" w:themeFillTint="99"/>
            <w:vAlign w:val="center"/>
            <w:hideMark/>
          </w:tcPr>
          <w:p w14:paraId="75A91507"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INDEKS</w:t>
            </w:r>
          </w:p>
        </w:tc>
        <w:tc>
          <w:tcPr>
            <w:tcW w:w="483" w:type="pct"/>
            <w:gridSpan w:val="2"/>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7298ADAB"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Obračunati rashodi</w:t>
            </w:r>
          </w:p>
        </w:tc>
        <w:tc>
          <w:tcPr>
            <w:tcW w:w="359" w:type="pct"/>
            <w:tcBorders>
              <w:top w:val="nil"/>
              <w:left w:val="nil"/>
              <w:bottom w:val="nil"/>
              <w:right w:val="single" w:sz="4" w:space="0" w:color="000000"/>
            </w:tcBorders>
            <w:shd w:val="clear" w:color="auto" w:fill="9CC2E5" w:themeFill="accent1" w:themeFillTint="99"/>
            <w:vAlign w:val="center"/>
            <w:hideMark/>
          </w:tcPr>
          <w:p w14:paraId="664B6A56"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INDEKS</w:t>
            </w:r>
          </w:p>
        </w:tc>
        <w:tc>
          <w:tcPr>
            <w:tcW w:w="411" w:type="pct"/>
            <w:gridSpan w:val="2"/>
            <w:vMerge w:val="restart"/>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763B50C3"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Razlika prihodi - rashodi</w:t>
            </w:r>
          </w:p>
        </w:tc>
        <w:tc>
          <w:tcPr>
            <w:tcW w:w="452" w:type="pct"/>
            <w:gridSpan w:val="2"/>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5C963BC7"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572" w:type="pct"/>
            <w:gridSpan w:val="4"/>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0A8033B6"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r>
      <w:tr w:rsidR="00FD0CF6" w:rsidRPr="001C3C38" w14:paraId="19D54A58" w14:textId="77777777" w:rsidTr="00FD0CF6">
        <w:trPr>
          <w:trHeight w:val="478"/>
        </w:trPr>
        <w:tc>
          <w:tcPr>
            <w:tcW w:w="1005" w:type="pct"/>
            <w:gridSpan w:val="3"/>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5B07A0B5"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64" w:type="pct"/>
            <w:gridSpan w:val="2"/>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4EAD15D9"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67" w:type="pct"/>
            <w:gridSpan w:val="2"/>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612BF45B"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28" w:type="pct"/>
            <w:gridSpan w:val="2"/>
            <w:vMerge/>
            <w:tcBorders>
              <w:top w:val="single" w:sz="4" w:space="0" w:color="000000"/>
              <w:left w:val="single" w:sz="4" w:space="0" w:color="000000"/>
              <w:bottom w:val="nil"/>
              <w:right w:val="single" w:sz="4" w:space="0" w:color="000000"/>
            </w:tcBorders>
            <w:shd w:val="clear" w:color="auto" w:fill="9CC2E5" w:themeFill="accent1" w:themeFillTint="99"/>
            <w:vAlign w:val="center"/>
            <w:hideMark/>
          </w:tcPr>
          <w:p w14:paraId="6E4A2EAF"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359" w:type="pct"/>
            <w:vMerge w:val="restart"/>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2EEDD16F"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4 = 3/1  *100%</w:t>
            </w:r>
          </w:p>
        </w:tc>
        <w:tc>
          <w:tcPr>
            <w:tcW w:w="483" w:type="pct"/>
            <w:gridSpan w:val="2"/>
            <w:vMerge/>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74884B7D"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359" w:type="pct"/>
            <w:vMerge w:val="restart"/>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2BC4F525"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6 = 5/2 *100%</w:t>
            </w:r>
          </w:p>
        </w:tc>
        <w:tc>
          <w:tcPr>
            <w:tcW w:w="411" w:type="pct"/>
            <w:gridSpan w:val="2"/>
            <w:vMerge/>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3DFD544C"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52" w:type="pct"/>
            <w:gridSpan w:val="2"/>
            <w:vMerge/>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3A97C8DE"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572" w:type="pct"/>
            <w:gridSpan w:val="4"/>
            <w:vMerge/>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6C01BDA5"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r>
      <w:tr w:rsidR="00FD0CF6" w:rsidRPr="001C3C38" w14:paraId="25B99612" w14:textId="77777777" w:rsidTr="00FD0CF6">
        <w:trPr>
          <w:trHeight w:val="298"/>
        </w:trPr>
        <w:tc>
          <w:tcPr>
            <w:tcW w:w="1005" w:type="pct"/>
            <w:gridSpan w:val="3"/>
            <w:vMerge/>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hideMark/>
          </w:tcPr>
          <w:p w14:paraId="2691DEEC"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64" w:type="pct"/>
            <w:gridSpan w:val="2"/>
            <w:tcBorders>
              <w:top w:val="nil"/>
              <w:left w:val="nil"/>
              <w:bottom w:val="single" w:sz="4" w:space="0" w:color="000000"/>
              <w:right w:val="single" w:sz="4" w:space="0" w:color="000000"/>
            </w:tcBorders>
            <w:shd w:val="clear" w:color="auto" w:fill="9CC2E5" w:themeFill="accent1" w:themeFillTint="99"/>
            <w:vAlign w:val="center"/>
            <w:hideMark/>
          </w:tcPr>
          <w:p w14:paraId="4521CC1D"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1</w:t>
            </w:r>
          </w:p>
        </w:tc>
        <w:tc>
          <w:tcPr>
            <w:tcW w:w="467" w:type="pct"/>
            <w:gridSpan w:val="2"/>
            <w:tcBorders>
              <w:top w:val="nil"/>
              <w:left w:val="nil"/>
              <w:bottom w:val="single" w:sz="4" w:space="0" w:color="000000"/>
              <w:right w:val="single" w:sz="4" w:space="0" w:color="000000"/>
            </w:tcBorders>
            <w:shd w:val="clear" w:color="auto" w:fill="9CC2E5" w:themeFill="accent1" w:themeFillTint="99"/>
            <w:vAlign w:val="center"/>
            <w:hideMark/>
          </w:tcPr>
          <w:p w14:paraId="3CA06035"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2</w:t>
            </w:r>
          </w:p>
        </w:tc>
        <w:tc>
          <w:tcPr>
            <w:tcW w:w="428" w:type="pct"/>
            <w:gridSpan w:val="2"/>
            <w:tcBorders>
              <w:top w:val="nil"/>
              <w:left w:val="nil"/>
              <w:bottom w:val="single" w:sz="4" w:space="0" w:color="000000"/>
              <w:right w:val="single" w:sz="4" w:space="0" w:color="000000"/>
            </w:tcBorders>
            <w:shd w:val="clear" w:color="auto" w:fill="9CC2E5" w:themeFill="accent1" w:themeFillTint="99"/>
            <w:vAlign w:val="center"/>
            <w:hideMark/>
          </w:tcPr>
          <w:p w14:paraId="6F97ABC4"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3</w:t>
            </w:r>
          </w:p>
        </w:tc>
        <w:tc>
          <w:tcPr>
            <w:tcW w:w="359" w:type="pct"/>
            <w:vMerge/>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28A5683A"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83" w:type="pct"/>
            <w:gridSpan w:val="2"/>
            <w:tcBorders>
              <w:top w:val="nil"/>
              <w:left w:val="nil"/>
              <w:bottom w:val="single" w:sz="4" w:space="0" w:color="000000"/>
              <w:right w:val="single" w:sz="4" w:space="0" w:color="000000"/>
            </w:tcBorders>
            <w:shd w:val="clear" w:color="auto" w:fill="9CC2E5" w:themeFill="accent1" w:themeFillTint="99"/>
            <w:vAlign w:val="center"/>
            <w:hideMark/>
          </w:tcPr>
          <w:p w14:paraId="6C9C53CE"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5</w:t>
            </w:r>
          </w:p>
        </w:tc>
        <w:tc>
          <w:tcPr>
            <w:tcW w:w="359" w:type="pct"/>
            <w:vMerge/>
            <w:tcBorders>
              <w:top w:val="nil"/>
              <w:left w:val="single" w:sz="4" w:space="0" w:color="000000"/>
              <w:bottom w:val="single" w:sz="4" w:space="0" w:color="000000"/>
              <w:right w:val="single" w:sz="4" w:space="0" w:color="000000"/>
            </w:tcBorders>
            <w:shd w:val="clear" w:color="auto" w:fill="9CC2E5" w:themeFill="accent1" w:themeFillTint="99"/>
            <w:vAlign w:val="center"/>
            <w:hideMark/>
          </w:tcPr>
          <w:p w14:paraId="444804C4"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p>
        </w:tc>
        <w:tc>
          <w:tcPr>
            <w:tcW w:w="411" w:type="pct"/>
            <w:gridSpan w:val="2"/>
            <w:tcBorders>
              <w:top w:val="nil"/>
              <w:left w:val="nil"/>
              <w:bottom w:val="single" w:sz="4" w:space="0" w:color="000000"/>
              <w:right w:val="single" w:sz="4" w:space="0" w:color="000000"/>
            </w:tcBorders>
            <w:shd w:val="clear" w:color="auto" w:fill="9CC2E5" w:themeFill="accent1" w:themeFillTint="99"/>
            <w:vAlign w:val="center"/>
            <w:hideMark/>
          </w:tcPr>
          <w:p w14:paraId="19EBA1A8"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7 = 3-5</w:t>
            </w:r>
          </w:p>
        </w:tc>
        <w:tc>
          <w:tcPr>
            <w:tcW w:w="452" w:type="pct"/>
            <w:gridSpan w:val="2"/>
            <w:tcBorders>
              <w:top w:val="nil"/>
              <w:left w:val="nil"/>
              <w:bottom w:val="single" w:sz="4" w:space="0" w:color="000000"/>
              <w:right w:val="single" w:sz="4" w:space="0" w:color="000000"/>
            </w:tcBorders>
            <w:shd w:val="clear" w:color="auto" w:fill="9CC2E5" w:themeFill="accent1" w:themeFillTint="99"/>
            <w:vAlign w:val="center"/>
            <w:hideMark/>
          </w:tcPr>
          <w:p w14:paraId="7FA56452"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8</w:t>
            </w:r>
          </w:p>
        </w:tc>
        <w:tc>
          <w:tcPr>
            <w:tcW w:w="572" w:type="pct"/>
            <w:gridSpan w:val="4"/>
            <w:tcBorders>
              <w:top w:val="nil"/>
              <w:left w:val="nil"/>
              <w:bottom w:val="single" w:sz="4" w:space="0" w:color="000000"/>
              <w:right w:val="single" w:sz="4" w:space="0" w:color="000000"/>
            </w:tcBorders>
            <w:shd w:val="clear" w:color="auto" w:fill="9CC2E5" w:themeFill="accent1" w:themeFillTint="99"/>
            <w:vAlign w:val="center"/>
            <w:hideMark/>
          </w:tcPr>
          <w:p w14:paraId="0706AA22" w14:textId="77777777" w:rsidR="00FD0CF6" w:rsidRPr="001C3C38" w:rsidRDefault="00FD0CF6" w:rsidP="00FD0CF6">
            <w:pPr>
              <w:spacing w:after="0" w:line="240" w:lineRule="auto"/>
              <w:jc w:val="center"/>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9 = 7+8</w:t>
            </w:r>
          </w:p>
        </w:tc>
      </w:tr>
      <w:tr w:rsidR="00FD0CF6" w:rsidRPr="001C3C38" w14:paraId="3B8DBF88" w14:textId="77777777" w:rsidTr="00FD0CF6">
        <w:trPr>
          <w:gridAfter w:val="1"/>
          <w:wAfter w:w="5" w:type="pct"/>
          <w:trHeight w:val="101"/>
        </w:trPr>
        <w:tc>
          <w:tcPr>
            <w:tcW w:w="278" w:type="pct"/>
            <w:tcBorders>
              <w:top w:val="nil"/>
              <w:left w:val="nil"/>
              <w:bottom w:val="nil"/>
              <w:right w:val="nil"/>
            </w:tcBorders>
            <w:shd w:val="clear" w:color="000000" w:fill="FFFFFF"/>
            <w:vAlign w:val="bottom"/>
            <w:hideMark/>
          </w:tcPr>
          <w:p w14:paraId="5BBF0176"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634" w:type="pct"/>
            <w:tcBorders>
              <w:top w:val="nil"/>
              <w:left w:val="nil"/>
              <w:bottom w:val="nil"/>
              <w:right w:val="nil"/>
            </w:tcBorders>
            <w:shd w:val="clear" w:color="000000" w:fill="FFFFFF"/>
            <w:vAlign w:val="bottom"/>
            <w:hideMark/>
          </w:tcPr>
          <w:p w14:paraId="49A7EC4D"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2" w:type="pct"/>
            <w:tcBorders>
              <w:top w:val="nil"/>
              <w:left w:val="nil"/>
              <w:bottom w:val="nil"/>
              <w:right w:val="nil"/>
            </w:tcBorders>
            <w:shd w:val="clear" w:color="000000" w:fill="FFFFFF"/>
            <w:vAlign w:val="bottom"/>
            <w:hideMark/>
          </w:tcPr>
          <w:p w14:paraId="4A21170B"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160" w:type="pct"/>
            <w:tcBorders>
              <w:top w:val="nil"/>
              <w:left w:val="nil"/>
              <w:bottom w:val="nil"/>
              <w:right w:val="nil"/>
            </w:tcBorders>
            <w:shd w:val="clear" w:color="000000" w:fill="FFFFFF"/>
            <w:vAlign w:val="bottom"/>
            <w:hideMark/>
          </w:tcPr>
          <w:p w14:paraId="727DEF5D"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04" w:type="pct"/>
            <w:tcBorders>
              <w:top w:val="nil"/>
              <w:left w:val="nil"/>
              <w:bottom w:val="nil"/>
              <w:right w:val="nil"/>
            </w:tcBorders>
            <w:shd w:val="clear" w:color="000000" w:fill="FFFFFF"/>
            <w:vAlign w:val="bottom"/>
            <w:hideMark/>
          </w:tcPr>
          <w:p w14:paraId="6454B1FA"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203CB2F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76" w:type="pct"/>
            <w:tcBorders>
              <w:top w:val="nil"/>
              <w:left w:val="nil"/>
              <w:bottom w:val="nil"/>
              <w:right w:val="nil"/>
            </w:tcBorders>
            <w:shd w:val="clear" w:color="000000" w:fill="FFFFFF"/>
            <w:vAlign w:val="bottom"/>
            <w:hideMark/>
          </w:tcPr>
          <w:p w14:paraId="53A98956"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36" w:type="pct"/>
            <w:tcBorders>
              <w:top w:val="nil"/>
              <w:left w:val="nil"/>
              <w:bottom w:val="nil"/>
              <w:right w:val="nil"/>
            </w:tcBorders>
            <w:shd w:val="clear" w:color="000000" w:fill="FFFFFF"/>
            <w:vAlign w:val="bottom"/>
            <w:hideMark/>
          </w:tcPr>
          <w:p w14:paraId="2A069484"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2" w:type="pct"/>
            <w:tcBorders>
              <w:top w:val="nil"/>
              <w:left w:val="nil"/>
              <w:bottom w:val="nil"/>
              <w:right w:val="nil"/>
            </w:tcBorders>
            <w:shd w:val="clear" w:color="000000" w:fill="FFFFFF"/>
            <w:vAlign w:val="bottom"/>
            <w:hideMark/>
          </w:tcPr>
          <w:p w14:paraId="597C517C"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59" w:type="pct"/>
            <w:tcBorders>
              <w:top w:val="nil"/>
              <w:left w:val="nil"/>
              <w:bottom w:val="nil"/>
              <w:right w:val="nil"/>
            </w:tcBorders>
            <w:shd w:val="clear" w:color="000000" w:fill="FFFFFF"/>
            <w:vAlign w:val="bottom"/>
            <w:hideMark/>
          </w:tcPr>
          <w:p w14:paraId="114EF178"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91" w:type="pct"/>
            <w:tcBorders>
              <w:top w:val="nil"/>
              <w:left w:val="nil"/>
              <w:bottom w:val="nil"/>
              <w:right w:val="nil"/>
            </w:tcBorders>
            <w:shd w:val="clear" w:color="000000" w:fill="FFFFFF"/>
            <w:vAlign w:val="bottom"/>
            <w:hideMark/>
          </w:tcPr>
          <w:p w14:paraId="1C923FE5"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2" w:type="pct"/>
            <w:tcBorders>
              <w:top w:val="nil"/>
              <w:left w:val="nil"/>
              <w:bottom w:val="nil"/>
              <w:right w:val="nil"/>
            </w:tcBorders>
            <w:shd w:val="clear" w:color="000000" w:fill="FFFFFF"/>
            <w:vAlign w:val="bottom"/>
            <w:hideMark/>
          </w:tcPr>
          <w:p w14:paraId="31A9E99E"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59" w:type="pct"/>
            <w:tcBorders>
              <w:top w:val="nil"/>
              <w:left w:val="nil"/>
              <w:bottom w:val="nil"/>
              <w:right w:val="nil"/>
            </w:tcBorders>
            <w:shd w:val="clear" w:color="000000" w:fill="FFFFFF"/>
            <w:vAlign w:val="bottom"/>
            <w:hideMark/>
          </w:tcPr>
          <w:p w14:paraId="5E74196E"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2700724B"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20" w:type="pct"/>
            <w:tcBorders>
              <w:top w:val="nil"/>
              <w:left w:val="nil"/>
              <w:bottom w:val="nil"/>
              <w:right w:val="nil"/>
            </w:tcBorders>
            <w:shd w:val="clear" w:color="000000" w:fill="FFFFFF"/>
            <w:vAlign w:val="bottom"/>
            <w:hideMark/>
          </w:tcPr>
          <w:p w14:paraId="572D7F36"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137" w:type="pct"/>
            <w:tcBorders>
              <w:top w:val="nil"/>
              <w:left w:val="nil"/>
              <w:bottom w:val="nil"/>
              <w:right w:val="nil"/>
            </w:tcBorders>
            <w:shd w:val="clear" w:color="000000" w:fill="FFFFFF"/>
            <w:vAlign w:val="bottom"/>
            <w:hideMark/>
          </w:tcPr>
          <w:p w14:paraId="07761DE7"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15" w:type="pct"/>
            <w:tcBorders>
              <w:top w:val="nil"/>
              <w:left w:val="nil"/>
              <w:bottom w:val="nil"/>
              <w:right w:val="nil"/>
            </w:tcBorders>
            <w:shd w:val="clear" w:color="000000" w:fill="FFFFFF"/>
            <w:vAlign w:val="bottom"/>
            <w:hideMark/>
          </w:tcPr>
          <w:p w14:paraId="5965CDE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31981BF6"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3375836F"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248" w:type="pct"/>
            <w:tcBorders>
              <w:top w:val="nil"/>
              <w:left w:val="nil"/>
              <w:bottom w:val="nil"/>
              <w:right w:val="nil"/>
            </w:tcBorders>
            <w:shd w:val="clear" w:color="000000" w:fill="FFFFFF"/>
            <w:vAlign w:val="bottom"/>
            <w:hideMark/>
          </w:tcPr>
          <w:p w14:paraId="3E4015B6"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r>
      <w:tr w:rsidR="00FD0CF6" w:rsidRPr="001C3C38" w14:paraId="50271250" w14:textId="77777777" w:rsidTr="00FD0CF6">
        <w:trPr>
          <w:gridAfter w:val="1"/>
          <w:wAfter w:w="404" w:type="dxa"/>
          <w:trHeight w:val="400"/>
        </w:trPr>
        <w:tc>
          <w:tcPr>
            <w:tcW w:w="4859" w:type="pct"/>
            <w:gridSpan w:val="20"/>
            <w:tcBorders>
              <w:top w:val="nil"/>
              <w:left w:val="nil"/>
              <w:bottom w:val="nil"/>
              <w:right w:val="nil"/>
            </w:tcBorders>
            <w:shd w:val="clear" w:color="000000" w:fill="FFFFFF"/>
            <w:vAlign w:val="center"/>
            <w:hideMark/>
          </w:tcPr>
          <w:p w14:paraId="47F9AB22"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Izvori nadležnog proračuna</w:t>
            </w:r>
          </w:p>
        </w:tc>
      </w:tr>
      <w:tr w:rsidR="00FD0CF6" w:rsidRPr="001C3C38" w14:paraId="6EDC4CE0" w14:textId="77777777" w:rsidTr="00FD0CF6">
        <w:trPr>
          <w:gridAfter w:val="1"/>
          <w:wAfter w:w="404" w:type="dxa"/>
          <w:trHeight w:val="313"/>
        </w:trPr>
        <w:tc>
          <w:tcPr>
            <w:tcW w:w="1005" w:type="pct"/>
            <w:gridSpan w:val="3"/>
            <w:tcBorders>
              <w:top w:val="nil"/>
              <w:left w:val="nil"/>
              <w:bottom w:val="single" w:sz="4" w:space="0" w:color="auto"/>
              <w:right w:val="nil"/>
            </w:tcBorders>
            <w:shd w:val="clear" w:color="000000" w:fill="FFFFFF"/>
            <w:vAlign w:val="center"/>
            <w:hideMark/>
          </w:tcPr>
          <w:p w14:paraId="05F67489"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1. Opći prihodi i primici</w:t>
            </w:r>
          </w:p>
        </w:tc>
        <w:tc>
          <w:tcPr>
            <w:tcW w:w="464" w:type="pct"/>
            <w:gridSpan w:val="2"/>
            <w:tcBorders>
              <w:top w:val="nil"/>
              <w:left w:val="nil"/>
              <w:bottom w:val="single" w:sz="4" w:space="0" w:color="auto"/>
              <w:right w:val="nil"/>
            </w:tcBorders>
            <w:shd w:val="clear" w:color="000000" w:fill="FFFFFF"/>
            <w:vAlign w:val="center"/>
            <w:hideMark/>
          </w:tcPr>
          <w:p w14:paraId="5AE16DB5" w14:textId="6B864EC7" w:rsidR="00FD0CF6" w:rsidRPr="001C3C38" w:rsidRDefault="00D030C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481.322,47</w:t>
            </w:r>
          </w:p>
        </w:tc>
        <w:tc>
          <w:tcPr>
            <w:tcW w:w="467" w:type="pct"/>
            <w:gridSpan w:val="2"/>
            <w:tcBorders>
              <w:top w:val="nil"/>
              <w:left w:val="nil"/>
              <w:bottom w:val="single" w:sz="4" w:space="0" w:color="auto"/>
              <w:right w:val="nil"/>
            </w:tcBorders>
            <w:shd w:val="clear" w:color="000000" w:fill="FFFFFF"/>
            <w:vAlign w:val="center"/>
            <w:hideMark/>
          </w:tcPr>
          <w:p w14:paraId="153A8C9A" w14:textId="6962E9A2"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481.322,47</w:t>
            </w:r>
          </w:p>
        </w:tc>
        <w:tc>
          <w:tcPr>
            <w:tcW w:w="428" w:type="pct"/>
            <w:gridSpan w:val="2"/>
            <w:tcBorders>
              <w:top w:val="nil"/>
              <w:left w:val="nil"/>
              <w:bottom w:val="single" w:sz="4" w:space="0" w:color="auto"/>
              <w:right w:val="nil"/>
            </w:tcBorders>
            <w:shd w:val="clear" w:color="000000" w:fill="FFFFFF"/>
            <w:vAlign w:val="center"/>
            <w:hideMark/>
          </w:tcPr>
          <w:p w14:paraId="0230AD3E" w14:textId="1EAA87B1"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480.802,81</w:t>
            </w:r>
          </w:p>
        </w:tc>
        <w:tc>
          <w:tcPr>
            <w:tcW w:w="359" w:type="pct"/>
            <w:tcBorders>
              <w:top w:val="nil"/>
              <w:left w:val="nil"/>
              <w:bottom w:val="single" w:sz="4" w:space="0" w:color="auto"/>
              <w:right w:val="nil"/>
            </w:tcBorders>
            <w:shd w:val="clear" w:color="000000" w:fill="FFFFFF"/>
            <w:vAlign w:val="center"/>
            <w:hideMark/>
          </w:tcPr>
          <w:p w14:paraId="2072C6F7" w14:textId="71DA22A9"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99,89</w:t>
            </w:r>
          </w:p>
        </w:tc>
        <w:tc>
          <w:tcPr>
            <w:tcW w:w="483" w:type="pct"/>
            <w:gridSpan w:val="2"/>
            <w:tcBorders>
              <w:top w:val="nil"/>
              <w:left w:val="nil"/>
              <w:bottom w:val="single" w:sz="4" w:space="0" w:color="auto"/>
              <w:right w:val="nil"/>
            </w:tcBorders>
            <w:shd w:val="clear" w:color="000000" w:fill="FFFFFF"/>
            <w:vAlign w:val="center"/>
            <w:hideMark/>
          </w:tcPr>
          <w:p w14:paraId="6E47C859" w14:textId="269C9AD6" w:rsidR="00FD0CF6" w:rsidRPr="001C3C38" w:rsidRDefault="009A76DB"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480.802,81</w:t>
            </w:r>
          </w:p>
        </w:tc>
        <w:tc>
          <w:tcPr>
            <w:tcW w:w="359" w:type="pct"/>
            <w:tcBorders>
              <w:top w:val="nil"/>
              <w:left w:val="nil"/>
              <w:bottom w:val="single" w:sz="4" w:space="0" w:color="auto"/>
              <w:right w:val="nil"/>
            </w:tcBorders>
            <w:shd w:val="clear" w:color="000000" w:fill="FFFFFF"/>
            <w:vAlign w:val="center"/>
            <w:hideMark/>
          </w:tcPr>
          <w:p w14:paraId="52DDEE46" w14:textId="68A44FBC"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99,89</w:t>
            </w:r>
          </w:p>
        </w:tc>
        <w:tc>
          <w:tcPr>
            <w:tcW w:w="411" w:type="pct"/>
            <w:gridSpan w:val="2"/>
            <w:tcBorders>
              <w:top w:val="nil"/>
              <w:left w:val="nil"/>
              <w:bottom w:val="single" w:sz="4" w:space="0" w:color="auto"/>
              <w:right w:val="nil"/>
            </w:tcBorders>
            <w:shd w:val="clear" w:color="000000" w:fill="FFFFFF"/>
            <w:vAlign w:val="center"/>
            <w:hideMark/>
          </w:tcPr>
          <w:p w14:paraId="270ADBA8" w14:textId="23998C83" w:rsidR="00FD0CF6" w:rsidRPr="001C3C38" w:rsidRDefault="00D669DA"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52" w:type="pct"/>
            <w:gridSpan w:val="2"/>
            <w:tcBorders>
              <w:top w:val="nil"/>
              <w:left w:val="nil"/>
              <w:bottom w:val="single" w:sz="4" w:space="0" w:color="auto"/>
              <w:right w:val="nil"/>
            </w:tcBorders>
            <w:shd w:val="clear" w:color="auto" w:fill="auto"/>
            <w:vAlign w:val="center"/>
            <w:hideMark/>
          </w:tcPr>
          <w:p w14:paraId="669988E8" w14:textId="1551DC39" w:rsidR="00FD0CF6" w:rsidRPr="001C3C38" w:rsidRDefault="001C3C3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31" w:type="pct"/>
            <w:gridSpan w:val="3"/>
            <w:tcBorders>
              <w:top w:val="nil"/>
              <w:left w:val="nil"/>
              <w:bottom w:val="single" w:sz="4" w:space="0" w:color="auto"/>
              <w:right w:val="nil"/>
            </w:tcBorders>
            <w:shd w:val="clear" w:color="000000" w:fill="FFFFFF"/>
            <w:vAlign w:val="center"/>
            <w:hideMark/>
          </w:tcPr>
          <w:p w14:paraId="2B26140F" w14:textId="18BCE0AE" w:rsidR="00FD0CF6" w:rsidRPr="001C3C38" w:rsidRDefault="00EE3006"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0,00</w:t>
            </w:r>
          </w:p>
        </w:tc>
      </w:tr>
      <w:tr w:rsidR="006B6198" w:rsidRPr="001C3C38" w14:paraId="228A59BF" w14:textId="77777777" w:rsidTr="00FD0CF6">
        <w:trPr>
          <w:gridAfter w:val="1"/>
          <w:wAfter w:w="404" w:type="dxa"/>
          <w:trHeight w:val="313"/>
        </w:trPr>
        <w:tc>
          <w:tcPr>
            <w:tcW w:w="1005" w:type="pct"/>
            <w:gridSpan w:val="3"/>
            <w:tcBorders>
              <w:top w:val="nil"/>
              <w:left w:val="nil"/>
              <w:bottom w:val="single" w:sz="4" w:space="0" w:color="auto"/>
              <w:right w:val="nil"/>
            </w:tcBorders>
            <w:shd w:val="clear" w:color="000000" w:fill="FFFFFF"/>
            <w:vAlign w:val="center"/>
          </w:tcPr>
          <w:p w14:paraId="4B8382A7" w14:textId="3209137D" w:rsidR="006B6198" w:rsidRPr="001C3C38" w:rsidRDefault="006B6198" w:rsidP="006B6198">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3. Vlastiti prihodi</w:t>
            </w:r>
          </w:p>
        </w:tc>
        <w:tc>
          <w:tcPr>
            <w:tcW w:w="464" w:type="pct"/>
            <w:gridSpan w:val="2"/>
            <w:tcBorders>
              <w:top w:val="nil"/>
              <w:left w:val="nil"/>
              <w:bottom w:val="single" w:sz="4" w:space="0" w:color="auto"/>
              <w:right w:val="nil"/>
            </w:tcBorders>
            <w:shd w:val="clear" w:color="000000" w:fill="FFFFFF"/>
            <w:vAlign w:val="center"/>
          </w:tcPr>
          <w:p w14:paraId="0F3820CE" w14:textId="0F593D2A" w:rsidR="006B6198" w:rsidRPr="001C3C38" w:rsidRDefault="00D030C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10.620,00</w:t>
            </w:r>
          </w:p>
        </w:tc>
        <w:tc>
          <w:tcPr>
            <w:tcW w:w="467" w:type="pct"/>
            <w:gridSpan w:val="2"/>
            <w:tcBorders>
              <w:top w:val="nil"/>
              <w:left w:val="nil"/>
              <w:bottom w:val="single" w:sz="4" w:space="0" w:color="auto"/>
              <w:right w:val="nil"/>
            </w:tcBorders>
            <w:shd w:val="clear" w:color="000000" w:fill="FFFFFF"/>
            <w:vAlign w:val="center"/>
          </w:tcPr>
          <w:p w14:paraId="774F3408" w14:textId="7211FB3D" w:rsidR="006B6198"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10.620,00</w:t>
            </w:r>
          </w:p>
        </w:tc>
        <w:tc>
          <w:tcPr>
            <w:tcW w:w="428" w:type="pct"/>
            <w:gridSpan w:val="2"/>
            <w:tcBorders>
              <w:top w:val="nil"/>
              <w:left w:val="nil"/>
              <w:bottom w:val="single" w:sz="4" w:space="0" w:color="auto"/>
              <w:right w:val="nil"/>
            </w:tcBorders>
            <w:shd w:val="clear" w:color="000000" w:fill="FFFFFF"/>
            <w:vAlign w:val="center"/>
          </w:tcPr>
          <w:p w14:paraId="348C15C3" w14:textId="351F84FB" w:rsidR="006B6198"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8.366,81</w:t>
            </w:r>
          </w:p>
        </w:tc>
        <w:tc>
          <w:tcPr>
            <w:tcW w:w="359" w:type="pct"/>
            <w:tcBorders>
              <w:top w:val="nil"/>
              <w:left w:val="nil"/>
              <w:bottom w:val="single" w:sz="4" w:space="0" w:color="auto"/>
              <w:right w:val="nil"/>
            </w:tcBorders>
            <w:shd w:val="clear" w:color="000000" w:fill="FFFFFF"/>
            <w:vAlign w:val="center"/>
          </w:tcPr>
          <w:p w14:paraId="7D2BA13E" w14:textId="0F13CE04" w:rsidR="006B6198"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78,78</w:t>
            </w:r>
          </w:p>
        </w:tc>
        <w:tc>
          <w:tcPr>
            <w:tcW w:w="483" w:type="pct"/>
            <w:gridSpan w:val="2"/>
            <w:tcBorders>
              <w:top w:val="nil"/>
              <w:left w:val="nil"/>
              <w:bottom w:val="single" w:sz="4" w:space="0" w:color="auto"/>
              <w:right w:val="nil"/>
            </w:tcBorders>
            <w:shd w:val="clear" w:color="000000" w:fill="FFFFFF"/>
            <w:vAlign w:val="center"/>
          </w:tcPr>
          <w:p w14:paraId="0DD5CBB3" w14:textId="36CFCF73" w:rsidR="006B6198" w:rsidRPr="001C3C38" w:rsidRDefault="009A76DB"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8.366,81</w:t>
            </w:r>
          </w:p>
        </w:tc>
        <w:tc>
          <w:tcPr>
            <w:tcW w:w="359" w:type="pct"/>
            <w:tcBorders>
              <w:top w:val="nil"/>
              <w:left w:val="nil"/>
              <w:bottom w:val="single" w:sz="4" w:space="0" w:color="auto"/>
              <w:right w:val="nil"/>
            </w:tcBorders>
            <w:shd w:val="clear" w:color="000000" w:fill="FFFFFF"/>
            <w:vAlign w:val="center"/>
          </w:tcPr>
          <w:p w14:paraId="5DF45563" w14:textId="25411F39" w:rsidR="006B6198"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78,78</w:t>
            </w:r>
          </w:p>
        </w:tc>
        <w:tc>
          <w:tcPr>
            <w:tcW w:w="411" w:type="pct"/>
            <w:gridSpan w:val="2"/>
            <w:tcBorders>
              <w:top w:val="nil"/>
              <w:left w:val="nil"/>
              <w:bottom w:val="single" w:sz="4" w:space="0" w:color="auto"/>
              <w:right w:val="nil"/>
            </w:tcBorders>
            <w:shd w:val="clear" w:color="000000" w:fill="FFFFFF"/>
            <w:vAlign w:val="center"/>
          </w:tcPr>
          <w:p w14:paraId="017C9C1F" w14:textId="009F0378" w:rsidR="006B6198" w:rsidRPr="001C3C38" w:rsidRDefault="008235A8"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0,00</w:t>
            </w:r>
          </w:p>
        </w:tc>
        <w:tc>
          <w:tcPr>
            <w:tcW w:w="452" w:type="pct"/>
            <w:gridSpan w:val="2"/>
            <w:tcBorders>
              <w:top w:val="nil"/>
              <w:left w:val="nil"/>
              <w:bottom w:val="single" w:sz="4" w:space="0" w:color="auto"/>
              <w:right w:val="nil"/>
            </w:tcBorders>
            <w:shd w:val="clear" w:color="auto" w:fill="auto"/>
            <w:vAlign w:val="center"/>
          </w:tcPr>
          <w:p w14:paraId="247E0CFB" w14:textId="5EBC7671" w:rsidR="006B6198" w:rsidRPr="001C3C38" w:rsidRDefault="008235A8"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0,00</w:t>
            </w:r>
          </w:p>
        </w:tc>
        <w:tc>
          <w:tcPr>
            <w:tcW w:w="431" w:type="pct"/>
            <w:gridSpan w:val="3"/>
            <w:tcBorders>
              <w:top w:val="nil"/>
              <w:left w:val="nil"/>
              <w:bottom w:val="single" w:sz="4" w:space="0" w:color="auto"/>
              <w:right w:val="nil"/>
            </w:tcBorders>
            <w:shd w:val="clear" w:color="000000" w:fill="FFFFFF"/>
            <w:vAlign w:val="center"/>
          </w:tcPr>
          <w:p w14:paraId="12C4CA1C" w14:textId="33AD5423" w:rsidR="006B6198" w:rsidRPr="001C3C38" w:rsidRDefault="008235A8"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0,00</w:t>
            </w:r>
          </w:p>
        </w:tc>
      </w:tr>
      <w:tr w:rsidR="00FD0CF6" w:rsidRPr="001C3C38" w14:paraId="2630A90B" w14:textId="77777777" w:rsidTr="00FD0CF6">
        <w:trPr>
          <w:gridAfter w:val="1"/>
          <w:wAfter w:w="404" w:type="dxa"/>
          <w:trHeight w:val="283"/>
        </w:trPr>
        <w:tc>
          <w:tcPr>
            <w:tcW w:w="1005" w:type="pct"/>
            <w:gridSpan w:val="3"/>
            <w:tcBorders>
              <w:top w:val="single" w:sz="4" w:space="0" w:color="auto"/>
              <w:left w:val="nil"/>
              <w:bottom w:val="single" w:sz="4" w:space="0" w:color="auto"/>
              <w:right w:val="nil"/>
            </w:tcBorders>
            <w:shd w:val="clear" w:color="000000" w:fill="FFFFFF"/>
            <w:vAlign w:val="center"/>
            <w:hideMark/>
          </w:tcPr>
          <w:p w14:paraId="147E2DE1"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4. Prihodi za posebne namjene</w:t>
            </w:r>
          </w:p>
        </w:tc>
        <w:tc>
          <w:tcPr>
            <w:tcW w:w="464" w:type="pct"/>
            <w:gridSpan w:val="2"/>
            <w:tcBorders>
              <w:top w:val="single" w:sz="4" w:space="0" w:color="auto"/>
              <w:left w:val="nil"/>
              <w:bottom w:val="single" w:sz="4" w:space="0" w:color="auto"/>
              <w:right w:val="nil"/>
            </w:tcBorders>
            <w:shd w:val="clear" w:color="000000" w:fill="FFFFFF"/>
            <w:vAlign w:val="center"/>
            <w:hideMark/>
          </w:tcPr>
          <w:p w14:paraId="47B2D7FF" w14:textId="324A6215" w:rsidR="00FD0CF6" w:rsidRPr="001C3C38" w:rsidRDefault="00D030C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164.470,00</w:t>
            </w:r>
          </w:p>
        </w:tc>
        <w:tc>
          <w:tcPr>
            <w:tcW w:w="467" w:type="pct"/>
            <w:gridSpan w:val="2"/>
            <w:tcBorders>
              <w:top w:val="single" w:sz="4" w:space="0" w:color="auto"/>
              <w:left w:val="nil"/>
              <w:bottom w:val="single" w:sz="4" w:space="0" w:color="auto"/>
              <w:right w:val="nil"/>
            </w:tcBorders>
            <w:shd w:val="clear" w:color="000000" w:fill="FFFFFF"/>
            <w:vAlign w:val="center"/>
            <w:hideMark/>
          </w:tcPr>
          <w:p w14:paraId="33152183" w14:textId="4B865CEF"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180.239,30</w:t>
            </w:r>
          </w:p>
        </w:tc>
        <w:tc>
          <w:tcPr>
            <w:tcW w:w="428" w:type="pct"/>
            <w:gridSpan w:val="2"/>
            <w:tcBorders>
              <w:top w:val="single" w:sz="4" w:space="0" w:color="auto"/>
              <w:left w:val="nil"/>
              <w:bottom w:val="single" w:sz="4" w:space="0" w:color="auto"/>
              <w:right w:val="nil"/>
            </w:tcBorders>
            <w:shd w:val="clear" w:color="000000" w:fill="FFFFFF"/>
            <w:vAlign w:val="center"/>
            <w:hideMark/>
          </w:tcPr>
          <w:p w14:paraId="4CB36A31" w14:textId="7112535C"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149.218,01</w:t>
            </w:r>
          </w:p>
        </w:tc>
        <w:tc>
          <w:tcPr>
            <w:tcW w:w="359" w:type="pct"/>
            <w:tcBorders>
              <w:top w:val="nil"/>
              <w:left w:val="nil"/>
              <w:bottom w:val="single" w:sz="4" w:space="0" w:color="auto"/>
              <w:right w:val="nil"/>
            </w:tcBorders>
            <w:shd w:val="clear" w:color="000000" w:fill="FFFFFF"/>
            <w:vAlign w:val="center"/>
            <w:hideMark/>
          </w:tcPr>
          <w:p w14:paraId="19FDBE35" w14:textId="56D0E1C1"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90,73</w:t>
            </w:r>
          </w:p>
        </w:tc>
        <w:tc>
          <w:tcPr>
            <w:tcW w:w="483" w:type="pct"/>
            <w:gridSpan w:val="2"/>
            <w:tcBorders>
              <w:top w:val="single" w:sz="4" w:space="0" w:color="auto"/>
              <w:left w:val="nil"/>
              <w:bottom w:val="single" w:sz="4" w:space="0" w:color="auto"/>
              <w:right w:val="nil"/>
            </w:tcBorders>
            <w:shd w:val="clear" w:color="000000" w:fill="FFFFFF"/>
            <w:vAlign w:val="center"/>
            <w:hideMark/>
          </w:tcPr>
          <w:p w14:paraId="3676BA04" w14:textId="596C6336" w:rsidR="00FD0CF6" w:rsidRPr="001C3C38" w:rsidRDefault="009A76DB"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145.507,12</w:t>
            </w:r>
          </w:p>
        </w:tc>
        <w:tc>
          <w:tcPr>
            <w:tcW w:w="359" w:type="pct"/>
            <w:tcBorders>
              <w:top w:val="nil"/>
              <w:left w:val="nil"/>
              <w:bottom w:val="single" w:sz="4" w:space="0" w:color="auto"/>
              <w:right w:val="nil"/>
            </w:tcBorders>
            <w:shd w:val="clear" w:color="000000" w:fill="FFFFFF"/>
            <w:vAlign w:val="center"/>
            <w:hideMark/>
          </w:tcPr>
          <w:p w14:paraId="03CAFF3A" w14:textId="541E6E5D"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80,73</w:t>
            </w:r>
          </w:p>
        </w:tc>
        <w:tc>
          <w:tcPr>
            <w:tcW w:w="411" w:type="pct"/>
            <w:gridSpan w:val="2"/>
            <w:tcBorders>
              <w:top w:val="single" w:sz="4" w:space="0" w:color="auto"/>
              <w:left w:val="nil"/>
              <w:bottom w:val="single" w:sz="4" w:space="0" w:color="auto"/>
              <w:right w:val="nil"/>
            </w:tcBorders>
            <w:shd w:val="clear" w:color="000000" w:fill="FFFFFF"/>
            <w:vAlign w:val="center"/>
            <w:hideMark/>
          </w:tcPr>
          <w:p w14:paraId="1DAE0A65" w14:textId="0A70B2F5"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3.710,89</w:t>
            </w:r>
          </w:p>
        </w:tc>
        <w:tc>
          <w:tcPr>
            <w:tcW w:w="452" w:type="pct"/>
            <w:gridSpan w:val="2"/>
            <w:tcBorders>
              <w:top w:val="single" w:sz="4" w:space="0" w:color="auto"/>
              <w:left w:val="nil"/>
              <w:bottom w:val="single" w:sz="4" w:space="0" w:color="auto"/>
              <w:right w:val="nil"/>
            </w:tcBorders>
            <w:shd w:val="clear" w:color="auto" w:fill="auto"/>
            <w:vAlign w:val="center"/>
            <w:hideMark/>
          </w:tcPr>
          <w:p w14:paraId="38D1929E" w14:textId="268A2900" w:rsidR="00FD0CF6" w:rsidRPr="001C3C38" w:rsidRDefault="001C3C3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15.769,30</w:t>
            </w:r>
          </w:p>
        </w:tc>
        <w:tc>
          <w:tcPr>
            <w:tcW w:w="431" w:type="pct"/>
            <w:gridSpan w:val="3"/>
            <w:tcBorders>
              <w:top w:val="nil"/>
              <w:left w:val="nil"/>
              <w:bottom w:val="single" w:sz="4" w:space="0" w:color="auto"/>
              <w:right w:val="nil"/>
            </w:tcBorders>
            <w:shd w:val="clear" w:color="000000" w:fill="FFFFFF"/>
            <w:vAlign w:val="center"/>
            <w:hideMark/>
          </w:tcPr>
          <w:p w14:paraId="5AF28DA4" w14:textId="7E0B8F10" w:rsidR="00FD0CF6" w:rsidRPr="001C3C38" w:rsidRDefault="00EE3006"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19.480,19</w:t>
            </w:r>
          </w:p>
        </w:tc>
      </w:tr>
      <w:tr w:rsidR="00FD0CF6" w:rsidRPr="001C3C38" w14:paraId="24735020" w14:textId="77777777" w:rsidTr="00FD0CF6">
        <w:trPr>
          <w:gridAfter w:val="1"/>
          <w:wAfter w:w="404" w:type="dxa"/>
          <w:trHeight w:val="254"/>
        </w:trPr>
        <w:tc>
          <w:tcPr>
            <w:tcW w:w="1005" w:type="pct"/>
            <w:gridSpan w:val="3"/>
            <w:tcBorders>
              <w:top w:val="single" w:sz="4" w:space="0" w:color="auto"/>
              <w:left w:val="nil"/>
              <w:bottom w:val="single" w:sz="4" w:space="0" w:color="auto"/>
              <w:right w:val="nil"/>
            </w:tcBorders>
            <w:shd w:val="clear" w:color="000000" w:fill="FFFFFF"/>
            <w:vAlign w:val="center"/>
            <w:hideMark/>
          </w:tcPr>
          <w:p w14:paraId="33D1C405"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5. Pomoći</w:t>
            </w:r>
          </w:p>
        </w:tc>
        <w:tc>
          <w:tcPr>
            <w:tcW w:w="464" w:type="pct"/>
            <w:gridSpan w:val="2"/>
            <w:tcBorders>
              <w:top w:val="single" w:sz="4" w:space="0" w:color="auto"/>
              <w:left w:val="nil"/>
              <w:bottom w:val="single" w:sz="4" w:space="0" w:color="auto"/>
              <w:right w:val="nil"/>
            </w:tcBorders>
            <w:shd w:val="clear" w:color="000000" w:fill="FFFFFF"/>
            <w:vAlign w:val="center"/>
            <w:hideMark/>
          </w:tcPr>
          <w:p w14:paraId="1159B010" w14:textId="0B3F6378" w:rsidR="00FD0CF6" w:rsidRPr="001C3C38" w:rsidRDefault="00D030C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3.494.973,35</w:t>
            </w:r>
          </w:p>
        </w:tc>
        <w:tc>
          <w:tcPr>
            <w:tcW w:w="467" w:type="pct"/>
            <w:gridSpan w:val="2"/>
            <w:tcBorders>
              <w:top w:val="single" w:sz="4" w:space="0" w:color="auto"/>
              <w:left w:val="nil"/>
              <w:bottom w:val="single" w:sz="4" w:space="0" w:color="auto"/>
              <w:right w:val="nil"/>
            </w:tcBorders>
            <w:shd w:val="clear" w:color="000000" w:fill="FFFFFF"/>
            <w:vAlign w:val="center"/>
            <w:hideMark/>
          </w:tcPr>
          <w:p w14:paraId="38C40ACA" w14:textId="4A46117C"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3.497.523,05</w:t>
            </w:r>
          </w:p>
        </w:tc>
        <w:tc>
          <w:tcPr>
            <w:tcW w:w="428" w:type="pct"/>
            <w:gridSpan w:val="2"/>
            <w:tcBorders>
              <w:top w:val="single" w:sz="4" w:space="0" w:color="auto"/>
              <w:left w:val="nil"/>
              <w:bottom w:val="single" w:sz="4" w:space="0" w:color="auto"/>
              <w:right w:val="nil"/>
            </w:tcBorders>
            <w:shd w:val="clear" w:color="000000" w:fill="FFFFFF"/>
            <w:vAlign w:val="center"/>
            <w:hideMark/>
          </w:tcPr>
          <w:p w14:paraId="53DEAAF8" w14:textId="1E674F54"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3.271.842,55</w:t>
            </w:r>
          </w:p>
        </w:tc>
        <w:tc>
          <w:tcPr>
            <w:tcW w:w="359" w:type="pct"/>
            <w:tcBorders>
              <w:top w:val="nil"/>
              <w:left w:val="nil"/>
              <w:bottom w:val="single" w:sz="4" w:space="0" w:color="auto"/>
              <w:right w:val="nil"/>
            </w:tcBorders>
            <w:shd w:val="clear" w:color="000000" w:fill="FFFFFF"/>
            <w:vAlign w:val="center"/>
            <w:hideMark/>
          </w:tcPr>
          <w:p w14:paraId="2051BFCA" w14:textId="344C7A72"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93,62</w:t>
            </w:r>
          </w:p>
        </w:tc>
        <w:tc>
          <w:tcPr>
            <w:tcW w:w="483" w:type="pct"/>
            <w:gridSpan w:val="2"/>
            <w:tcBorders>
              <w:top w:val="single" w:sz="4" w:space="0" w:color="auto"/>
              <w:left w:val="nil"/>
              <w:bottom w:val="single" w:sz="4" w:space="0" w:color="auto"/>
              <w:right w:val="nil"/>
            </w:tcBorders>
            <w:shd w:val="clear" w:color="000000" w:fill="FFFFFF"/>
            <w:vAlign w:val="center"/>
            <w:hideMark/>
          </w:tcPr>
          <w:p w14:paraId="7B377E19" w14:textId="469E943F" w:rsidR="00FD0CF6" w:rsidRPr="001C3C38" w:rsidRDefault="009A76DB"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3.270.069,61</w:t>
            </w:r>
          </w:p>
        </w:tc>
        <w:tc>
          <w:tcPr>
            <w:tcW w:w="359" w:type="pct"/>
            <w:tcBorders>
              <w:top w:val="nil"/>
              <w:left w:val="nil"/>
              <w:bottom w:val="single" w:sz="4" w:space="0" w:color="auto"/>
              <w:right w:val="nil"/>
            </w:tcBorders>
            <w:shd w:val="clear" w:color="000000" w:fill="FFFFFF"/>
            <w:vAlign w:val="center"/>
            <w:hideMark/>
          </w:tcPr>
          <w:p w14:paraId="1AED7D7F" w14:textId="6842EA5E"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93,50</w:t>
            </w:r>
          </w:p>
        </w:tc>
        <w:tc>
          <w:tcPr>
            <w:tcW w:w="411" w:type="pct"/>
            <w:gridSpan w:val="2"/>
            <w:tcBorders>
              <w:top w:val="single" w:sz="4" w:space="0" w:color="auto"/>
              <w:left w:val="nil"/>
              <w:bottom w:val="single" w:sz="4" w:space="0" w:color="auto"/>
              <w:right w:val="nil"/>
            </w:tcBorders>
            <w:shd w:val="clear" w:color="000000" w:fill="FFFFFF"/>
            <w:vAlign w:val="center"/>
            <w:hideMark/>
          </w:tcPr>
          <w:p w14:paraId="23F420B8" w14:textId="4BD94C87" w:rsidR="00FD0CF6" w:rsidRPr="001C3C38" w:rsidRDefault="00D669DA"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1.772,94</w:t>
            </w:r>
          </w:p>
        </w:tc>
        <w:tc>
          <w:tcPr>
            <w:tcW w:w="452" w:type="pct"/>
            <w:gridSpan w:val="2"/>
            <w:tcBorders>
              <w:top w:val="single" w:sz="4" w:space="0" w:color="auto"/>
              <w:left w:val="nil"/>
              <w:bottom w:val="single" w:sz="4" w:space="0" w:color="auto"/>
              <w:right w:val="nil"/>
            </w:tcBorders>
            <w:shd w:val="clear" w:color="auto" w:fill="auto"/>
            <w:vAlign w:val="center"/>
            <w:hideMark/>
          </w:tcPr>
          <w:p w14:paraId="6797F36E" w14:textId="77641CF3" w:rsidR="00FD0CF6" w:rsidRPr="001C3C38" w:rsidRDefault="0026744C"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2.549,70</w:t>
            </w:r>
          </w:p>
        </w:tc>
        <w:tc>
          <w:tcPr>
            <w:tcW w:w="431" w:type="pct"/>
            <w:gridSpan w:val="3"/>
            <w:tcBorders>
              <w:top w:val="nil"/>
              <w:left w:val="nil"/>
              <w:bottom w:val="single" w:sz="4" w:space="0" w:color="auto"/>
              <w:right w:val="nil"/>
            </w:tcBorders>
            <w:shd w:val="clear" w:color="000000" w:fill="FFFFFF"/>
            <w:vAlign w:val="center"/>
            <w:hideMark/>
          </w:tcPr>
          <w:p w14:paraId="4B62B2D4" w14:textId="56E48B87" w:rsidR="00FD0CF6" w:rsidRPr="001C3C38" w:rsidRDefault="00EE3006"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4.322,64</w:t>
            </w:r>
          </w:p>
        </w:tc>
      </w:tr>
      <w:tr w:rsidR="00FD0CF6" w:rsidRPr="001C3C38" w14:paraId="2248DE31" w14:textId="77777777" w:rsidTr="00FD0CF6">
        <w:trPr>
          <w:gridAfter w:val="1"/>
          <w:wAfter w:w="404" w:type="dxa"/>
          <w:trHeight w:val="283"/>
        </w:trPr>
        <w:tc>
          <w:tcPr>
            <w:tcW w:w="1005" w:type="pct"/>
            <w:gridSpan w:val="3"/>
            <w:tcBorders>
              <w:top w:val="single" w:sz="4" w:space="0" w:color="auto"/>
              <w:left w:val="nil"/>
              <w:bottom w:val="single" w:sz="4" w:space="0" w:color="auto"/>
              <w:right w:val="nil"/>
            </w:tcBorders>
            <w:shd w:val="clear" w:color="000000" w:fill="FFFFFF"/>
            <w:vAlign w:val="center"/>
            <w:hideMark/>
          </w:tcPr>
          <w:p w14:paraId="76D59EAF"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6. Donacije</w:t>
            </w:r>
          </w:p>
        </w:tc>
        <w:tc>
          <w:tcPr>
            <w:tcW w:w="464" w:type="pct"/>
            <w:gridSpan w:val="2"/>
            <w:tcBorders>
              <w:top w:val="single" w:sz="4" w:space="0" w:color="auto"/>
              <w:left w:val="nil"/>
              <w:bottom w:val="single" w:sz="4" w:space="0" w:color="auto"/>
              <w:right w:val="nil"/>
            </w:tcBorders>
            <w:shd w:val="clear" w:color="000000" w:fill="FFFFFF"/>
            <w:vAlign w:val="center"/>
            <w:hideMark/>
          </w:tcPr>
          <w:p w14:paraId="7C358F37" w14:textId="3E0836CD" w:rsidR="00FD0CF6" w:rsidRPr="001C3C38" w:rsidRDefault="00D030C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14.550,00</w:t>
            </w:r>
          </w:p>
        </w:tc>
        <w:tc>
          <w:tcPr>
            <w:tcW w:w="467" w:type="pct"/>
            <w:gridSpan w:val="2"/>
            <w:tcBorders>
              <w:top w:val="single" w:sz="4" w:space="0" w:color="auto"/>
              <w:left w:val="nil"/>
              <w:bottom w:val="single" w:sz="4" w:space="0" w:color="auto"/>
              <w:right w:val="nil"/>
            </w:tcBorders>
            <w:shd w:val="clear" w:color="000000" w:fill="FFFFFF"/>
            <w:vAlign w:val="center"/>
            <w:hideMark/>
          </w:tcPr>
          <w:p w14:paraId="2DC423B2" w14:textId="7C826535"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14.550,00</w:t>
            </w:r>
          </w:p>
        </w:tc>
        <w:tc>
          <w:tcPr>
            <w:tcW w:w="428" w:type="pct"/>
            <w:gridSpan w:val="2"/>
            <w:tcBorders>
              <w:top w:val="single" w:sz="4" w:space="0" w:color="auto"/>
              <w:left w:val="nil"/>
              <w:bottom w:val="single" w:sz="4" w:space="0" w:color="auto"/>
              <w:right w:val="nil"/>
            </w:tcBorders>
            <w:shd w:val="clear" w:color="000000" w:fill="FFFFFF"/>
            <w:vAlign w:val="center"/>
            <w:hideMark/>
          </w:tcPr>
          <w:p w14:paraId="589A4119" w14:textId="7412192C"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359" w:type="pct"/>
            <w:tcBorders>
              <w:top w:val="nil"/>
              <w:left w:val="nil"/>
              <w:bottom w:val="single" w:sz="4" w:space="0" w:color="auto"/>
              <w:right w:val="nil"/>
            </w:tcBorders>
            <w:shd w:val="clear" w:color="000000" w:fill="FFFFFF"/>
            <w:vAlign w:val="center"/>
            <w:hideMark/>
          </w:tcPr>
          <w:p w14:paraId="30C04954" w14:textId="1CE8AC0E"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83" w:type="pct"/>
            <w:gridSpan w:val="2"/>
            <w:tcBorders>
              <w:top w:val="single" w:sz="4" w:space="0" w:color="auto"/>
              <w:left w:val="nil"/>
              <w:bottom w:val="single" w:sz="4" w:space="0" w:color="auto"/>
              <w:right w:val="nil"/>
            </w:tcBorders>
            <w:shd w:val="clear" w:color="000000" w:fill="FFFFFF"/>
            <w:vAlign w:val="center"/>
            <w:hideMark/>
          </w:tcPr>
          <w:p w14:paraId="5BC9EEE9" w14:textId="028DF179" w:rsidR="00FD0CF6" w:rsidRPr="001C3C38" w:rsidRDefault="009A76DB"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359" w:type="pct"/>
            <w:tcBorders>
              <w:top w:val="nil"/>
              <w:left w:val="nil"/>
              <w:bottom w:val="single" w:sz="4" w:space="0" w:color="auto"/>
              <w:right w:val="nil"/>
            </w:tcBorders>
            <w:shd w:val="clear" w:color="000000" w:fill="FFFFFF"/>
            <w:vAlign w:val="center"/>
            <w:hideMark/>
          </w:tcPr>
          <w:p w14:paraId="6CDF40DA" w14:textId="1AC3BF2C"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11" w:type="pct"/>
            <w:gridSpan w:val="2"/>
            <w:tcBorders>
              <w:top w:val="single" w:sz="4" w:space="0" w:color="auto"/>
              <w:left w:val="nil"/>
              <w:bottom w:val="single" w:sz="4" w:space="0" w:color="auto"/>
              <w:right w:val="nil"/>
            </w:tcBorders>
            <w:shd w:val="clear" w:color="000000" w:fill="FFFFFF"/>
            <w:vAlign w:val="center"/>
            <w:hideMark/>
          </w:tcPr>
          <w:p w14:paraId="4BC7CDBA"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52" w:type="pct"/>
            <w:gridSpan w:val="2"/>
            <w:tcBorders>
              <w:top w:val="single" w:sz="4" w:space="0" w:color="auto"/>
              <w:left w:val="nil"/>
              <w:bottom w:val="single" w:sz="4" w:space="0" w:color="auto"/>
              <w:right w:val="nil"/>
            </w:tcBorders>
            <w:shd w:val="clear" w:color="auto" w:fill="auto"/>
            <w:vAlign w:val="center"/>
            <w:hideMark/>
          </w:tcPr>
          <w:p w14:paraId="4B2C2D04"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31" w:type="pct"/>
            <w:gridSpan w:val="3"/>
            <w:tcBorders>
              <w:top w:val="nil"/>
              <w:left w:val="nil"/>
              <w:bottom w:val="single" w:sz="4" w:space="0" w:color="auto"/>
              <w:right w:val="nil"/>
            </w:tcBorders>
            <w:shd w:val="clear" w:color="000000" w:fill="FFFFFF"/>
            <w:vAlign w:val="center"/>
            <w:hideMark/>
          </w:tcPr>
          <w:p w14:paraId="78C7C120"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r>
      <w:tr w:rsidR="00FD0CF6" w:rsidRPr="001C3C38" w14:paraId="4E73B3F2" w14:textId="77777777" w:rsidTr="00FD0CF6">
        <w:trPr>
          <w:gridAfter w:val="1"/>
          <w:wAfter w:w="404" w:type="dxa"/>
          <w:trHeight w:val="516"/>
        </w:trPr>
        <w:tc>
          <w:tcPr>
            <w:tcW w:w="1005" w:type="pct"/>
            <w:gridSpan w:val="3"/>
            <w:tcBorders>
              <w:top w:val="single" w:sz="4" w:space="0" w:color="auto"/>
              <w:left w:val="nil"/>
              <w:bottom w:val="single" w:sz="4" w:space="0" w:color="auto"/>
              <w:right w:val="nil"/>
            </w:tcBorders>
            <w:shd w:val="clear" w:color="000000" w:fill="FFFFFF"/>
            <w:vAlign w:val="center"/>
            <w:hideMark/>
          </w:tcPr>
          <w:p w14:paraId="6080B120"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7. Prihodi od prodaje nefinancijske imovine</w:t>
            </w:r>
          </w:p>
        </w:tc>
        <w:tc>
          <w:tcPr>
            <w:tcW w:w="464" w:type="pct"/>
            <w:gridSpan w:val="2"/>
            <w:tcBorders>
              <w:top w:val="single" w:sz="4" w:space="0" w:color="auto"/>
              <w:left w:val="nil"/>
              <w:bottom w:val="single" w:sz="4" w:space="0" w:color="auto"/>
              <w:right w:val="nil"/>
            </w:tcBorders>
            <w:shd w:val="clear" w:color="000000" w:fill="FFFFFF"/>
            <w:vAlign w:val="center"/>
            <w:hideMark/>
          </w:tcPr>
          <w:p w14:paraId="441802B9" w14:textId="0D58A34F" w:rsidR="00FD0CF6" w:rsidRPr="001C3C38" w:rsidRDefault="00D030C8"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3.427,00</w:t>
            </w:r>
          </w:p>
        </w:tc>
        <w:tc>
          <w:tcPr>
            <w:tcW w:w="467" w:type="pct"/>
            <w:gridSpan w:val="2"/>
            <w:tcBorders>
              <w:top w:val="single" w:sz="4" w:space="0" w:color="auto"/>
              <w:left w:val="nil"/>
              <w:bottom w:val="single" w:sz="4" w:space="0" w:color="auto"/>
              <w:right w:val="nil"/>
            </w:tcBorders>
            <w:shd w:val="clear" w:color="000000" w:fill="FFFFFF"/>
            <w:vAlign w:val="center"/>
            <w:hideMark/>
          </w:tcPr>
          <w:p w14:paraId="682D54D6" w14:textId="25E8C26B"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3.427,00</w:t>
            </w:r>
          </w:p>
        </w:tc>
        <w:tc>
          <w:tcPr>
            <w:tcW w:w="428" w:type="pct"/>
            <w:gridSpan w:val="2"/>
            <w:tcBorders>
              <w:top w:val="single" w:sz="4" w:space="0" w:color="auto"/>
              <w:left w:val="nil"/>
              <w:bottom w:val="single" w:sz="4" w:space="0" w:color="auto"/>
              <w:right w:val="nil"/>
            </w:tcBorders>
            <w:shd w:val="clear" w:color="000000" w:fill="FFFFFF"/>
            <w:vAlign w:val="center"/>
            <w:hideMark/>
          </w:tcPr>
          <w:p w14:paraId="2E1C8995" w14:textId="74164C39"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2.055,00</w:t>
            </w:r>
          </w:p>
        </w:tc>
        <w:tc>
          <w:tcPr>
            <w:tcW w:w="359" w:type="pct"/>
            <w:tcBorders>
              <w:top w:val="nil"/>
              <w:left w:val="nil"/>
              <w:bottom w:val="single" w:sz="4" w:space="0" w:color="auto"/>
              <w:right w:val="nil"/>
            </w:tcBorders>
            <w:shd w:val="clear" w:color="000000" w:fill="FFFFFF"/>
            <w:vAlign w:val="center"/>
            <w:hideMark/>
          </w:tcPr>
          <w:p w14:paraId="17D6EBED" w14:textId="6160DB05" w:rsidR="00FD0CF6" w:rsidRPr="001C3C38" w:rsidRDefault="00591739"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59,96</w:t>
            </w:r>
          </w:p>
        </w:tc>
        <w:tc>
          <w:tcPr>
            <w:tcW w:w="483" w:type="pct"/>
            <w:gridSpan w:val="2"/>
            <w:tcBorders>
              <w:top w:val="single" w:sz="4" w:space="0" w:color="auto"/>
              <w:left w:val="nil"/>
              <w:bottom w:val="single" w:sz="4" w:space="0" w:color="auto"/>
              <w:right w:val="nil"/>
            </w:tcBorders>
            <w:shd w:val="clear" w:color="000000" w:fill="FFFFFF"/>
            <w:vAlign w:val="center"/>
            <w:hideMark/>
          </w:tcPr>
          <w:p w14:paraId="2B25B1EC" w14:textId="48690419" w:rsidR="00FD0CF6" w:rsidRPr="001C3C38" w:rsidRDefault="009A76DB"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2.055,00</w:t>
            </w:r>
          </w:p>
        </w:tc>
        <w:tc>
          <w:tcPr>
            <w:tcW w:w="359" w:type="pct"/>
            <w:tcBorders>
              <w:top w:val="nil"/>
              <w:left w:val="nil"/>
              <w:bottom w:val="single" w:sz="4" w:space="0" w:color="auto"/>
              <w:right w:val="nil"/>
            </w:tcBorders>
            <w:shd w:val="clear" w:color="000000" w:fill="FFFFFF"/>
            <w:vAlign w:val="center"/>
            <w:hideMark/>
          </w:tcPr>
          <w:p w14:paraId="602787DE" w14:textId="3C62166E"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59,96</w:t>
            </w:r>
          </w:p>
        </w:tc>
        <w:tc>
          <w:tcPr>
            <w:tcW w:w="411" w:type="pct"/>
            <w:gridSpan w:val="2"/>
            <w:tcBorders>
              <w:top w:val="single" w:sz="4" w:space="0" w:color="auto"/>
              <w:left w:val="nil"/>
              <w:bottom w:val="single" w:sz="4" w:space="0" w:color="auto"/>
              <w:right w:val="nil"/>
            </w:tcBorders>
            <w:shd w:val="clear" w:color="000000" w:fill="FFFFFF"/>
            <w:vAlign w:val="center"/>
            <w:hideMark/>
          </w:tcPr>
          <w:p w14:paraId="67944762" w14:textId="1E7AFA09" w:rsidR="00FD0CF6" w:rsidRPr="001C3C38" w:rsidRDefault="00520520"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52" w:type="pct"/>
            <w:gridSpan w:val="2"/>
            <w:tcBorders>
              <w:top w:val="single" w:sz="4" w:space="0" w:color="auto"/>
              <w:left w:val="nil"/>
              <w:bottom w:val="single" w:sz="4" w:space="0" w:color="auto"/>
              <w:right w:val="nil"/>
            </w:tcBorders>
            <w:shd w:val="clear" w:color="auto" w:fill="auto"/>
            <w:vAlign w:val="center"/>
            <w:hideMark/>
          </w:tcPr>
          <w:p w14:paraId="3E835E7B" w14:textId="6BA52289" w:rsidR="00FD0CF6" w:rsidRPr="001C3C38" w:rsidRDefault="001C3C38"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0,00</w:t>
            </w:r>
          </w:p>
        </w:tc>
        <w:tc>
          <w:tcPr>
            <w:tcW w:w="431" w:type="pct"/>
            <w:gridSpan w:val="3"/>
            <w:tcBorders>
              <w:top w:val="nil"/>
              <w:left w:val="nil"/>
              <w:bottom w:val="single" w:sz="4" w:space="0" w:color="auto"/>
              <w:right w:val="nil"/>
            </w:tcBorders>
            <w:shd w:val="clear" w:color="000000" w:fill="FFFFFF"/>
            <w:vAlign w:val="center"/>
            <w:hideMark/>
          </w:tcPr>
          <w:p w14:paraId="50CC7364"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r>
      <w:tr w:rsidR="00FD0CF6" w:rsidRPr="001C3C38" w14:paraId="620A9C17" w14:textId="77777777" w:rsidTr="00FD0CF6">
        <w:trPr>
          <w:gridAfter w:val="1"/>
          <w:wAfter w:w="404" w:type="dxa"/>
          <w:trHeight w:val="400"/>
        </w:trPr>
        <w:tc>
          <w:tcPr>
            <w:tcW w:w="1005" w:type="pct"/>
            <w:gridSpan w:val="3"/>
            <w:tcBorders>
              <w:top w:val="nil"/>
              <w:left w:val="nil"/>
              <w:bottom w:val="nil"/>
              <w:right w:val="nil"/>
            </w:tcBorders>
            <w:shd w:val="clear" w:color="000000" w:fill="FFFFFF"/>
            <w:vAlign w:val="center"/>
            <w:hideMark/>
          </w:tcPr>
          <w:p w14:paraId="47CB24FA"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Ukupno</w:t>
            </w:r>
          </w:p>
        </w:tc>
        <w:tc>
          <w:tcPr>
            <w:tcW w:w="464" w:type="pct"/>
            <w:gridSpan w:val="2"/>
            <w:tcBorders>
              <w:top w:val="nil"/>
              <w:left w:val="nil"/>
              <w:bottom w:val="nil"/>
              <w:right w:val="nil"/>
            </w:tcBorders>
            <w:shd w:val="clear" w:color="000000" w:fill="FFFFFF"/>
            <w:vAlign w:val="center"/>
            <w:hideMark/>
          </w:tcPr>
          <w:p w14:paraId="57567165" w14:textId="031D5131" w:rsidR="00FD0CF6" w:rsidRPr="001C3C38" w:rsidRDefault="00D030C8"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4.169.362,82</w:t>
            </w:r>
          </w:p>
        </w:tc>
        <w:tc>
          <w:tcPr>
            <w:tcW w:w="467" w:type="pct"/>
            <w:gridSpan w:val="2"/>
            <w:tcBorders>
              <w:top w:val="nil"/>
              <w:left w:val="nil"/>
              <w:bottom w:val="nil"/>
              <w:right w:val="nil"/>
            </w:tcBorders>
            <w:shd w:val="clear" w:color="000000" w:fill="FFFFFF"/>
            <w:vAlign w:val="center"/>
            <w:hideMark/>
          </w:tcPr>
          <w:p w14:paraId="2A492315" w14:textId="701F9328" w:rsidR="00FD0CF6" w:rsidRPr="001C3C38" w:rsidRDefault="00591739"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4.187.681,82</w:t>
            </w:r>
          </w:p>
        </w:tc>
        <w:tc>
          <w:tcPr>
            <w:tcW w:w="428" w:type="pct"/>
            <w:gridSpan w:val="2"/>
            <w:tcBorders>
              <w:top w:val="nil"/>
              <w:left w:val="nil"/>
              <w:bottom w:val="nil"/>
              <w:right w:val="nil"/>
            </w:tcBorders>
            <w:shd w:val="clear" w:color="000000" w:fill="FFFFFF"/>
            <w:vAlign w:val="center"/>
            <w:hideMark/>
          </w:tcPr>
          <w:p w14:paraId="52D3ABFA" w14:textId="129D2BF1" w:rsidR="00FD0CF6" w:rsidRPr="001C3C38" w:rsidRDefault="00591739"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3.912.285,18</w:t>
            </w:r>
          </w:p>
        </w:tc>
        <w:tc>
          <w:tcPr>
            <w:tcW w:w="359" w:type="pct"/>
            <w:tcBorders>
              <w:top w:val="nil"/>
              <w:left w:val="nil"/>
              <w:bottom w:val="nil"/>
              <w:right w:val="nil"/>
            </w:tcBorders>
            <w:shd w:val="clear" w:color="000000" w:fill="FFFFFF"/>
            <w:vAlign w:val="center"/>
            <w:hideMark/>
          </w:tcPr>
          <w:p w14:paraId="1D797D60" w14:textId="5D01CED6" w:rsidR="00FD0CF6" w:rsidRPr="001C3C38" w:rsidRDefault="00591739"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94,00</w:t>
            </w:r>
          </w:p>
        </w:tc>
        <w:tc>
          <w:tcPr>
            <w:tcW w:w="483" w:type="pct"/>
            <w:gridSpan w:val="2"/>
            <w:tcBorders>
              <w:top w:val="nil"/>
              <w:left w:val="nil"/>
              <w:bottom w:val="nil"/>
              <w:right w:val="nil"/>
            </w:tcBorders>
            <w:shd w:val="clear" w:color="000000" w:fill="FFFFFF"/>
            <w:vAlign w:val="center"/>
            <w:hideMark/>
          </w:tcPr>
          <w:p w14:paraId="58CB8066" w14:textId="19105426" w:rsidR="00FD0CF6" w:rsidRPr="001C3C38" w:rsidRDefault="00520520"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3.906.801,35</w:t>
            </w:r>
          </w:p>
        </w:tc>
        <w:tc>
          <w:tcPr>
            <w:tcW w:w="359" w:type="pct"/>
            <w:tcBorders>
              <w:top w:val="nil"/>
              <w:left w:val="nil"/>
              <w:bottom w:val="nil"/>
              <w:right w:val="nil"/>
            </w:tcBorders>
            <w:shd w:val="clear" w:color="000000" w:fill="FFFFFF"/>
            <w:vAlign w:val="center"/>
            <w:hideMark/>
          </w:tcPr>
          <w:p w14:paraId="1209AF8F" w14:textId="7038BD7C" w:rsidR="00FD0CF6" w:rsidRPr="001C3C38" w:rsidRDefault="00520520"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93,29</w:t>
            </w:r>
          </w:p>
        </w:tc>
        <w:tc>
          <w:tcPr>
            <w:tcW w:w="411" w:type="pct"/>
            <w:gridSpan w:val="2"/>
            <w:tcBorders>
              <w:top w:val="nil"/>
              <w:left w:val="nil"/>
              <w:bottom w:val="nil"/>
              <w:right w:val="nil"/>
            </w:tcBorders>
            <w:shd w:val="clear" w:color="000000" w:fill="FFFFFF"/>
            <w:vAlign w:val="center"/>
            <w:hideMark/>
          </w:tcPr>
          <w:p w14:paraId="18A0C703" w14:textId="4A51D3AB" w:rsidR="00FD0CF6" w:rsidRPr="001C3C38" w:rsidRDefault="00D669DA"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5.483,83</w:t>
            </w:r>
          </w:p>
        </w:tc>
        <w:tc>
          <w:tcPr>
            <w:tcW w:w="452" w:type="pct"/>
            <w:gridSpan w:val="2"/>
            <w:tcBorders>
              <w:top w:val="nil"/>
              <w:left w:val="nil"/>
              <w:bottom w:val="nil"/>
              <w:right w:val="nil"/>
            </w:tcBorders>
            <w:shd w:val="clear" w:color="auto" w:fill="auto"/>
            <w:vAlign w:val="center"/>
            <w:hideMark/>
          </w:tcPr>
          <w:p w14:paraId="6AFF6B32" w14:textId="437717B2" w:rsidR="00FD0CF6" w:rsidRPr="001C3C38" w:rsidRDefault="0026744C" w:rsidP="00FD0CF6">
            <w:pPr>
              <w:spacing w:after="0" w:line="240" w:lineRule="auto"/>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18.319,00</w:t>
            </w:r>
          </w:p>
        </w:tc>
        <w:tc>
          <w:tcPr>
            <w:tcW w:w="431" w:type="pct"/>
            <w:gridSpan w:val="3"/>
            <w:tcBorders>
              <w:top w:val="nil"/>
              <w:left w:val="nil"/>
              <w:bottom w:val="nil"/>
              <w:right w:val="nil"/>
            </w:tcBorders>
            <w:shd w:val="clear" w:color="000000" w:fill="FFFFFF"/>
            <w:vAlign w:val="center"/>
            <w:hideMark/>
          </w:tcPr>
          <w:p w14:paraId="63C04457" w14:textId="7A583721" w:rsidR="00FD0CF6" w:rsidRPr="001C3C38" w:rsidRDefault="00A752DA" w:rsidP="00FD0CF6">
            <w:pPr>
              <w:spacing w:after="0" w:line="240" w:lineRule="auto"/>
              <w:jc w:val="right"/>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23.802,83</w:t>
            </w:r>
          </w:p>
        </w:tc>
      </w:tr>
      <w:tr w:rsidR="00FD0CF6" w:rsidRPr="001C3C38" w14:paraId="1763D196" w14:textId="77777777" w:rsidTr="00FD0CF6">
        <w:trPr>
          <w:gridAfter w:val="1"/>
          <w:wAfter w:w="5" w:type="pct"/>
          <w:trHeight w:val="101"/>
        </w:trPr>
        <w:tc>
          <w:tcPr>
            <w:tcW w:w="278" w:type="pct"/>
            <w:tcBorders>
              <w:top w:val="nil"/>
              <w:left w:val="nil"/>
              <w:bottom w:val="nil"/>
              <w:right w:val="nil"/>
            </w:tcBorders>
            <w:shd w:val="clear" w:color="000000" w:fill="FFFFFF"/>
            <w:vAlign w:val="bottom"/>
            <w:hideMark/>
          </w:tcPr>
          <w:p w14:paraId="40CA9622" w14:textId="77777777" w:rsidR="00FD0CF6"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p w14:paraId="736C87CE"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7341B2AC"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0794369F"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0BCF9047"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5BC9BEFD"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4C24264F"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6D78BF05"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12FE6CE9" w14:textId="77777777" w:rsidR="00DE4EF6" w:rsidRDefault="00DE4EF6" w:rsidP="00FD0CF6">
            <w:pPr>
              <w:spacing w:after="0" w:line="240" w:lineRule="auto"/>
              <w:rPr>
                <w:rFonts w:ascii="Times New Roman" w:eastAsia="Times New Roman" w:hAnsi="Times New Roman" w:cs="Times New Roman"/>
                <w:color w:val="000000"/>
                <w:lang w:eastAsia="hr-HR"/>
              </w:rPr>
            </w:pPr>
          </w:p>
          <w:p w14:paraId="4C12FA11" w14:textId="4C45208C" w:rsidR="00DE4EF6" w:rsidRPr="001C3C38" w:rsidRDefault="00DE4EF6" w:rsidP="00FD0CF6">
            <w:pPr>
              <w:spacing w:after="0" w:line="240" w:lineRule="auto"/>
              <w:rPr>
                <w:rFonts w:ascii="Times New Roman" w:eastAsia="Times New Roman" w:hAnsi="Times New Roman" w:cs="Times New Roman"/>
                <w:color w:val="000000"/>
                <w:lang w:eastAsia="hr-HR"/>
              </w:rPr>
            </w:pPr>
          </w:p>
        </w:tc>
        <w:tc>
          <w:tcPr>
            <w:tcW w:w="634" w:type="pct"/>
            <w:tcBorders>
              <w:top w:val="nil"/>
              <w:left w:val="nil"/>
              <w:bottom w:val="nil"/>
              <w:right w:val="nil"/>
            </w:tcBorders>
            <w:shd w:val="clear" w:color="000000" w:fill="FFFFFF"/>
            <w:vAlign w:val="bottom"/>
            <w:hideMark/>
          </w:tcPr>
          <w:p w14:paraId="0F10449B"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2" w:type="pct"/>
            <w:tcBorders>
              <w:top w:val="nil"/>
              <w:left w:val="nil"/>
              <w:bottom w:val="nil"/>
              <w:right w:val="nil"/>
            </w:tcBorders>
            <w:shd w:val="clear" w:color="000000" w:fill="FFFFFF"/>
            <w:vAlign w:val="bottom"/>
            <w:hideMark/>
          </w:tcPr>
          <w:p w14:paraId="7E24AD65"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160" w:type="pct"/>
            <w:tcBorders>
              <w:top w:val="nil"/>
              <w:left w:val="nil"/>
              <w:bottom w:val="nil"/>
              <w:right w:val="nil"/>
            </w:tcBorders>
            <w:shd w:val="clear" w:color="000000" w:fill="FFFFFF"/>
            <w:vAlign w:val="bottom"/>
            <w:hideMark/>
          </w:tcPr>
          <w:p w14:paraId="601CF9A5"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04" w:type="pct"/>
            <w:tcBorders>
              <w:top w:val="nil"/>
              <w:left w:val="nil"/>
              <w:bottom w:val="nil"/>
              <w:right w:val="nil"/>
            </w:tcBorders>
            <w:shd w:val="clear" w:color="000000" w:fill="FFFFFF"/>
            <w:vAlign w:val="bottom"/>
            <w:hideMark/>
          </w:tcPr>
          <w:p w14:paraId="52A215D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2F2BDBD4"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76" w:type="pct"/>
            <w:tcBorders>
              <w:top w:val="nil"/>
              <w:left w:val="nil"/>
              <w:bottom w:val="nil"/>
              <w:right w:val="nil"/>
            </w:tcBorders>
            <w:shd w:val="clear" w:color="000000" w:fill="FFFFFF"/>
            <w:vAlign w:val="bottom"/>
            <w:hideMark/>
          </w:tcPr>
          <w:p w14:paraId="409D12E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36" w:type="pct"/>
            <w:tcBorders>
              <w:top w:val="nil"/>
              <w:left w:val="nil"/>
              <w:bottom w:val="nil"/>
              <w:right w:val="nil"/>
            </w:tcBorders>
            <w:shd w:val="clear" w:color="000000" w:fill="FFFFFF"/>
            <w:vAlign w:val="bottom"/>
            <w:hideMark/>
          </w:tcPr>
          <w:p w14:paraId="64EA2AC9"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2" w:type="pct"/>
            <w:tcBorders>
              <w:top w:val="nil"/>
              <w:left w:val="nil"/>
              <w:bottom w:val="nil"/>
              <w:right w:val="nil"/>
            </w:tcBorders>
            <w:shd w:val="clear" w:color="000000" w:fill="FFFFFF"/>
            <w:vAlign w:val="bottom"/>
            <w:hideMark/>
          </w:tcPr>
          <w:p w14:paraId="06785430"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59" w:type="pct"/>
            <w:tcBorders>
              <w:top w:val="nil"/>
              <w:left w:val="nil"/>
              <w:bottom w:val="nil"/>
              <w:right w:val="nil"/>
            </w:tcBorders>
            <w:shd w:val="clear" w:color="000000" w:fill="FFFFFF"/>
            <w:vAlign w:val="bottom"/>
            <w:hideMark/>
          </w:tcPr>
          <w:p w14:paraId="51426FE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91" w:type="pct"/>
            <w:tcBorders>
              <w:top w:val="nil"/>
              <w:left w:val="nil"/>
              <w:bottom w:val="nil"/>
              <w:right w:val="nil"/>
            </w:tcBorders>
            <w:shd w:val="clear" w:color="000000" w:fill="FFFFFF"/>
            <w:vAlign w:val="bottom"/>
            <w:hideMark/>
          </w:tcPr>
          <w:p w14:paraId="7CCAFEA6"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2" w:type="pct"/>
            <w:tcBorders>
              <w:top w:val="nil"/>
              <w:left w:val="nil"/>
              <w:bottom w:val="nil"/>
              <w:right w:val="nil"/>
            </w:tcBorders>
            <w:shd w:val="clear" w:color="000000" w:fill="FFFFFF"/>
            <w:vAlign w:val="bottom"/>
            <w:hideMark/>
          </w:tcPr>
          <w:p w14:paraId="1298266F"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59" w:type="pct"/>
            <w:tcBorders>
              <w:top w:val="nil"/>
              <w:left w:val="nil"/>
              <w:bottom w:val="nil"/>
              <w:right w:val="nil"/>
            </w:tcBorders>
            <w:shd w:val="clear" w:color="000000" w:fill="FFFFFF"/>
            <w:vAlign w:val="bottom"/>
            <w:hideMark/>
          </w:tcPr>
          <w:p w14:paraId="72073B2D"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1A7618CC"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20" w:type="pct"/>
            <w:tcBorders>
              <w:top w:val="nil"/>
              <w:left w:val="nil"/>
              <w:bottom w:val="nil"/>
              <w:right w:val="nil"/>
            </w:tcBorders>
            <w:shd w:val="clear" w:color="000000" w:fill="FFFFFF"/>
            <w:vAlign w:val="bottom"/>
            <w:hideMark/>
          </w:tcPr>
          <w:p w14:paraId="3FA20FDE"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137" w:type="pct"/>
            <w:tcBorders>
              <w:top w:val="nil"/>
              <w:left w:val="nil"/>
              <w:bottom w:val="nil"/>
              <w:right w:val="nil"/>
            </w:tcBorders>
            <w:shd w:val="clear" w:color="000000" w:fill="FFFFFF"/>
            <w:vAlign w:val="bottom"/>
            <w:hideMark/>
          </w:tcPr>
          <w:p w14:paraId="4747959C"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15" w:type="pct"/>
            <w:tcBorders>
              <w:top w:val="nil"/>
              <w:left w:val="nil"/>
              <w:bottom w:val="nil"/>
              <w:right w:val="nil"/>
            </w:tcBorders>
            <w:shd w:val="clear" w:color="000000" w:fill="FFFFFF"/>
            <w:vAlign w:val="bottom"/>
            <w:hideMark/>
          </w:tcPr>
          <w:p w14:paraId="204352F9"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51D2D10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91" w:type="pct"/>
            <w:tcBorders>
              <w:top w:val="nil"/>
              <w:left w:val="nil"/>
              <w:bottom w:val="nil"/>
              <w:right w:val="nil"/>
            </w:tcBorders>
            <w:shd w:val="clear" w:color="000000" w:fill="FFFFFF"/>
            <w:vAlign w:val="bottom"/>
            <w:hideMark/>
          </w:tcPr>
          <w:p w14:paraId="1FA8F632"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248" w:type="pct"/>
            <w:tcBorders>
              <w:top w:val="nil"/>
              <w:left w:val="nil"/>
              <w:bottom w:val="nil"/>
              <w:right w:val="nil"/>
            </w:tcBorders>
            <w:shd w:val="clear" w:color="000000" w:fill="FFFFFF"/>
            <w:vAlign w:val="bottom"/>
            <w:hideMark/>
          </w:tcPr>
          <w:p w14:paraId="2FF9A60B"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r>
      <w:tr w:rsidR="00FD0CF6" w:rsidRPr="001C3C38" w14:paraId="2C92D66F" w14:textId="77777777" w:rsidTr="00FD0CF6">
        <w:trPr>
          <w:gridAfter w:val="1"/>
          <w:wAfter w:w="404" w:type="dxa"/>
          <w:trHeight w:val="400"/>
        </w:trPr>
        <w:tc>
          <w:tcPr>
            <w:tcW w:w="4859" w:type="pct"/>
            <w:gridSpan w:val="20"/>
            <w:tcBorders>
              <w:top w:val="nil"/>
              <w:left w:val="nil"/>
              <w:bottom w:val="nil"/>
              <w:right w:val="nil"/>
            </w:tcBorders>
            <w:shd w:val="clear" w:color="000000" w:fill="FFFFFF"/>
            <w:vAlign w:val="center"/>
            <w:hideMark/>
          </w:tcPr>
          <w:p w14:paraId="6B6C15F2" w14:textId="3D03C5BC"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lastRenderedPageBreak/>
              <w:t>Preneseni višak/manjak</w:t>
            </w:r>
            <w:r w:rsidR="00DE4EF6">
              <w:rPr>
                <w:rFonts w:ascii="Times New Roman" w:eastAsia="Times New Roman" w:hAnsi="Times New Roman" w:cs="Times New Roman"/>
                <w:b/>
                <w:bCs/>
                <w:color w:val="000000"/>
                <w:lang w:eastAsia="hr-HR"/>
              </w:rPr>
              <w:t xml:space="preserve">     </w:t>
            </w:r>
            <w:r w:rsidRPr="001C3C38">
              <w:rPr>
                <w:rFonts w:ascii="Times New Roman" w:eastAsia="Times New Roman" w:hAnsi="Times New Roman" w:cs="Times New Roman"/>
                <w:b/>
                <w:bCs/>
                <w:color w:val="000000"/>
                <w:lang w:eastAsia="hr-HR"/>
              </w:rPr>
              <w:t xml:space="preserve">       Višak             Manjak</w:t>
            </w:r>
          </w:p>
        </w:tc>
      </w:tr>
      <w:tr w:rsidR="00FD0CF6" w:rsidRPr="001C3C38" w14:paraId="07131040" w14:textId="77777777" w:rsidTr="00FD0CF6">
        <w:trPr>
          <w:gridAfter w:val="1"/>
          <w:wAfter w:w="404" w:type="dxa"/>
          <w:trHeight w:val="298"/>
        </w:trPr>
        <w:tc>
          <w:tcPr>
            <w:tcW w:w="1005" w:type="pct"/>
            <w:gridSpan w:val="3"/>
            <w:tcBorders>
              <w:top w:val="nil"/>
              <w:left w:val="nil"/>
              <w:bottom w:val="single" w:sz="4" w:space="0" w:color="auto"/>
              <w:right w:val="nil"/>
            </w:tcBorders>
            <w:shd w:val="clear" w:color="000000" w:fill="FFFFFF"/>
            <w:vAlign w:val="center"/>
            <w:hideMark/>
          </w:tcPr>
          <w:p w14:paraId="18391AFF"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1. Opći prihodi i primici</w:t>
            </w:r>
          </w:p>
        </w:tc>
        <w:tc>
          <w:tcPr>
            <w:tcW w:w="464" w:type="pct"/>
            <w:gridSpan w:val="2"/>
            <w:tcBorders>
              <w:top w:val="nil"/>
              <w:left w:val="nil"/>
              <w:bottom w:val="single" w:sz="4" w:space="0" w:color="auto"/>
              <w:right w:val="nil"/>
            </w:tcBorders>
            <w:shd w:val="clear" w:color="000000" w:fill="FFFFFF"/>
            <w:vAlign w:val="center"/>
            <w:hideMark/>
          </w:tcPr>
          <w:p w14:paraId="61CD64BA"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0,00</w:t>
            </w:r>
          </w:p>
        </w:tc>
        <w:tc>
          <w:tcPr>
            <w:tcW w:w="467" w:type="pct"/>
            <w:gridSpan w:val="2"/>
            <w:tcBorders>
              <w:top w:val="nil"/>
              <w:left w:val="nil"/>
              <w:bottom w:val="single" w:sz="4" w:space="0" w:color="auto"/>
              <w:right w:val="nil"/>
            </w:tcBorders>
            <w:shd w:val="clear" w:color="000000" w:fill="FFFFFF"/>
            <w:vAlign w:val="center"/>
            <w:hideMark/>
          </w:tcPr>
          <w:p w14:paraId="1F9E2756" w14:textId="74F5C372" w:rsidR="00FD0CF6" w:rsidRPr="001C3C38" w:rsidRDefault="00E43E9D"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0,00</w:t>
            </w:r>
          </w:p>
        </w:tc>
        <w:tc>
          <w:tcPr>
            <w:tcW w:w="428" w:type="pct"/>
            <w:gridSpan w:val="2"/>
            <w:tcBorders>
              <w:top w:val="nil"/>
              <w:left w:val="nil"/>
              <w:bottom w:val="nil"/>
              <w:right w:val="nil"/>
            </w:tcBorders>
            <w:shd w:val="clear" w:color="000000" w:fill="FFFFFF"/>
            <w:vAlign w:val="center"/>
            <w:hideMark/>
          </w:tcPr>
          <w:p w14:paraId="1157DA13"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359" w:type="pct"/>
            <w:tcBorders>
              <w:top w:val="nil"/>
              <w:left w:val="nil"/>
              <w:bottom w:val="nil"/>
              <w:right w:val="nil"/>
            </w:tcBorders>
            <w:shd w:val="clear" w:color="000000" w:fill="FFFFFF"/>
            <w:vAlign w:val="center"/>
            <w:hideMark/>
          </w:tcPr>
          <w:p w14:paraId="7255B77B"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83" w:type="pct"/>
            <w:gridSpan w:val="2"/>
            <w:tcBorders>
              <w:top w:val="nil"/>
              <w:left w:val="nil"/>
              <w:bottom w:val="nil"/>
              <w:right w:val="nil"/>
            </w:tcBorders>
            <w:shd w:val="clear" w:color="000000" w:fill="FFFFFF"/>
            <w:vAlign w:val="center"/>
            <w:hideMark/>
          </w:tcPr>
          <w:p w14:paraId="5D6CECCF"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359" w:type="pct"/>
            <w:tcBorders>
              <w:top w:val="nil"/>
              <w:left w:val="nil"/>
              <w:bottom w:val="nil"/>
              <w:right w:val="nil"/>
            </w:tcBorders>
            <w:shd w:val="clear" w:color="000000" w:fill="FFFFFF"/>
            <w:vAlign w:val="center"/>
            <w:hideMark/>
          </w:tcPr>
          <w:p w14:paraId="36C5963E"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11" w:type="pct"/>
            <w:gridSpan w:val="2"/>
            <w:tcBorders>
              <w:top w:val="nil"/>
              <w:left w:val="nil"/>
              <w:bottom w:val="nil"/>
              <w:right w:val="nil"/>
            </w:tcBorders>
            <w:shd w:val="clear" w:color="000000" w:fill="FFFFFF"/>
            <w:vAlign w:val="center"/>
            <w:hideMark/>
          </w:tcPr>
          <w:p w14:paraId="5521A895"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52" w:type="pct"/>
            <w:gridSpan w:val="2"/>
            <w:tcBorders>
              <w:top w:val="nil"/>
              <w:left w:val="nil"/>
              <w:bottom w:val="nil"/>
              <w:right w:val="nil"/>
            </w:tcBorders>
            <w:shd w:val="clear" w:color="000000" w:fill="FFFFFF"/>
            <w:vAlign w:val="center"/>
            <w:hideMark/>
          </w:tcPr>
          <w:p w14:paraId="074D30BA"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31" w:type="pct"/>
            <w:gridSpan w:val="3"/>
            <w:tcBorders>
              <w:top w:val="nil"/>
              <w:left w:val="nil"/>
              <w:bottom w:val="nil"/>
              <w:right w:val="nil"/>
            </w:tcBorders>
            <w:shd w:val="clear" w:color="000000" w:fill="FFFFFF"/>
            <w:vAlign w:val="center"/>
            <w:hideMark/>
          </w:tcPr>
          <w:p w14:paraId="375305D2"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r>
      <w:tr w:rsidR="00FD0CF6" w:rsidRPr="001C3C38" w14:paraId="511F4624" w14:textId="77777777" w:rsidTr="00FD0CF6">
        <w:trPr>
          <w:gridAfter w:val="1"/>
          <w:wAfter w:w="404" w:type="dxa"/>
          <w:trHeight w:val="298"/>
        </w:trPr>
        <w:tc>
          <w:tcPr>
            <w:tcW w:w="1005" w:type="pct"/>
            <w:gridSpan w:val="3"/>
            <w:tcBorders>
              <w:top w:val="single" w:sz="4" w:space="0" w:color="auto"/>
              <w:left w:val="nil"/>
              <w:bottom w:val="single" w:sz="4" w:space="0" w:color="auto"/>
              <w:right w:val="nil"/>
            </w:tcBorders>
            <w:shd w:val="clear" w:color="000000" w:fill="FFFFFF"/>
            <w:vAlign w:val="center"/>
            <w:hideMark/>
          </w:tcPr>
          <w:p w14:paraId="01631B41"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4. Prihodi za posebne namjene</w:t>
            </w:r>
          </w:p>
        </w:tc>
        <w:tc>
          <w:tcPr>
            <w:tcW w:w="464" w:type="pct"/>
            <w:gridSpan w:val="2"/>
            <w:tcBorders>
              <w:top w:val="nil"/>
              <w:left w:val="nil"/>
              <w:bottom w:val="single" w:sz="4" w:space="0" w:color="auto"/>
              <w:right w:val="nil"/>
            </w:tcBorders>
            <w:shd w:val="clear" w:color="000000" w:fill="FFFFFF"/>
            <w:vAlign w:val="center"/>
            <w:hideMark/>
          </w:tcPr>
          <w:p w14:paraId="52194256" w14:textId="7FAA6C73" w:rsidR="00FD0CF6" w:rsidRPr="001C3C38" w:rsidRDefault="0089476A"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15.863,86</w:t>
            </w:r>
          </w:p>
        </w:tc>
        <w:tc>
          <w:tcPr>
            <w:tcW w:w="467" w:type="pct"/>
            <w:gridSpan w:val="2"/>
            <w:tcBorders>
              <w:top w:val="nil"/>
              <w:left w:val="nil"/>
              <w:bottom w:val="single" w:sz="4" w:space="0" w:color="auto"/>
              <w:right w:val="nil"/>
            </w:tcBorders>
            <w:shd w:val="clear" w:color="000000" w:fill="FFFFFF"/>
            <w:vAlign w:val="center"/>
            <w:hideMark/>
          </w:tcPr>
          <w:p w14:paraId="2E12C026" w14:textId="488A4CA4" w:rsidR="00FD0CF6" w:rsidRPr="001C3C38" w:rsidRDefault="0089476A"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-94,56</w:t>
            </w:r>
          </w:p>
        </w:tc>
        <w:tc>
          <w:tcPr>
            <w:tcW w:w="428" w:type="pct"/>
            <w:gridSpan w:val="2"/>
            <w:tcBorders>
              <w:top w:val="nil"/>
              <w:left w:val="nil"/>
              <w:bottom w:val="nil"/>
              <w:right w:val="nil"/>
            </w:tcBorders>
            <w:shd w:val="clear" w:color="000000" w:fill="FFFFFF"/>
            <w:vAlign w:val="center"/>
            <w:hideMark/>
          </w:tcPr>
          <w:p w14:paraId="20624E1E"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359" w:type="pct"/>
            <w:tcBorders>
              <w:top w:val="nil"/>
              <w:left w:val="nil"/>
              <w:bottom w:val="nil"/>
              <w:right w:val="nil"/>
            </w:tcBorders>
            <w:shd w:val="clear" w:color="000000" w:fill="FFFFFF"/>
            <w:vAlign w:val="center"/>
            <w:hideMark/>
          </w:tcPr>
          <w:p w14:paraId="765BA658"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83" w:type="pct"/>
            <w:gridSpan w:val="2"/>
            <w:tcBorders>
              <w:top w:val="nil"/>
              <w:left w:val="nil"/>
              <w:bottom w:val="nil"/>
              <w:right w:val="nil"/>
            </w:tcBorders>
            <w:shd w:val="clear" w:color="000000" w:fill="FFFFFF"/>
            <w:vAlign w:val="center"/>
            <w:hideMark/>
          </w:tcPr>
          <w:p w14:paraId="350968D1"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359" w:type="pct"/>
            <w:tcBorders>
              <w:top w:val="nil"/>
              <w:left w:val="nil"/>
              <w:bottom w:val="nil"/>
              <w:right w:val="nil"/>
            </w:tcBorders>
            <w:shd w:val="clear" w:color="000000" w:fill="FFFFFF"/>
            <w:vAlign w:val="center"/>
            <w:hideMark/>
          </w:tcPr>
          <w:p w14:paraId="4506F4AA"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11" w:type="pct"/>
            <w:gridSpan w:val="2"/>
            <w:tcBorders>
              <w:top w:val="nil"/>
              <w:left w:val="nil"/>
              <w:bottom w:val="nil"/>
              <w:right w:val="nil"/>
            </w:tcBorders>
            <w:shd w:val="clear" w:color="000000" w:fill="FFFFFF"/>
            <w:vAlign w:val="center"/>
            <w:hideMark/>
          </w:tcPr>
          <w:p w14:paraId="36E4F653"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52" w:type="pct"/>
            <w:gridSpan w:val="2"/>
            <w:tcBorders>
              <w:top w:val="nil"/>
              <w:left w:val="nil"/>
              <w:bottom w:val="nil"/>
              <w:right w:val="nil"/>
            </w:tcBorders>
            <w:shd w:val="clear" w:color="000000" w:fill="FFFFFF"/>
            <w:vAlign w:val="center"/>
            <w:hideMark/>
          </w:tcPr>
          <w:p w14:paraId="08CA9C75"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31" w:type="pct"/>
            <w:gridSpan w:val="3"/>
            <w:tcBorders>
              <w:top w:val="nil"/>
              <w:left w:val="nil"/>
              <w:bottom w:val="nil"/>
              <w:right w:val="nil"/>
            </w:tcBorders>
            <w:shd w:val="clear" w:color="000000" w:fill="FFFFFF"/>
            <w:vAlign w:val="center"/>
            <w:hideMark/>
          </w:tcPr>
          <w:p w14:paraId="5FE0E0DC"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r>
      <w:tr w:rsidR="00FD0CF6" w:rsidRPr="001C3C38" w14:paraId="7A3A2E13" w14:textId="77777777" w:rsidTr="00FD0CF6">
        <w:trPr>
          <w:gridAfter w:val="1"/>
          <w:wAfter w:w="404" w:type="dxa"/>
          <w:trHeight w:val="298"/>
        </w:trPr>
        <w:tc>
          <w:tcPr>
            <w:tcW w:w="1005" w:type="pct"/>
            <w:gridSpan w:val="3"/>
            <w:tcBorders>
              <w:top w:val="single" w:sz="4" w:space="0" w:color="auto"/>
              <w:left w:val="nil"/>
              <w:bottom w:val="single" w:sz="4" w:space="0" w:color="auto"/>
              <w:right w:val="nil"/>
            </w:tcBorders>
            <w:shd w:val="clear" w:color="000000" w:fill="FFFFFF"/>
            <w:vAlign w:val="center"/>
            <w:hideMark/>
          </w:tcPr>
          <w:p w14:paraId="37D2B456" w14:textId="632FD18C" w:rsidR="00FD0CF6" w:rsidRPr="001C3C38" w:rsidRDefault="00E43E9D" w:rsidP="00FD0CF6">
            <w:pPr>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5. Pomoći</w:t>
            </w:r>
          </w:p>
        </w:tc>
        <w:tc>
          <w:tcPr>
            <w:tcW w:w="464" w:type="pct"/>
            <w:gridSpan w:val="2"/>
            <w:tcBorders>
              <w:top w:val="single" w:sz="4" w:space="0" w:color="auto"/>
              <w:left w:val="nil"/>
              <w:bottom w:val="single" w:sz="4" w:space="0" w:color="auto"/>
              <w:right w:val="nil"/>
            </w:tcBorders>
            <w:shd w:val="clear" w:color="000000" w:fill="FFFFFF"/>
            <w:vAlign w:val="center"/>
            <w:hideMark/>
          </w:tcPr>
          <w:p w14:paraId="295D183E" w14:textId="0265A876" w:rsidR="00FD0CF6" w:rsidRPr="001C3C38" w:rsidRDefault="0089476A"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16.101,93</w:t>
            </w:r>
          </w:p>
        </w:tc>
        <w:tc>
          <w:tcPr>
            <w:tcW w:w="467" w:type="pct"/>
            <w:gridSpan w:val="2"/>
            <w:tcBorders>
              <w:top w:val="single" w:sz="4" w:space="0" w:color="auto"/>
              <w:left w:val="nil"/>
              <w:bottom w:val="single" w:sz="4" w:space="0" w:color="auto"/>
              <w:right w:val="nil"/>
            </w:tcBorders>
            <w:shd w:val="clear" w:color="000000" w:fill="FFFFFF"/>
            <w:vAlign w:val="center"/>
            <w:hideMark/>
          </w:tcPr>
          <w:p w14:paraId="7377C38F" w14:textId="1053A0E5" w:rsidR="00FD0CF6" w:rsidRPr="001C3C38" w:rsidRDefault="0089476A"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-13.552,23</w:t>
            </w:r>
          </w:p>
        </w:tc>
        <w:tc>
          <w:tcPr>
            <w:tcW w:w="428" w:type="pct"/>
            <w:gridSpan w:val="2"/>
            <w:tcBorders>
              <w:top w:val="nil"/>
              <w:left w:val="nil"/>
              <w:bottom w:val="nil"/>
              <w:right w:val="nil"/>
            </w:tcBorders>
            <w:shd w:val="clear" w:color="000000" w:fill="FFFFFF"/>
            <w:vAlign w:val="center"/>
            <w:hideMark/>
          </w:tcPr>
          <w:p w14:paraId="54963843"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359" w:type="pct"/>
            <w:tcBorders>
              <w:top w:val="nil"/>
              <w:left w:val="nil"/>
              <w:bottom w:val="nil"/>
              <w:right w:val="nil"/>
            </w:tcBorders>
            <w:shd w:val="clear" w:color="000000" w:fill="FFFFFF"/>
            <w:vAlign w:val="center"/>
            <w:hideMark/>
          </w:tcPr>
          <w:p w14:paraId="21F95129"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83" w:type="pct"/>
            <w:gridSpan w:val="2"/>
            <w:tcBorders>
              <w:top w:val="nil"/>
              <w:left w:val="nil"/>
              <w:bottom w:val="nil"/>
              <w:right w:val="nil"/>
            </w:tcBorders>
            <w:shd w:val="clear" w:color="000000" w:fill="FFFFFF"/>
            <w:vAlign w:val="center"/>
            <w:hideMark/>
          </w:tcPr>
          <w:p w14:paraId="74AB5E2B"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359" w:type="pct"/>
            <w:tcBorders>
              <w:top w:val="nil"/>
              <w:left w:val="nil"/>
              <w:bottom w:val="nil"/>
              <w:right w:val="nil"/>
            </w:tcBorders>
            <w:shd w:val="clear" w:color="000000" w:fill="FFFFFF"/>
            <w:vAlign w:val="center"/>
            <w:hideMark/>
          </w:tcPr>
          <w:p w14:paraId="6D489460"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11" w:type="pct"/>
            <w:gridSpan w:val="2"/>
            <w:tcBorders>
              <w:top w:val="nil"/>
              <w:left w:val="nil"/>
              <w:bottom w:val="nil"/>
              <w:right w:val="nil"/>
            </w:tcBorders>
            <w:shd w:val="clear" w:color="000000" w:fill="FFFFFF"/>
            <w:vAlign w:val="center"/>
            <w:hideMark/>
          </w:tcPr>
          <w:p w14:paraId="1471115A"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52" w:type="pct"/>
            <w:gridSpan w:val="2"/>
            <w:tcBorders>
              <w:top w:val="nil"/>
              <w:left w:val="nil"/>
              <w:bottom w:val="nil"/>
              <w:right w:val="nil"/>
            </w:tcBorders>
            <w:shd w:val="clear" w:color="000000" w:fill="FFFFFF"/>
            <w:vAlign w:val="center"/>
            <w:hideMark/>
          </w:tcPr>
          <w:p w14:paraId="50B36184"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c>
          <w:tcPr>
            <w:tcW w:w="431" w:type="pct"/>
            <w:gridSpan w:val="3"/>
            <w:tcBorders>
              <w:top w:val="nil"/>
              <w:left w:val="nil"/>
              <w:bottom w:val="nil"/>
              <w:right w:val="nil"/>
            </w:tcBorders>
            <w:shd w:val="clear" w:color="000000" w:fill="FFFFFF"/>
            <w:vAlign w:val="center"/>
            <w:hideMark/>
          </w:tcPr>
          <w:p w14:paraId="0CB0EB29" w14:textId="77777777" w:rsidR="00FD0CF6" w:rsidRPr="001C3C38" w:rsidRDefault="00FD0CF6" w:rsidP="00FD0CF6">
            <w:pPr>
              <w:spacing w:after="0" w:line="240" w:lineRule="auto"/>
              <w:jc w:val="right"/>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 </w:t>
            </w:r>
          </w:p>
        </w:tc>
      </w:tr>
      <w:tr w:rsidR="00FD0CF6" w:rsidRPr="001C3C38" w14:paraId="5ACD58B0" w14:textId="77777777" w:rsidTr="00FD0CF6">
        <w:trPr>
          <w:gridAfter w:val="1"/>
          <w:wAfter w:w="404" w:type="dxa"/>
          <w:trHeight w:val="400"/>
        </w:trPr>
        <w:tc>
          <w:tcPr>
            <w:tcW w:w="1005" w:type="pct"/>
            <w:gridSpan w:val="3"/>
            <w:tcBorders>
              <w:top w:val="single" w:sz="4" w:space="0" w:color="auto"/>
              <w:left w:val="nil"/>
              <w:bottom w:val="single" w:sz="4" w:space="0" w:color="auto"/>
              <w:right w:val="nil"/>
            </w:tcBorders>
            <w:shd w:val="clear" w:color="000000" w:fill="FFFFFF"/>
            <w:vAlign w:val="center"/>
            <w:hideMark/>
          </w:tcPr>
          <w:p w14:paraId="25069939" w14:textId="77777777" w:rsidR="00FD0CF6" w:rsidRPr="001C3C38" w:rsidRDefault="00FD0CF6" w:rsidP="00FD0CF6">
            <w:pPr>
              <w:spacing w:after="0" w:line="240" w:lineRule="auto"/>
              <w:rPr>
                <w:rFonts w:ascii="Times New Roman" w:eastAsia="Times New Roman" w:hAnsi="Times New Roman" w:cs="Times New Roman"/>
                <w:b/>
                <w:bCs/>
                <w:color w:val="000000"/>
                <w:lang w:eastAsia="hr-HR"/>
              </w:rPr>
            </w:pPr>
            <w:r w:rsidRPr="001C3C38">
              <w:rPr>
                <w:rFonts w:ascii="Times New Roman" w:eastAsia="Times New Roman" w:hAnsi="Times New Roman" w:cs="Times New Roman"/>
                <w:b/>
                <w:bCs/>
                <w:color w:val="000000"/>
                <w:lang w:eastAsia="hr-HR"/>
              </w:rPr>
              <w:t>Ukupno preneseni višak/manjak</w:t>
            </w:r>
          </w:p>
        </w:tc>
        <w:tc>
          <w:tcPr>
            <w:tcW w:w="464" w:type="pct"/>
            <w:gridSpan w:val="2"/>
            <w:tcBorders>
              <w:top w:val="single" w:sz="4" w:space="0" w:color="auto"/>
              <w:left w:val="nil"/>
              <w:bottom w:val="single" w:sz="4" w:space="0" w:color="auto"/>
              <w:right w:val="nil"/>
            </w:tcBorders>
            <w:shd w:val="clear" w:color="000000" w:fill="FFFFFF"/>
            <w:vAlign w:val="center"/>
            <w:hideMark/>
          </w:tcPr>
          <w:p w14:paraId="0930DF2D" w14:textId="782F1255" w:rsidR="00FD0CF6" w:rsidRPr="001C3C38" w:rsidRDefault="0089476A"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31.965,79</w:t>
            </w:r>
          </w:p>
        </w:tc>
        <w:tc>
          <w:tcPr>
            <w:tcW w:w="467" w:type="pct"/>
            <w:gridSpan w:val="2"/>
            <w:tcBorders>
              <w:top w:val="single" w:sz="4" w:space="0" w:color="auto"/>
              <w:left w:val="nil"/>
              <w:bottom w:val="single" w:sz="4" w:space="0" w:color="auto"/>
              <w:right w:val="nil"/>
            </w:tcBorders>
            <w:shd w:val="clear" w:color="000000" w:fill="FFFFFF"/>
            <w:vAlign w:val="center"/>
            <w:hideMark/>
          </w:tcPr>
          <w:p w14:paraId="32EE6F0E" w14:textId="2405AD03" w:rsidR="00FD0CF6" w:rsidRPr="001C3C38" w:rsidRDefault="0089476A" w:rsidP="00FD0CF6">
            <w:pPr>
              <w:spacing w:after="0" w:line="240" w:lineRule="auto"/>
              <w:jc w:val="right"/>
              <w:rPr>
                <w:rFonts w:ascii="Times New Roman" w:eastAsia="Times New Roman" w:hAnsi="Times New Roman" w:cs="Times New Roman"/>
                <w:color w:val="000000"/>
                <w:lang w:eastAsia="hr-HR"/>
              </w:rPr>
            </w:pPr>
            <w:r>
              <w:rPr>
                <w:rFonts w:ascii="Times New Roman" w:eastAsia="Times New Roman" w:hAnsi="Times New Roman" w:cs="Times New Roman"/>
                <w:color w:val="000000"/>
                <w:lang w:eastAsia="hr-HR"/>
              </w:rPr>
              <w:t>-13.646,79</w:t>
            </w:r>
          </w:p>
        </w:tc>
        <w:tc>
          <w:tcPr>
            <w:tcW w:w="428" w:type="pct"/>
            <w:gridSpan w:val="2"/>
            <w:tcBorders>
              <w:top w:val="nil"/>
              <w:left w:val="nil"/>
              <w:bottom w:val="nil"/>
              <w:right w:val="nil"/>
            </w:tcBorders>
            <w:shd w:val="clear" w:color="000000" w:fill="FFFFFF"/>
            <w:vAlign w:val="center"/>
            <w:hideMark/>
          </w:tcPr>
          <w:p w14:paraId="00273E49"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59" w:type="pct"/>
            <w:tcBorders>
              <w:top w:val="nil"/>
              <w:left w:val="nil"/>
              <w:bottom w:val="nil"/>
              <w:right w:val="nil"/>
            </w:tcBorders>
            <w:shd w:val="clear" w:color="000000" w:fill="FFFFFF"/>
            <w:vAlign w:val="bottom"/>
            <w:hideMark/>
          </w:tcPr>
          <w:p w14:paraId="7C8D33F5"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483" w:type="pct"/>
            <w:gridSpan w:val="2"/>
            <w:tcBorders>
              <w:top w:val="nil"/>
              <w:left w:val="nil"/>
              <w:bottom w:val="nil"/>
              <w:right w:val="nil"/>
            </w:tcBorders>
            <w:shd w:val="clear" w:color="000000" w:fill="FFFFFF"/>
            <w:vAlign w:val="center"/>
            <w:hideMark/>
          </w:tcPr>
          <w:p w14:paraId="500F3C1C"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359" w:type="pct"/>
            <w:tcBorders>
              <w:top w:val="nil"/>
              <w:left w:val="nil"/>
              <w:bottom w:val="nil"/>
              <w:right w:val="nil"/>
            </w:tcBorders>
            <w:shd w:val="clear" w:color="000000" w:fill="FFFFFF"/>
            <w:vAlign w:val="bottom"/>
            <w:hideMark/>
          </w:tcPr>
          <w:p w14:paraId="7381DB01" w14:textId="77777777" w:rsidR="00FD0CF6" w:rsidRPr="001C3C38" w:rsidRDefault="00FD0CF6" w:rsidP="00FD0CF6">
            <w:pPr>
              <w:spacing w:after="0" w:line="240" w:lineRule="auto"/>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411" w:type="pct"/>
            <w:gridSpan w:val="2"/>
            <w:tcBorders>
              <w:top w:val="nil"/>
              <w:left w:val="nil"/>
              <w:bottom w:val="nil"/>
              <w:right w:val="nil"/>
            </w:tcBorders>
            <w:shd w:val="clear" w:color="000000" w:fill="FFFFFF"/>
            <w:vAlign w:val="center"/>
            <w:hideMark/>
          </w:tcPr>
          <w:p w14:paraId="57BBB796"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452" w:type="pct"/>
            <w:gridSpan w:val="2"/>
            <w:tcBorders>
              <w:top w:val="nil"/>
              <w:left w:val="nil"/>
              <w:bottom w:val="nil"/>
              <w:right w:val="nil"/>
            </w:tcBorders>
            <w:shd w:val="clear" w:color="000000" w:fill="FFFFFF"/>
            <w:vAlign w:val="center"/>
            <w:hideMark/>
          </w:tcPr>
          <w:p w14:paraId="577EEA01"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c>
          <w:tcPr>
            <w:tcW w:w="431" w:type="pct"/>
            <w:gridSpan w:val="3"/>
            <w:tcBorders>
              <w:top w:val="nil"/>
              <w:left w:val="nil"/>
              <w:bottom w:val="nil"/>
              <w:right w:val="nil"/>
            </w:tcBorders>
            <w:shd w:val="clear" w:color="000000" w:fill="FFFFFF"/>
            <w:vAlign w:val="center"/>
            <w:hideMark/>
          </w:tcPr>
          <w:p w14:paraId="3AE41383"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r w:rsidRPr="001C3C38">
              <w:rPr>
                <w:rFonts w:ascii="Times New Roman" w:eastAsia="Times New Roman" w:hAnsi="Times New Roman" w:cs="Times New Roman"/>
                <w:color w:val="000000"/>
                <w:lang w:eastAsia="hr-HR"/>
              </w:rPr>
              <w:t> </w:t>
            </w:r>
          </w:p>
        </w:tc>
      </w:tr>
      <w:tr w:rsidR="00FD0CF6" w:rsidRPr="001C3C38" w14:paraId="1C9EBAF6" w14:textId="77777777" w:rsidTr="00DD198B">
        <w:trPr>
          <w:gridAfter w:val="1"/>
          <w:wAfter w:w="4" w:type="pct"/>
          <w:trHeight w:val="298"/>
        </w:trPr>
        <w:tc>
          <w:tcPr>
            <w:tcW w:w="1005" w:type="pct"/>
            <w:gridSpan w:val="3"/>
            <w:tcBorders>
              <w:top w:val="nil"/>
              <w:left w:val="nil"/>
              <w:bottom w:val="nil"/>
              <w:right w:val="nil"/>
            </w:tcBorders>
            <w:shd w:val="clear" w:color="000000" w:fill="FFFFFF"/>
            <w:vAlign w:val="center"/>
          </w:tcPr>
          <w:p w14:paraId="12D03873" w14:textId="3671C9D2" w:rsidR="00FD0CF6" w:rsidRPr="001C3C38" w:rsidRDefault="0089476A" w:rsidP="00FD0CF6">
            <w:pPr>
              <w:spacing w:after="0" w:line="240" w:lineRule="auto"/>
              <w:rPr>
                <w:rFonts w:ascii="Times New Roman" w:eastAsia="Times New Roman" w:hAnsi="Times New Roman" w:cs="Times New Roman"/>
                <w:b/>
                <w:bCs/>
                <w:color w:val="000000"/>
                <w:lang w:eastAsia="hr-HR"/>
              </w:rPr>
            </w:pPr>
            <w:r>
              <w:rPr>
                <w:rFonts w:ascii="Times New Roman" w:eastAsia="Times New Roman" w:hAnsi="Times New Roman" w:cs="Times New Roman"/>
                <w:b/>
                <w:bCs/>
                <w:color w:val="000000"/>
                <w:lang w:eastAsia="hr-HR"/>
              </w:rPr>
              <w:t xml:space="preserve">Saldo </w:t>
            </w:r>
          </w:p>
        </w:tc>
        <w:tc>
          <w:tcPr>
            <w:tcW w:w="464" w:type="pct"/>
            <w:gridSpan w:val="2"/>
            <w:tcBorders>
              <w:top w:val="nil"/>
              <w:left w:val="nil"/>
              <w:bottom w:val="nil"/>
              <w:right w:val="nil"/>
            </w:tcBorders>
            <w:shd w:val="clear" w:color="000000" w:fill="FFFFFF"/>
            <w:vAlign w:val="center"/>
          </w:tcPr>
          <w:p w14:paraId="59124574" w14:textId="63876590" w:rsidR="00FD0CF6" w:rsidRPr="0089476A" w:rsidRDefault="0089476A" w:rsidP="00FD0CF6">
            <w:pPr>
              <w:spacing w:after="0" w:line="240" w:lineRule="auto"/>
              <w:jc w:val="right"/>
              <w:rPr>
                <w:rFonts w:ascii="Times New Roman" w:eastAsia="Times New Roman" w:hAnsi="Times New Roman" w:cs="Times New Roman"/>
                <w:b/>
                <w:color w:val="000000"/>
                <w:lang w:eastAsia="hr-HR"/>
              </w:rPr>
            </w:pPr>
            <w:r w:rsidRPr="0089476A">
              <w:rPr>
                <w:rFonts w:ascii="Times New Roman" w:eastAsia="Times New Roman" w:hAnsi="Times New Roman" w:cs="Times New Roman"/>
                <w:b/>
                <w:color w:val="000000"/>
                <w:lang w:eastAsia="hr-HR"/>
              </w:rPr>
              <w:t>18.319,00</w:t>
            </w:r>
          </w:p>
        </w:tc>
        <w:tc>
          <w:tcPr>
            <w:tcW w:w="467" w:type="pct"/>
            <w:gridSpan w:val="2"/>
            <w:tcBorders>
              <w:top w:val="nil"/>
              <w:left w:val="nil"/>
              <w:bottom w:val="nil"/>
              <w:right w:val="nil"/>
            </w:tcBorders>
            <w:shd w:val="clear" w:color="000000" w:fill="FFFFFF"/>
            <w:vAlign w:val="center"/>
          </w:tcPr>
          <w:p w14:paraId="2CFF5D64" w14:textId="5E3F0B77" w:rsidR="00FD0CF6" w:rsidRPr="001C3C38" w:rsidRDefault="00FD0CF6" w:rsidP="0089476A">
            <w:pPr>
              <w:spacing w:after="0" w:line="240" w:lineRule="auto"/>
              <w:rPr>
                <w:rFonts w:ascii="Times New Roman" w:eastAsia="Times New Roman" w:hAnsi="Times New Roman" w:cs="Times New Roman"/>
                <w:color w:val="000000"/>
                <w:lang w:eastAsia="hr-HR"/>
              </w:rPr>
            </w:pPr>
          </w:p>
        </w:tc>
        <w:tc>
          <w:tcPr>
            <w:tcW w:w="336" w:type="pct"/>
            <w:tcBorders>
              <w:top w:val="nil"/>
              <w:left w:val="nil"/>
              <w:bottom w:val="nil"/>
              <w:right w:val="nil"/>
            </w:tcBorders>
            <w:shd w:val="clear" w:color="auto" w:fill="auto"/>
            <w:noWrap/>
            <w:vAlign w:val="bottom"/>
          </w:tcPr>
          <w:p w14:paraId="5BAE8E88" w14:textId="77777777" w:rsidR="00FD0CF6" w:rsidRPr="001C3C38" w:rsidRDefault="00FD0CF6" w:rsidP="00FD0CF6">
            <w:pPr>
              <w:spacing w:after="0" w:line="240" w:lineRule="auto"/>
              <w:jc w:val="right"/>
              <w:rPr>
                <w:rFonts w:ascii="Times New Roman" w:eastAsia="Times New Roman" w:hAnsi="Times New Roman" w:cs="Times New Roman"/>
                <w:color w:val="000000"/>
                <w:lang w:eastAsia="hr-HR"/>
              </w:rPr>
            </w:pPr>
          </w:p>
        </w:tc>
        <w:tc>
          <w:tcPr>
            <w:tcW w:w="92" w:type="pct"/>
            <w:tcBorders>
              <w:top w:val="nil"/>
              <w:left w:val="nil"/>
              <w:bottom w:val="nil"/>
              <w:right w:val="nil"/>
            </w:tcBorders>
            <w:shd w:val="clear" w:color="auto" w:fill="auto"/>
            <w:noWrap/>
            <w:vAlign w:val="bottom"/>
            <w:hideMark/>
          </w:tcPr>
          <w:p w14:paraId="529EE301"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359" w:type="pct"/>
            <w:tcBorders>
              <w:top w:val="nil"/>
              <w:left w:val="nil"/>
              <w:bottom w:val="nil"/>
              <w:right w:val="nil"/>
            </w:tcBorders>
            <w:shd w:val="clear" w:color="auto" w:fill="auto"/>
            <w:noWrap/>
            <w:vAlign w:val="bottom"/>
            <w:hideMark/>
          </w:tcPr>
          <w:p w14:paraId="347770E9"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391" w:type="pct"/>
            <w:tcBorders>
              <w:top w:val="nil"/>
              <w:left w:val="nil"/>
              <w:bottom w:val="nil"/>
              <w:right w:val="nil"/>
            </w:tcBorders>
            <w:shd w:val="clear" w:color="auto" w:fill="auto"/>
            <w:noWrap/>
            <w:vAlign w:val="bottom"/>
            <w:hideMark/>
          </w:tcPr>
          <w:p w14:paraId="6533626D"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92" w:type="pct"/>
            <w:tcBorders>
              <w:top w:val="nil"/>
              <w:left w:val="nil"/>
              <w:bottom w:val="nil"/>
              <w:right w:val="nil"/>
            </w:tcBorders>
            <w:shd w:val="clear" w:color="auto" w:fill="auto"/>
            <w:noWrap/>
            <w:vAlign w:val="bottom"/>
            <w:hideMark/>
          </w:tcPr>
          <w:p w14:paraId="7F53C9E2"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359" w:type="pct"/>
            <w:tcBorders>
              <w:top w:val="nil"/>
              <w:left w:val="nil"/>
              <w:bottom w:val="nil"/>
              <w:right w:val="nil"/>
            </w:tcBorders>
            <w:shd w:val="clear" w:color="auto" w:fill="auto"/>
            <w:noWrap/>
            <w:vAlign w:val="bottom"/>
            <w:hideMark/>
          </w:tcPr>
          <w:p w14:paraId="4C74DE95"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91" w:type="pct"/>
            <w:tcBorders>
              <w:top w:val="nil"/>
              <w:left w:val="nil"/>
              <w:bottom w:val="nil"/>
              <w:right w:val="nil"/>
            </w:tcBorders>
            <w:shd w:val="clear" w:color="auto" w:fill="auto"/>
            <w:noWrap/>
            <w:vAlign w:val="bottom"/>
            <w:hideMark/>
          </w:tcPr>
          <w:p w14:paraId="3A8BE128"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320" w:type="pct"/>
            <w:tcBorders>
              <w:top w:val="nil"/>
              <w:left w:val="nil"/>
              <w:bottom w:val="nil"/>
              <w:right w:val="nil"/>
            </w:tcBorders>
            <w:shd w:val="clear" w:color="auto" w:fill="auto"/>
            <w:noWrap/>
            <w:vAlign w:val="bottom"/>
            <w:hideMark/>
          </w:tcPr>
          <w:p w14:paraId="23498C02"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137" w:type="pct"/>
            <w:tcBorders>
              <w:top w:val="nil"/>
              <w:left w:val="nil"/>
              <w:bottom w:val="nil"/>
              <w:right w:val="nil"/>
            </w:tcBorders>
            <w:shd w:val="clear" w:color="auto" w:fill="auto"/>
            <w:noWrap/>
            <w:vAlign w:val="bottom"/>
            <w:hideMark/>
          </w:tcPr>
          <w:p w14:paraId="578CDF59"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315" w:type="pct"/>
            <w:tcBorders>
              <w:top w:val="nil"/>
              <w:left w:val="nil"/>
              <w:bottom w:val="nil"/>
              <w:right w:val="nil"/>
            </w:tcBorders>
            <w:shd w:val="clear" w:color="auto" w:fill="auto"/>
            <w:noWrap/>
            <w:vAlign w:val="bottom"/>
            <w:hideMark/>
          </w:tcPr>
          <w:p w14:paraId="52614321"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91" w:type="pct"/>
            <w:tcBorders>
              <w:top w:val="nil"/>
              <w:left w:val="nil"/>
              <w:bottom w:val="nil"/>
              <w:right w:val="nil"/>
            </w:tcBorders>
            <w:shd w:val="clear" w:color="auto" w:fill="auto"/>
            <w:noWrap/>
            <w:vAlign w:val="bottom"/>
            <w:hideMark/>
          </w:tcPr>
          <w:p w14:paraId="7859351B"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91" w:type="pct"/>
            <w:tcBorders>
              <w:top w:val="nil"/>
              <w:left w:val="nil"/>
              <w:bottom w:val="nil"/>
              <w:right w:val="nil"/>
            </w:tcBorders>
            <w:shd w:val="clear" w:color="auto" w:fill="auto"/>
            <w:noWrap/>
            <w:vAlign w:val="bottom"/>
            <w:hideMark/>
          </w:tcPr>
          <w:p w14:paraId="11575123" w14:textId="77777777" w:rsidR="00FD0CF6" w:rsidRPr="001C3C38" w:rsidRDefault="00FD0CF6" w:rsidP="00FD0CF6">
            <w:pPr>
              <w:spacing w:after="0" w:line="240" w:lineRule="auto"/>
              <w:rPr>
                <w:rFonts w:ascii="Times New Roman" w:eastAsia="Times New Roman" w:hAnsi="Times New Roman" w:cs="Times New Roman"/>
                <w:lang w:eastAsia="hr-HR"/>
              </w:rPr>
            </w:pPr>
          </w:p>
        </w:tc>
        <w:tc>
          <w:tcPr>
            <w:tcW w:w="248" w:type="pct"/>
            <w:tcBorders>
              <w:top w:val="nil"/>
              <w:left w:val="nil"/>
              <w:bottom w:val="nil"/>
              <w:right w:val="nil"/>
            </w:tcBorders>
            <w:shd w:val="clear" w:color="auto" w:fill="auto"/>
            <w:noWrap/>
            <w:vAlign w:val="bottom"/>
            <w:hideMark/>
          </w:tcPr>
          <w:p w14:paraId="5DD056CC" w14:textId="77777777" w:rsidR="00FD0CF6" w:rsidRPr="001C3C38" w:rsidRDefault="00FD0CF6" w:rsidP="00FD0CF6">
            <w:pPr>
              <w:spacing w:after="0" w:line="240" w:lineRule="auto"/>
              <w:rPr>
                <w:rFonts w:ascii="Times New Roman" w:eastAsia="Times New Roman" w:hAnsi="Times New Roman" w:cs="Times New Roman"/>
                <w:lang w:eastAsia="hr-HR"/>
              </w:rPr>
            </w:pPr>
          </w:p>
        </w:tc>
      </w:tr>
    </w:tbl>
    <w:p w14:paraId="2F8FD552" w14:textId="3BF76742" w:rsidR="00BE44F0" w:rsidRDefault="00BE44F0" w:rsidP="00B15E03">
      <w:pPr>
        <w:tabs>
          <w:tab w:val="left" w:pos="13325"/>
        </w:tabs>
        <w:jc w:val="both"/>
        <w:rPr>
          <w:rFonts w:ascii="Times New Roman" w:hAnsi="Times New Roman" w:cs="Times New Roman"/>
          <w:bCs/>
        </w:rPr>
      </w:pPr>
    </w:p>
    <w:p w14:paraId="2F16D514" w14:textId="37F3C411" w:rsidR="00B15E03" w:rsidRPr="00B15E03" w:rsidRDefault="00F15CF2" w:rsidP="00B15E03">
      <w:pPr>
        <w:spacing w:after="0" w:line="240" w:lineRule="auto"/>
        <w:ind w:right="-1"/>
        <w:jc w:val="both"/>
        <w:rPr>
          <w:rFonts w:ascii="Times New Roman" w:hAnsi="Times New Roman" w:cs="Times New Roman"/>
        </w:rPr>
      </w:pPr>
      <w:r>
        <w:rPr>
          <w:rFonts w:ascii="Times New Roman" w:hAnsi="Times New Roman" w:cs="Times New Roman"/>
        </w:rPr>
        <w:t xml:space="preserve">Financijski plan Osnovne škole Marije i Line – Umag za 2024. godinu utvrđen je u iznosu 4.187.681,82 EUR. Ukupni prihodi planirani su u iznosu </w:t>
      </w:r>
      <w:r w:rsidR="008B748B">
        <w:rPr>
          <w:rFonts w:ascii="Times New Roman" w:hAnsi="Times New Roman" w:cs="Times New Roman"/>
        </w:rPr>
        <w:t xml:space="preserve">4.169.362,82 EUR. </w:t>
      </w:r>
      <w:r w:rsidR="00B15E03" w:rsidRPr="00B15E03">
        <w:rPr>
          <w:rFonts w:ascii="Times New Roman" w:hAnsi="Times New Roman" w:cs="Times New Roman"/>
        </w:rPr>
        <w:t>Osnovna škola Marije i Line je za razdoblje od 01.01.2024.-31.12.2024. godine ostvarila ukupne prihode poslovanja u iznosu od 3.911.318,18</w:t>
      </w:r>
      <w:r w:rsidR="00B15E03" w:rsidRPr="00B15E03">
        <w:rPr>
          <w:rFonts w:ascii="Times New Roman" w:eastAsia="Times New Roman" w:hAnsi="Times New Roman" w:cs="Times New Roman"/>
          <w:bCs/>
          <w:color w:val="000080"/>
          <w:lang w:eastAsia="hr-HR"/>
        </w:rPr>
        <w:t xml:space="preserve"> </w:t>
      </w:r>
      <w:r w:rsidR="00B15E03" w:rsidRPr="00B15E03">
        <w:rPr>
          <w:rFonts w:ascii="Times New Roman" w:hAnsi="Times New Roman" w:cs="Times New Roman"/>
        </w:rPr>
        <w:t xml:space="preserve">EUR, rashode poslovanja u iznosu od </w:t>
      </w:r>
      <w:r w:rsidR="00B15E03" w:rsidRPr="00B15E03">
        <w:rPr>
          <w:rFonts w:ascii="Times New Roman" w:eastAsia="Times New Roman" w:hAnsi="Times New Roman" w:cs="Times New Roman"/>
          <w:bCs/>
          <w:color w:val="000080"/>
          <w:lang w:eastAsia="hr-HR"/>
        </w:rPr>
        <w:t xml:space="preserve"> </w:t>
      </w:r>
      <w:r w:rsidR="00B15E03" w:rsidRPr="00B15E03">
        <w:rPr>
          <w:rFonts w:ascii="Times New Roman" w:hAnsi="Times New Roman" w:cs="Times New Roman"/>
        </w:rPr>
        <w:t>3.857.601,66</w:t>
      </w:r>
      <w:r w:rsidR="00B15E03" w:rsidRPr="00B15E03">
        <w:rPr>
          <w:rFonts w:ascii="Times New Roman" w:eastAsia="Times New Roman" w:hAnsi="Times New Roman" w:cs="Times New Roman"/>
          <w:bCs/>
          <w:color w:val="000080"/>
          <w:lang w:eastAsia="hr-HR"/>
        </w:rPr>
        <w:t xml:space="preserve"> </w:t>
      </w:r>
      <w:r w:rsidR="00B15E03" w:rsidRPr="00B15E03">
        <w:rPr>
          <w:rFonts w:ascii="Times New Roman" w:hAnsi="Times New Roman" w:cs="Times New Roman"/>
        </w:rPr>
        <w:t>EUR dok su rashodi za nabavu nefinancijske imovine 49.199,69 EUR, od tog iznosa je uredska oprema i namještaj 44.435,67</w:t>
      </w:r>
      <w:r w:rsidR="00B15E03" w:rsidRPr="00B15E03">
        <w:rPr>
          <w:rFonts w:ascii="Times New Roman" w:eastAsia="Times New Roman" w:hAnsi="Times New Roman" w:cs="Times New Roman"/>
          <w:color w:val="000000"/>
          <w:lang w:eastAsia="hr-HR"/>
        </w:rPr>
        <w:t xml:space="preserve"> </w:t>
      </w:r>
      <w:r w:rsidR="00B15E03" w:rsidRPr="00B15E03">
        <w:rPr>
          <w:rFonts w:ascii="Times New Roman" w:hAnsi="Times New Roman" w:cs="Times New Roman"/>
        </w:rPr>
        <w:t>EUR, strojevi i oprema za ostale namjene 644,56</w:t>
      </w:r>
      <w:r w:rsidR="00B15E03" w:rsidRPr="00B15E03">
        <w:rPr>
          <w:rFonts w:ascii="Times New Roman" w:eastAsia="Times New Roman" w:hAnsi="Times New Roman" w:cs="Times New Roman"/>
          <w:color w:val="000000"/>
          <w:lang w:eastAsia="hr-HR"/>
        </w:rPr>
        <w:t xml:space="preserve"> </w:t>
      </w:r>
      <w:r w:rsidR="00B15E03" w:rsidRPr="00B15E03">
        <w:rPr>
          <w:rFonts w:ascii="Times New Roman" w:hAnsi="Times New Roman" w:cs="Times New Roman"/>
        </w:rPr>
        <w:t>EUR, a knjige 4.119,46</w:t>
      </w:r>
      <w:r w:rsidR="00B15E03" w:rsidRPr="00B15E03">
        <w:rPr>
          <w:rFonts w:ascii="Times New Roman" w:eastAsia="Times New Roman" w:hAnsi="Times New Roman" w:cs="Times New Roman"/>
          <w:color w:val="000000"/>
          <w:lang w:eastAsia="hr-HR"/>
        </w:rPr>
        <w:t xml:space="preserve"> </w:t>
      </w:r>
      <w:r w:rsidR="00B15E03" w:rsidRPr="00B15E03">
        <w:rPr>
          <w:rFonts w:ascii="Times New Roman" w:hAnsi="Times New Roman" w:cs="Times New Roman"/>
        </w:rPr>
        <w:t>EUR. Višak prihoda i primitaka raspoloživih u slijedećem razdoblju iznosi 23.802,83</w:t>
      </w:r>
      <w:r w:rsidR="00B15E03" w:rsidRPr="00B15E03">
        <w:rPr>
          <w:rFonts w:ascii="Times New Roman" w:eastAsia="Times New Roman" w:hAnsi="Times New Roman" w:cs="Times New Roman"/>
          <w:bCs/>
          <w:color w:val="000080"/>
          <w:lang w:eastAsia="hr-HR"/>
        </w:rPr>
        <w:t xml:space="preserve"> </w:t>
      </w:r>
      <w:r w:rsidR="00B15E03" w:rsidRPr="00B15E03">
        <w:rPr>
          <w:rFonts w:ascii="Times New Roman" w:hAnsi="Times New Roman" w:cs="Times New Roman"/>
        </w:rPr>
        <w:t xml:space="preserve">EUR. Utvrđeni višak sastoji se od viška prihoda za posebne namjene, tj. od toplog obroka i produženog boravka u ukupnom iznosu od </w:t>
      </w:r>
      <w:r w:rsidR="00B15E03" w:rsidRPr="00881849">
        <w:rPr>
          <w:rFonts w:ascii="Times New Roman" w:hAnsi="Times New Roman" w:cs="Times New Roman"/>
        </w:rPr>
        <w:t>19.48</w:t>
      </w:r>
      <w:r w:rsidR="00881849" w:rsidRPr="00881849">
        <w:rPr>
          <w:rFonts w:ascii="Times New Roman" w:hAnsi="Times New Roman" w:cs="Times New Roman"/>
        </w:rPr>
        <w:t>0</w:t>
      </w:r>
      <w:r w:rsidR="00B15E03" w:rsidRPr="00881849">
        <w:rPr>
          <w:rFonts w:ascii="Times New Roman" w:hAnsi="Times New Roman" w:cs="Times New Roman"/>
        </w:rPr>
        <w:t>,19</w:t>
      </w:r>
      <w:r w:rsidR="00B15E03" w:rsidRPr="00B15E03">
        <w:rPr>
          <w:rFonts w:ascii="Times New Roman" w:hAnsi="Times New Roman" w:cs="Times New Roman"/>
        </w:rPr>
        <w:t xml:space="preserve"> EUR; viška prihoda u iznosu od 2.671,00 EUR temeljem dodjele sredstava školama od strane Državnog proračuna radi nabave psihodijagnostičkih materijala; viška prihoda u iznosu od 33,56 EUR temeljem dodjele sredstava školama od strane Državnog proračuna u svezi nabave udžbenika; manjka u iznosu 35,56 EUR temeljem dodjele kapitalnih pomoći za opremanje osnovnih škola, te od viška prihoda tj. pomoći od institucija i tijela EU u iznosu od 927,76 EUR projekta ''Erasmus + Let's ALL go to the Theatre of European Dreams'' (koji je trajao 3 godine i završio dana 5. lipnja 2024. godine), viška prihoda u iznosu od 724,38 EUR tekućeg projekta '' Erasmus+ 2023-1-HR01-KA122-SCH-000133818 - Povežimo se!'' (koji traje 3 godine i završava dana 28. veljače 2025. godine).</w:t>
      </w:r>
    </w:p>
    <w:p w14:paraId="6A77540A" w14:textId="77777777" w:rsidR="00B15E03" w:rsidRDefault="00B15E03" w:rsidP="00B15E03">
      <w:pPr>
        <w:tabs>
          <w:tab w:val="left" w:pos="13325"/>
        </w:tabs>
        <w:jc w:val="both"/>
        <w:rPr>
          <w:rFonts w:ascii="Times New Roman" w:hAnsi="Times New Roman" w:cs="Times New Roman"/>
          <w:bCs/>
        </w:rPr>
      </w:pPr>
    </w:p>
    <w:p w14:paraId="5FDB6F42" w14:textId="77777777" w:rsidR="00B15E03" w:rsidRPr="00B15E03" w:rsidRDefault="00B15E03" w:rsidP="00B15E03">
      <w:pPr>
        <w:tabs>
          <w:tab w:val="left" w:pos="13325"/>
        </w:tabs>
        <w:jc w:val="center"/>
        <w:rPr>
          <w:rFonts w:ascii="Times New Roman" w:hAnsi="Times New Roman" w:cs="Times New Roman"/>
          <w:bCs/>
        </w:rPr>
      </w:pPr>
    </w:p>
    <w:p w14:paraId="6F00A2C7" w14:textId="30DC7878" w:rsidR="00340257" w:rsidRDefault="00340257" w:rsidP="00B15E03">
      <w:pPr>
        <w:tabs>
          <w:tab w:val="left" w:pos="13325"/>
        </w:tabs>
        <w:jc w:val="center"/>
        <w:rPr>
          <w:b/>
        </w:rPr>
      </w:pPr>
    </w:p>
    <w:p w14:paraId="0671AA1A" w14:textId="77777777" w:rsidR="00340257" w:rsidRDefault="00340257" w:rsidP="00D5470E">
      <w:pPr>
        <w:tabs>
          <w:tab w:val="left" w:pos="13325"/>
        </w:tabs>
        <w:rPr>
          <w:b/>
        </w:rPr>
      </w:pPr>
    </w:p>
    <w:p w14:paraId="51975A05" w14:textId="77777777" w:rsidR="00340257" w:rsidRDefault="00340257" w:rsidP="00D5470E">
      <w:pPr>
        <w:tabs>
          <w:tab w:val="left" w:pos="13325"/>
        </w:tabs>
        <w:rPr>
          <w:b/>
        </w:rPr>
      </w:pPr>
    </w:p>
    <w:p w14:paraId="366562F6" w14:textId="77777777" w:rsidR="00340257" w:rsidRDefault="00340257" w:rsidP="00686AF4">
      <w:pPr>
        <w:tabs>
          <w:tab w:val="left" w:pos="13325"/>
        </w:tabs>
        <w:spacing w:line="240" w:lineRule="auto"/>
        <w:rPr>
          <w:b/>
        </w:rPr>
        <w:sectPr w:rsidR="00340257" w:rsidSect="006E1B30">
          <w:pgSz w:w="16838" w:h="11906" w:orient="landscape"/>
          <w:pgMar w:top="1417" w:right="1417" w:bottom="1417" w:left="1417" w:header="708" w:footer="708" w:gutter="0"/>
          <w:cols w:space="708"/>
          <w:docGrid w:linePitch="360"/>
        </w:sectPr>
      </w:pPr>
    </w:p>
    <w:p w14:paraId="79BCC12D" w14:textId="77777777" w:rsidR="00C722F6" w:rsidRDefault="00A25FE4" w:rsidP="00A25FE4">
      <w:pPr>
        <w:tabs>
          <w:tab w:val="left" w:pos="13325"/>
        </w:tabs>
        <w:jc w:val="center"/>
        <w:rPr>
          <w:b/>
        </w:rPr>
      </w:pPr>
      <w:r>
        <w:rPr>
          <w:b/>
        </w:rPr>
        <w:lastRenderedPageBreak/>
        <w:t>OBRAZLOŽENJE POSEBNOG DIJELA FINANCIJSKOG PLANA</w:t>
      </w:r>
    </w:p>
    <w:p w14:paraId="594BE1C5" w14:textId="77777777" w:rsidR="00C722F6" w:rsidRDefault="00C004CE" w:rsidP="00D5470E">
      <w:pPr>
        <w:tabs>
          <w:tab w:val="left" w:pos="13325"/>
        </w:tabs>
      </w:pPr>
      <w:r>
        <w:t>Obrazloženje posebnog dijela financijskog plana sastoji se od obrazloženja aktivnosti i projekata zajedno s ciljevima i pokazateljima uspješnosti.</w:t>
      </w:r>
    </w:p>
    <w:p w14:paraId="4F21174F" w14:textId="77777777" w:rsidR="00C004CE" w:rsidRDefault="00C004CE" w:rsidP="00D5470E">
      <w:pPr>
        <w:tabs>
          <w:tab w:val="left" w:pos="13325"/>
        </w:tabs>
      </w:pPr>
      <w:r>
        <w:t>RAZDJEL/PRORAČUNSKI KORISNIK</w:t>
      </w:r>
    </w:p>
    <w:p w14:paraId="43881C3F" w14:textId="77777777" w:rsidR="00C004CE" w:rsidRDefault="00C004CE" w:rsidP="00D5470E">
      <w:pPr>
        <w:tabs>
          <w:tab w:val="left" w:pos="13325"/>
        </w:tabs>
      </w:pPr>
      <w:r>
        <w:t>NAZIV PROGRAMA/AKTIVNOSTI/PROJEKTA</w:t>
      </w:r>
    </w:p>
    <w:p w14:paraId="57B081F7" w14:textId="77777777" w:rsidR="00C004CE" w:rsidRDefault="00C004CE" w:rsidP="00C004CE">
      <w:pPr>
        <w:tabs>
          <w:tab w:val="left" w:pos="13325"/>
        </w:tabs>
        <w:jc w:val="both"/>
      </w:pPr>
      <w:r>
        <w:t xml:space="preserve">IZNOSI U EURIMA                                                                                                                                                                </w:t>
      </w:r>
      <w:r w:rsidR="00B52094">
        <w:t xml:space="preserve">          </w:t>
      </w:r>
      <w:r>
        <w:t xml:space="preserve">        II. REBALANS       OSTVARENJE</w:t>
      </w:r>
      <w:r w:rsidR="00B52094">
        <w:t xml:space="preserve"> 2</w:t>
      </w:r>
      <w:r>
        <w:t>024</w:t>
      </w:r>
      <w:r w:rsidR="00B52094">
        <w:t>.</w:t>
      </w:r>
    </w:p>
    <w:p w14:paraId="2976BBD8" w14:textId="77777777" w:rsidR="00AE463B" w:rsidRDefault="00AE463B" w:rsidP="00C004CE">
      <w:pPr>
        <w:tabs>
          <w:tab w:val="left" w:pos="13325"/>
        </w:tabs>
        <w:jc w:val="both"/>
      </w:pPr>
    </w:p>
    <w:tbl>
      <w:tblPr>
        <w:tblW w:w="0" w:type="auto"/>
        <w:tblInd w:w="-30" w:type="dxa"/>
        <w:tblLayout w:type="fixed"/>
        <w:tblLook w:val="0000" w:firstRow="0" w:lastRow="0" w:firstColumn="0" w:lastColumn="0" w:noHBand="0" w:noVBand="0"/>
      </w:tblPr>
      <w:tblGrid>
        <w:gridCol w:w="1514"/>
        <w:gridCol w:w="1676"/>
        <w:gridCol w:w="7154"/>
        <w:gridCol w:w="1675"/>
        <w:gridCol w:w="1661"/>
      </w:tblGrid>
      <w:tr w:rsidR="00D04A79" w:rsidRPr="00D04A79" w14:paraId="10830D06" w14:textId="77777777" w:rsidTr="00D04A79">
        <w:trPr>
          <w:trHeight w:val="434"/>
        </w:trPr>
        <w:tc>
          <w:tcPr>
            <w:tcW w:w="1514" w:type="dxa"/>
            <w:tcBorders>
              <w:top w:val="nil"/>
              <w:left w:val="nil"/>
              <w:bottom w:val="nil"/>
              <w:right w:val="nil"/>
            </w:tcBorders>
            <w:shd w:val="clear" w:color="auto" w:fill="2E74B5" w:themeFill="accent1" w:themeFillShade="BF"/>
          </w:tcPr>
          <w:p w14:paraId="4B112283" w14:textId="77777777" w:rsidR="00D04A79" w:rsidRPr="00D04A79" w:rsidRDefault="00D04A79" w:rsidP="00D04A79">
            <w:pPr>
              <w:autoSpaceDE w:val="0"/>
              <w:autoSpaceDN w:val="0"/>
              <w:adjustRightInd w:val="0"/>
              <w:spacing w:after="0" w:line="240" w:lineRule="auto"/>
              <w:rPr>
                <w:rFonts w:ascii="Arial" w:hAnsi="Arial" w:cs="Arial"/>
                <w:b/>
                <w:bCs/>
                <w:color w:val="FFFFFF"/>
                <w:sz w:val="18"/>
                <w:szCs w:val="18"/>
              </w:rPr>
            </w:pPr>
            <w:r w:rsidRPr="00D04A79">
              <w:rPr>
                <w:rFonts w:ascii="Arial" w:hAnsi="Arial" w:cs="Arial"/>
                <w:b/>
                <w:bCs/>
                <w:color w:val="FFFFFF"/>
                <w:sz w:val="18"/>
                <w:szCs w:val="18"/>
              </w:rPr>
              <w:t>Proračunski korisnik</w:t>
            </w:r>
          </w:p>
        </w:tc>
        <w:tc>
          <w:tcPr>
            <w:tcW w:w="1676" w:type="dxa"/>
            <w:tcBorders>
              <w:top w:val="nil"/>
              <w:left w:val="nil"/>
              <w:bottom w:val="nil"/>
              <w:right w:val="nil"/>
            </w:tcBorders>
            <w:shd w:val="clear" w:color="auto" w:fill="2E74B5" w:themeFill="accent1" w:themeFillShade="BF"/>
          </w:tcPr>
          <w:p w14:paraId="6B65DBA5" w14:textId="77777777" w:rsidR="00D04A79" w:rsidRPr="00D04A79" w:rsidRDefault="00D04A79" w:rsidP="00D04A79">
            <w:pPr>
              <w:autoSpaceDE w:val="0"/>
              <w:autoSpaceDN w:val="0"/>
              <w:adjustRightInd w:val="0"/>
              <w:spacing w:after="0" w:line="240" w:lineRule="auto"/>
              <w:rPr>
                <w:rFonts w:ascii="Arial" w:hAnsi="Arial" w:cs="Arial"/>
                <w:b/>
                <w:bCs/>
                <w:color w:val="FFFFFF"/>
                <w:sz w:val="18"/>
                <w:szCs w:val="18"/>
              </w:rPr>
            </w:pPr>
            <w:r w:rsidRPr="00D04A79">
              <w:rPr>
                <w:rFonts w:ascii="Arial" w:hAnsi="Arial" w:cs="Arial"/>
                <w:b/>
                <w:bCs/>
                <w:color w:val="FFFFFF"/>
                <w:sz w:val="18"/>
                <w:szCs w:val="18"/>
              </w:rPr>
              <w:t>10356</w:t>
            </w:r>
          </w:p>
        </w:tc>
        <w:tc>
          <w:tcPr>
            <w:tcW w:w="7154" w:type="dxa"/>
            <w:tcBorders>
              <w:top w:val="nil"/>
              <w:left w:val="nil"/>
              <w:bottom w:val="nil"/>
              <w:right w:val="nil"/>
            </w:tcBorders>
            <w:shd w:val="clear" w:color="auto" w:fill="2E74B5" w:themeFill="accent1" w:themeFillShade="BF"/>
          </w:tcPr>
          <w:p w14:paraId="3DA843E6" w14:textId="77777777" w:rsidR="00D04A79" w:rsidRPr="00D04A79" w:rsidRDefault="00D04A79" w:rsidP="00D04A79">
            <w:pPr>
              <w:autoSpaceDE w:val="0"/>
              <w:autoSpaceDN w:val="0"/>
              <w:adjustRightInd w:val="0"/>
              <w:spacing w:after="0" w:line="240" w:lineRule="auto"/>
              <w:rPr>
                <w:rFonts w:ascii="Arial" w:hAnsi="Arial" w:cs="Arial"/>
                <w:b/>
                <w:bCs/>
                <w:color w:val="FFFFFF"/>
                <w:sz w:val="18"/>
                <w:szCs w:val="18"/>
              </w:rPr>
            </w:pPr>
            <w:r w:rsidRPr="00D04A79">
              <w:rPr>
                <w:rFonts w:ascii="Arial" w:hAnsi="Arial" w:cs="Arial"/>
                <w:b/>
                <w:bCs/>
                <w:color w:val="FFFFFF"/>
                <w:sz w:val="18"/>
                <w:szCs w:val="18"/>
              </w:rPr>
              <w:t>OSNOVNA ŠKOLA MARIJE I LINE</w:t>
            </w:r>
          </w:p>
        </w:tc>
        <w:tc>
          <w:tcPr>
            <w:tcW w:w="1675" w:type="dxa"/>
            <w:tcBorders>
              <w:top w:val="nil"/>
              <w:left w:val="nil"/>
              <w:bottom w:val="nil"/>
              <w:right w:val="nil"/>
            </w:tcBorders>
            <w:shd w:val="clear" w:color="auto" w:fill="2E74B5" w:themeFill="accent1" w:themeFillShade="BF"/>
          </w:tcPr>
          <w:p w14:paraId="7B41AB3D" w14:textId="77777777" w:rsidR="00D04A79" w:rsidRPr="00D04A79" w:rsidRDefault="00D04A79" w:rsidP="00D04A79">
            <w:pPr>
              <w:autoSpaceDE w:val="0"/>
              <w:autoSpaceDN w:val="0"/>
              <w:adjustRightInd w:val="0"/>
              <w:spacing w:after="0" w:line="240" w:lineRule="auto"/>
              <w:jc w:val="right"/>
              <w:rPr>
                <w:rFonts w:ascii="Arial" w:hAnsi="Arial" w:cs="Arial"/>
                <w:b/>
                <w:bCs/>
                <w:color w:val="FFFFFF"/>
                <w:sz w:val="18"/>
                <w:szCs w:val="18"/>
              </w:rPr>
            </w:pPr>
            <w:r w:rsidRPr="00D04A79">
              <w:rPr>
                <w:rFonts w:ascii="Arial" w:hAnsi="Arial" w:cs="Arial"/>
                <w:b/>
                <w:bCs/>
                <w:color w:val="FFFFFF"/>
                <w:sz w:val="18"/>
                <w:szCs w:val="18"/>
              </w:rPr>
              <w:t>4.187.681,82</w:t>
            </w:r>
          </w:p>
        </w:tc>
        <w:tc>
          <w:tcPr>
            <w:tcW w:w="1661" w:type="dxa"/>
            <w:tcBorders>
              <w:top w:val="nil"/>
              <w:left w:val="nil"/>
              <w:bottom w:val="nil"/>
              <w:right w:val="nil"/>
            </w:tcBorders>
            <w:shd w:val="clear" w:color="auto" w:fill="2E74B5" w:themeFill="accent1" w:themeFillShade="BF"/>
          </w:tcPr>
          <w:p w14:paraId="21533773" w14:textId="77777777" w:rsidR="00D04A79" w:rsidRPr="00D04A79" w:rsidRDefault="00D04A79" w:rsidP="00D04A79">
            <w:pPr>
              <w:autoSpaceDE w:val="0"/>
              <w:autoSpaceDN w:val="0"/>
              <w:adjustRightInd w:val="0"/>
              <w:spacing w:after="0" w:line="240" w:lineRule="auto"/>
              <w:jc w:val="right"/>
              <w:rPr>
                <w:rFonts w:ascii="Arial" w:hAnsi="Arial" w:cs="Arial"/>
                <w:b/>
                <w:bCs/>
                <w:color w:val="FFFFFF"/>
                <w:sz w:val="18"/>
                <w:szCs w:val="18"/>
              </w:rPr>
            </w:pPr>
            <w:r w:rsidRPr="00D04A79">
              <w:rPr>
                <w:rFonts w:ascii="Arial" w:hAnsi="Arial" w:cs="Arial"/>
                <w:b/>
                <w:bCs/>
                <w:color w:val="FFFFFF"/>
                <w:sz w:val="18"/>
                <w:szCs w:val="18"/>
              </w:rPr>
              <w:t>3.906.801,35</w:t>
            </w:r>
          </w:p>
        </w:tc>
      </w:tr>
      <w:tr w:rsidR="00D04A79" w:rsidRPr="00D04A79" w14:paraId="3C520043" w14:textId="77777777" w:rsidTr="00D04A79">
        <w:trPr>
          <w:trHeight w:val="290"/>
        </w:trPr>
        <w:tc>
          <w:tcPr>
            <w:tcW w:w="1514" w:type="dxa"/>
            <w:tcBorders>
              <w:top w:val="nil"/>
              <w:left w:val="nil"/>
              <w:bottom w:val="nil"/>
              <w:right w:val="nil"/>
            </w:tcBorders>
            <w:shd w:val="clear" w:color="auto" w:fill="9CC2E5" w:themeFill="accent1" w:themeFillTint="99"/>
          </w:tcPr>
          <w:p w14:paraId="0E975548"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Program</w:t>
            </w:r>
          </w:p>
        </w:tc>
        <w:tc>
          <w:tcPr>
            <w:tcW w:w="1676" w:type="dxa"/>
            <w:tcBorders>
              <w:top w:val="nil"/>
              <w:left w:val="nil"/>
              <w:bottom w:val="nil"/>
              <w:right w:val="nil"/>
            </w:tcBorders>
            <w:shd w:val="clear" w:color="auto" w:fill="9CC2E5" w:themeFill="accent1" w:themeFillTint="99"/>
          </w:tcPr>
          <w:p w14:paraId="5EAF642D"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015</w:t>
            </w:r>
          </w:p>
        </w:tc>
        <w:tc>
          <w:tcPr>
            <w:tcW w:w="7154" w:type="dxa"/>
            <w:tcBorders>
              <w:top w:val="nil"/>
              <w:left w:val="nil"/>
              <w:bottom w:val="nil"/>
              <w:right w:val="nil"/>
            </w:tcBorders>
            <w:shd w:val="clear" w:color="auto" w:fill="9CC2E5" w:themeFill="accent1" w:themeFillTint="99"/>
          </w:tcPr>
          <w:p w14:paraId="09A2F4F5"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OBRAZOVANJE</w:t>
            </w:r>
          </w:p>
        </w:tc>
        <w:tc>
          <w:tcPr>
            <w:tcW w:w="1675" w:type="dxa"/>
            <w:tcBorders>
              <w:top w:val="nil"/>
              <w:left w:val="nil"/>
              <w:bottom w:val="nil"/>
              <w:right w:val="nil"/>
            </w:tcBorders>
            <w:shd w:val="clear" w:color="auto" w:fill="9CC2E5" w:themeFill="accent1" w:themeFillTint="99"/>
          </w:tcPr>
          <w:p w14:paraId="4B9C0FFA"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4.187.681,82</w:t>
            </w:r>
          </w:p>
        </w:tc>
        <w:tc>
          <w:tcPr>
            <w:tcW w:w="1661" w:type="dxa"/>
            <w:tcBorders>
              <w:top w:val="nil"/>
              <w:left w:val="nil"/>
              <w:bottom w:val="nil"/>
              <w:right w:val="nil"/>
            </w:tcBorders>
            <w:shd w:val="clear" w:color="auto" w:fill="9CC2E5" w:themeFill="accent1" w:themeFillTint="99"/>
          </w:tcPr>
          <w:p w14:paraId="3D1DD3C5"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3.906.801,35</w:t>
            </w:r>
          </w:p>
        </w:tc>
      </w:tr>
      <w:tr w:rsidR="00D04A79" w:rsidRPr="00D04A79" w14:paraId="7C6C9BBC" w14:textId="77777777" w:rsidTr="00D04A79">
        <w:trPr>
          <w:trHeight w:val="290"/>
        </w:trPr>
        <w:tc>
          <w:tcPr>
            <w:tcW w:w="1514" w:type="dxa"/>
            <w:tcBorders>
              <w:top w:val="nil"/>
              <w:left w:val="nil"/>
              <w:bottom w:val="nil"/>
              <w:right w:val="nil"/>
            </w:tcBorders>
            <w:shd w:val="clear" w:color="auto" w:fill="DEEAF6" w:themeFill="accent1" w:themeFillTint="33"/>
          </w:tcPr>
          <w:p w14:paraId="30E0E00F"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3E00717F"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A100037</w:t>
            </w:r>
          </w:p>
        </w:tc>
        <w:tc>
          <w:tcPr>
            <w:tcW w:w="7154" w:type="dxa"/>
            <w:tcBorders>
              <w:top w:val="nil"/>
              <w:left w:val="nil"/>
              <w:bottom w:val="nil"/>
              <w:right w:val="nil"/>
            </w:tcBorders>
            <w:shd w:val="clear" w:color="auto" w:fill="DEEAF6" w:themeFill="accent1" w:themeFillTint="33"/>
          </w:tcPr>
          <w:p w14:paraId="320EEB01"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Redovna djelatnost osnovnih škola</w:t>
            </w:r>
          </w:p>
        </w:tc>
        <w:tc>
          <w:tcPr>
            <w:tcW w:w="1675" w:type="dxa"/>
            <w:tcBorders>
              <w:top w:val="nil"/>
              <w:left w:val="nil"/>
              <w:bottom w:val="nil"/>
              <w:right w:val="nil"/>
            </w:tcBorders>
            <w:shd w:val="clear" w:color="auto" w:fill="DEEAF6" w:themeFill="accent1" w:themeFillTint="33"/>
          </w:tcPr>
          <w:p w14:paraId="015A655A"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555.930,53</w:t>
            </w:r>
          </w:p>
        </w:tc>
        <w:tc>
          <w:tcPr>
            <w:tcW w:w="1661" w:type="dxa"/>
            <w:tcBorders>
              <w:top w:val="nil"/>
              <w:left w:val="nil"/>
              <w:bottom w:val="nil"/>
              <w:right w:val="nil"/>
            </w:tcBorders>
            <w:shd w:val="clear" w:color="auto" w:fill="DEEAF6" w:themeFill="accent1" w:themeFillTint="33"/>
          </w:tcPr>
          <w:p w14:paraId="03EED4F6"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508.709,36</w:t>
            </w:r>
          </w:p>
        </w:tc>
      </w:tr>
      <w:tr w:rsidR="00D04A79" w:rsidRPr="00D04A79" w14:paraId="45336D04" w14:textId="77777777" w:rsidTr="00D04A79">
        <w:trPr>
          <w:trHeight w:val="290"/>
        </w:trPr>
        <w:tc>
          <w:tcPr>
            <w:tcW w:w="1514" w:type="dxa"/>
            <w:tcBorders>
              <w:top w:val="nil"/>
              <w:left w:val="nil"/>
              <w:bottom w:val="nil"/>
              <w:right w:val="nil"/>
            </w:tcBorders>
            <w:shd w:val="clear" w:color="auto" w:fill="DEEAF6" w:themeFill="accent1" w:themeFillTint="33"/>
          </w:tcPr>
          <w:p w14:paraId="6D9F73BD"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1927FE97"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A100038</w:t>
            </w:r>
          </w:p>
        </w:tc>
        <w:tc>
          <w:tcPr>
            <w:tcW w:w="7154" w:type="dxa"/>
            <w:tcBorders>
              <w:top w:val="nil"/>
              <w:left w:val="nil"/>
              <w:bottom w:val="nil"/>
              <w:right w:val="nil"/>
            </w:tcBorders>
            <w:shd w:val="clear" w:color="auto" w:fill="DEEAF6" w:themeFill="accent1" w:themeFillTint="33"/>
          </w:tcPr>
          <w:p w14:paraId="2E5EB41C"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Redovna djelatnost osnovnih škola - državna riznica</w:t>
            </w:r>
          </w:p>
        </w:tc>
        <w:tc>
          <w:tcPr>
            <w:tcW w:w="1675" w:type="dxa"/>
            <w:tcBorders>
              <w:top w:val="nil"/>
              <w:left w:val="nil"/>
              <w:bottom w:val="nil"/>
              <w:right w:val="nil"/>
            </w:tcBorders>
            <w:shd w:val="clear" w:color="auto" w:fill="DEEAF6" w:themeFill="accent1" w:themeFillTint="33"/>
          </w:tcPr>
          <w:p w14:paraId="02305411"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3.133.500,00</w:t>
            </w:r>
          </w:p>
        </w:tc>
        <w:tc>
          <w:tcPr>
            <w:tcW w:w="1661" w:type="dxa"/>
            <w:tcBorders>
              <w:top w:val="nil"/>
              <w:left w:val="nil"/>
              <w:bottom w:val="nil"/>
              <w:right w:val="nil"/>
            </w:tcBorders>
            <w:shd w:val="clear" w:color="auto" w:fill="DEEAF6" w:themeFill="accent1" w:themeFillTint="33"/>
          </w:tcPr>
          <w:p w14:paraId="1315C501"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2.976.542,49</w:t>
            </w:r>
          </w:p>
        </w:tc>
      </w:tr>
      <w:tr w:rsidR="00D04A79" w:rsidRPr="00D04A79" w14:paraId="4E562826" w14:textId="77777777" w:rsidTr="00D04A79">
        <w:trPr>
          <w:trHeight w:val="290"/>
        </w:trPr>
        <w:tc>
          <w:tcPr>
            <w:tcW w:w="1514" w:type="dxa"/>
            <w:tcBorders>
              <w:top w:val="nil"/>
              <w:left w:val="nil"/>
              <w:bottom w:val="nil"/>
              <w:right w:val="nil"/>
            </w:tcBorders>
            <w:shd w:val="clear" w:color="auto" w:fill="DEEAF6" w:themeFill="accent1" w:themeFillTint="33"/>
          </w:tcPr>
          <w:p w14:paraId="60E9FF07"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0BE9A1D0"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A100042</w:t>
            </w:r>
          </w:p>
        </w:tc>
        <w:tc>
          <w:tcPr>
            <w:tcW w:w="7154" w:type="dxa"/>
            <w:tcBorders>
              <w:top w:val="nil"/>
              <w:left w:val="nil"/>
              <w:bottom w:val="nil"/>
              <w:right w:val="nil"/>
            </w:tcBorders>
            <w:shd w:val="clear" w:color="auto" w:fill="DEEAF6" w:themeFill="accent1" w:themeFillTint="33"/>
          </w:tcPr>
          <w:p w14:paraId="1CF15C1E"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Rad s djecom s teškoćama u razvoju</w:t>
            </w:r>
          </w:p>
        </w:tc>
        <w:tc>
          <w:tcPr>
            <w:tcW w:w="1675" w:type="dxa"/>
            <w:tcBorders>
              <w:top w:val="nil"/>
              <w:left w:val="nil"/>
              <w:bottom w:val="nil"/>
              <w:right w:val="nil"/>
            </w:tcBorders>
            <w:shd w:val="clear" w:color="auto" w:fill="DEEAF6" w:themeFill="accent1" w:themeFillTint="33"/>
          </w:tcPr>
          <w:p w14:paraId="72679D2C"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37.748,00</w:t>
            </w:r>
          </w:p>
        </w:tc>
        <w:tc>
          <w:tcPr>
            <w:tcW w:w="1661" w:type="dxa"/>
            <w:tcBorders>
              <w:top w:val="nil"/>
              <w:left w:val="nil"/>
              <w:bottom w:val="nil"/>
              <w:right w:val="nil"/>
            </w:tcBorders>
            <w:shd w:val="clear" w:color="auto" w:fill="DEEAF6" w:themeFill="accent1" w:themeFillTint="33"/>
          </w:tcPr>
          <w:p w14:paraId="0C059C9F"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37.179,36</w:t>
            </w:r>
          </w:p>
        </w:tc>
      </w:tr>
      <w:tr w:rsidR="00D04A79" w:rsidRPr="00D04A79" w14:paraId="6E918257" w14:textId="77777777" w:rsidTr="00D04A79">
        <w:trPr>
          <w:trHeight w:val="290"/>
        </w:trPr>
        <w:tc>
          <w:tcPr>
            <w:tcW w:w="1514" w:type="dxa"/>
            <w:tcBorders>
              <w:top w:val="nil"/>
              <w:left w:val="nil"/>
              <w:bottom w:val="nil"/>
              <w:right w:val="nil"/>
            </w:tcBorders>
            <w:shd w:val="clear" w:color="auto" w:fill="DEEAF6" w:themeFill="accent1" w:themeFillTint="33"/>
          </w:tcPr>
          <w:p w14:paraId="5A4F0FF9"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262498F4"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A100043</w:t>
            </w:r>
          </w:p>
        </w:tc>
        <w:tc>
          <w:tcPr>
            <w:tcW w:w="7154" w:type="dxa"/>
            <w:tcBorders>
              <w:top w:val="nil"/>
              <w:left w:val="nil"/>
              <w:bottom w:val="nil"/>
              <w:right w:val="nil"/>
            </w:tcBorders>
            <w:shd w:val="clear" w:color="auto" w:fill="DEEAF6" w:themeFill="accent1" w:themeFillTint="33"/>
          </w:tcPr>
          <w:p w14:paraId="650C85C8"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Mentorstvo</w:t>
            </w:r>
          </w:p>
        </w:tc>
        <w:tc>
          <w:tcPr>
            <w:tcW w:w="1675" w:type="dxa"/>
            <w:tcBorders>
              <w:top w:val="nil"/>
              <w:left w:val="nil"/>
              <w:bottom w:val="nil"/>
              <w:right w:val="nil"/>
            </w:tcBorders>
            <w:shd w:val="clear" w:color="auto" w:fill="DEEAF6" w:themeFill="accent1" w:themeFillTint="33"/>
          </w:tcPr>
          <w:p w14:paraId="2C752BE4"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920,00</w:t>
            </w:r>
          </w:p>
        </w:tc>
        <w:tc>
          <w:tcPr>
            <w:tcW w:w="1661" w:type="dxa"/>
            <w:tcBorders>
              <w:top w:val="nil"/>
              <w:left w:val="nil"/>
              <w:bottom w:val="nil"/>
              <w:right w:val="nil"/>
            </w:tcBorders>
            <w:shd w:val="clear" w:color="auto" w:fill="DEEAF6" w:themeFill="accent1" w:themeFillTint="33"/>
          </w:tcPr>
          <w:p w14:paraId="26218253"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344,02</w:t>
            </w:r>
          </w:p>
        </w:tc>
      </w:tr>
      <w:tr w:rsidR="00D04A79" w:rsidRPr="00D04A79" w14:paraId="1A74C8A8" w14:textId="77777777" w:rsidTr="00D04A79">
        <w:trPr>
          <w:trHeight w:val="290"/>
        </w:trPr>
        <w:tc>
          <w:tcPr>
            <w:tcW w:w="1514" w:type="dxa"/>
            <w:tcBorders>
              <w:top w:val="nil"/>
              <w:left w:val="nil"/>
              <w:bottom w:val="nil"/>
              <w:right w:val="nil"/>
            </w:tcBorders>
            <w:shd w:val="clear" w:color="auto" w:fill="DEEAF6" w:themeFill="accent1" w:themeFillTint="33"/>
          </w:tcPr>
          <w:p w14:paraId="5F423BCA"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0AFC9BB6"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A100045</w:t>
            </w:r>
          </w:p>
        </w:tc>
        <w:tc>
          <w:tcPr>
            <w:tcW w:w="7154" w:type="dxa"/>
            <w:tcBorders>
              <w:top w:val="nil"/>
              <w:left w:val="nil"/>
              <w:bottom w:val="nil"/>
              <w:right w:val="nil"/>
            </w:tcBorders>
            <w:shd w:val="clear" w:color="auto" w:fill="DEEAF6" w:themeFill="accent1" w:themeFillTint="33"/>
          </w:tcPr>
          <w:p w14:paraId="17EE5B1A"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Produženi boravak učenika u osnovnim školama</w:t>
            </w:r>
          </w:p>
        </w:tc>
        <w:tc>
          <w:tcPr>
            <w:tcW w:w="1675" w:type="dxa"/>
            <w:tcBorders>
              <w:top w:val="nil"/>
              <w:left w:val="nil"/>
              <w:bottom w:val="nil"/>
              <w:right w:val="nil"/>
            </w:tcBorders>
            <w:shd w:val="clear" w:color="auto" w:fill="DEEAF6" w:themeFill="accent1" w:themeFillTint="33"/>
          </w:tcPr>
          <w:p w14:paraId="2E29C0F3"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234.494,77</w:t>
            </w:r>
          </w:p>
        </w:tc>
        <w:tc>
          <w:tcPr>
            <w:tcW w:w="1661" w:type="dxa"/>
            <w:tcBorders>
              <w:top w:val="nil"/>
              <w:left w:val="nil"/>
              <w:bottom w:val="nil"/>
              <w:right w:val="nil"/>
            </w:tcBorders>
            <w:shd w:val="clear" w:color="auto" w:fill="DEEAF6" w:themeFill="accent1" w:themeFillTint="33"/>
          </w:tcPr>
          <w:p w14:paraId="12DBEF37"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208.557,50</w:t>
            </w:r>
          </w:p>
        </w:tc>
      </w:tr>
      <w:tr w:rsidR="00D04A79" w:rsidRPr="00D04A79" w14:paraId="5A2C5052" w14:textId="77777777" w:rsidTr="00D04A79">
        <w:trPr>
          <w:trHeight w:val="290"/>
        </w:trPr>
        <w:tc>
          <w:tcPr>
            <w:tcW w:w="1514" w:type="dxa"/>
            <w:tcBorders>
              <w:top w:val="nil"/>
              <w:left w:val="nil"/>
              <w:bottom w:val="nil"/>
              <w:right w:val="nil"/>
            </w:tcBorders>
            <w:shd w:val="clear" w:color="auto" w:fill="DEEAF6" w:themeFill="accent1" w:themeFillTint="33"/>
          </w:tcPr>
          <w:p w14:paraId="0D4286F0"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4C3F579D"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A100046</w:t>
            </w:r>
          </w:p>
        </w:tc>
        <w:tc>
          <w:tcPr>
            <w:tcW w:w="7154" w:type="dxa"/>
            <w:tcBorders>
              <w:top w:val="nil"/>
              <w:left w:val="nil"/>
              <w:bottom w:val="nil"/>
              <w:right w:val="nil"/>
            </w:tcBorders>
            <w:shd w:val="clear" w:color="auto" w:fill="DEEAF6" w:themeFill="accent1" w:themeFillTint="33"/>
          </w:tcPr>
          <w:p w14:paraId="3511053E"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Školski klub i Škola u prirodi</w:t>
            </w:r>
          </w:p>
        </w:tc>
        <w:tc>
          <w:tcPr>
            <w:tcW w:w="1675" w:type="dxa"/>
            <w:tcBorders>
              <w:top w:val="nil"/>
              <w:left w:val="nil"/>
              <w:bottom w:val="nil"/>
              <w:right w:val="nil"/>
            </w:tcBorders>
            <w:shd w:val="clear" w:color="auto" w:fill="DEEAF6" w:themeFill="accent1" w:themeFillTint="33"/>
          </w:tcPr>
          <w:p w14:paraId="6902E1E1"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130,00</w:t>
            </w:r>
          </w:p>
        </w:tc>
        <w:tc>
          <w:tcPr>
            <w:tcW w:w="1661" w:type="dxa"/>
            <w:tcBorders>
              <w:top w:val="nil"/>
              <w:left w:val="nil"/>
              <w:bottom w:val="nil"/>
              <w:right w:val="nil"/>
            </w:tcBorders>
            <w:shd w:val="clear" w:color="auto" w:fill="DEEAF6" w:themeFill="accent1" w:themeFillTint="33"/>
          </w:tcPr>
          <w:p w14:paraId="2EA06415"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0,00</w:t>
            </w:r>
          </w:p>
        </w:tc>
      </w:tr>
      <w:tr w:rsidR="00D04A79" w:rsidRPr="00D04A79" w14:paraId="4D3578AE" w14:textId="77777777" w:rsidTr="00D04A79">
        <w:trPr>
          <w:trHeight w:val="290"/>
        </w:trPr>
        <w:tc>
          <w:tcPr>
            <w:tcW w:w="1514" w:type="dxa"/>
            <w:tcBorders>
              <w:top w:val="nil"/>
              <w:left w:val="nil"/>
              <w:bottom w:val="nil"/>
              <w:right w:val="nil"/>
            </w:tcBorders>
            <w:shd w:val="clear" w:color="auto" w:fill="DEEAF6" w:themeFill="accent1" w:themeFillTint="33"/>
          </w:tcPr>
          <w:p w14:paraId="711239B2"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633C4EAF"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A100048</w:t>
            </w:r>
          </w:p>
        </w:tc>
        <w:tc>
          <w:tcPr>
            <w:tcW w:w="7154" w:type="dxa"/>
            <w:tcBorders>
              <w:top w:val="nil"/>
              <w:left w:val="nil"/>
              <w:bottom w:val="nil"/>
              <w:right w:val="nil"/>
            </w:tcBorders>
            <w:shd w:val="clear" w:color="auto" w:fill="DEEAF6" w:themeFill="accent1" w:themeFillTint="33"/>
          </w:tcPr>
          <w:p w14:paraId="1BA37481"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Natjecanja učenika  i županijska stručna vijeća</w:t>
            </w:r>
          </w:p>
        </w:tc>
        <w:tc>
          <w:tcPr>
            <w:tcW w:w="1675" w:type="dxa"/>
            <w:tcBorders>
              <w:top w:val="nil"/>
              <w:left w:val="nil"/>
              <w:bottom w:val="nil"/>
              <w:right w:val="nil"/>
            </w:tcBorders>
            <w:shd w:val="clear" w:color="auto" w:fill="DEEAF6" w:themeFill="accent1" w:themeFillTint="33"/>
          </w:tcPr>
          <w:p w14:paraId="68B9460A"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4.693,56</w:t>
            </w:r>
          </w:p>
        </w:tc>
        <w:tc>
          <w:tcPr>
            <w:tcW w:w="1661" w:type="dxa"/>
            <w:tcBorders>
              <w:top w:val="nil"/>
              <w:left w:val="nil"/>
              <w:bottom w:val="nil"/>
              <w:right w:val="nil"/>
            </w:tcBorders>
            <w:shd w:val="clear" w:color="auto" w:fill="DEEAF6" w:themeFill="accent1" w:themeFillTint="33"/>
          </w:tcPr>
          <w:p w14:paraId="26C0CAEC"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1.296,72</w:t>
            </w:r>
          </w:p>
        </w:tc>
      </w:tr>
      <w:tr w:rsidR="00D04A79" w:rsidRPr="00D04A79" w14:paraId="1F9FF3CC" w14:textId="77777777" w:rsidTr="00D04A79">
        <w:trPr>
          <w:trHeight w:val="290"/>
        </w:trPr>
        <w:tc>
          <w:tcPr>
            <w:tcW w:w="1514" w:type="dxa"/>
            <w:tcBorders>
              <w:top w:val="nil"/>
              <w:left w:val="nil"/>
              <w:bottom w:val="nil"/>
              <w:right w:val="nil"/>
            </w:tcBorders>
            <w:shd w:val="clear" w:color="auto" w:fill="DEEAF6" w:themeFill="accent1" w:themeFillTint="33"/>
          </w:tcPr>
          <w:p w14:paraId="176386DA"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6039124A"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A100061</w:t>
            </w:r>
          </w:p>
        </w:tc>
        <w:tc>
          <w:tcPr>
            <w:tcW w:w="7154" w:type="dxa"/>
            <w:tcBorders>
              <w:top w:val="nil"/>
              <w:left w:val="nil"/>
              <w:bottom w:val="nil"/>
              <w:right w:val="nil"/>
            </w:tcBorders>
            <w:shd w:val="clear" w:color="auto" w:fill="DEEAF6" w:themeFill="accent1" w:themeFillTint="33"/>
          </w:tcPr>
          <w:p w14:paraId="087F8A76"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Zavičajna nastava</w:t>
            </w:r>
          </w:p>
        </w:tc>
        <w:tc>
          <w:tcPr>
            <w:tcW w:w="1675" w:type="dxa"/>
            <w:tcBorders>
              <w:top w:val="nil"/>
              <w:left w:val="nil"/>
              <w:bottom w:val="nil"/>
              <w:right w:val="nil"/>
            </w:tcBorders>
            <w:shd w:val="clear" w:color="auto" w:fill="DEEAF6" w:themeFill="accent1" w:themeFillTint="33"/>
          </w:tcPr>
          <w:p w14:paraId="1FEF81B9"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1.300,00</w:t>
            </w:r>
          </w:p>
        </w:tc>
        <w:tc>
          <w:tcPr>
            <w:tcW w:w="1661" w:type="dxa"/>
            <w:tcBorders>
              <w:top w:val="nil"/>
              <w:left w:val="nil"/>
              <w:bottom w:val="nil"/>
              <w:right w:val="nil"/>
            </w:tcBorders>
            <w:shd w:val="clear" w:color="auto" w:fill="DEEAF6" w:themeFill="accent1" w:themeFillTint="33"/>
          </w:tcPr>
          <w:p w14:paraId="42505A2B"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1.300,00</w:t>
            </w:r>
          </w:p>
        </w:tc>
      </w:tr>
      <w:tr w:rsidR="00D04A79" w:rsidRPr="00D04A79" w14:paraId="713BD4EB" w14:textId="77777777" w:rsidTr="00D04A79">
        <w:trPr>
          <w:trHeight w:val="290"/>
        </w:trPr>
        <w:tc>
          <w:tcPr>
            <w:tcW w:w="1514" w:type="dxa"/>
            <w:tcBorders>
              <w:top w:val="nil"/>
              <w:left w:val="nil"/>
              <w:bottom w:val="nil"/>
              <w:right w:val="nil"/>
            </w:tcBorders>
            <w:shd w:val="clear" w:color="auto" w:fill="DEEAF6" w:themeFill="accent1" w:themeFillTint="33"/>
          </w:tcPr>
          <w:p w14:paraId="56589A39"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Aktivnost</w:t>
            </w:r>
          </w:p>
        </w:tc>
        <w:tc>
          <w:tcPr>
            <w:tcW w:w="1676" w:type="dxa"/>
            <w:tcBorders>
              <w:top w:val="nil"/>
              <w:left w:val="nil"/>
              <w:bottom w:val="nil"/>
              <w:right w:val="nil"/>
            </w:tcBorders>
            <w:shd w:val="clear" w:color="auto" w:fill="DEEAF6" w:themeFill="accent1" w:themeFillTint="33"/>
          </w:tcPr>
          <w:p w14:paraId="202150A1"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A100065</w:t>
            </w:r>
          </w:p>
        </w:tc>
        <w:tc>
          <w:tcPr>
            <w:tcW w:w="7154" w:type="dxa"/>
            <w:tcBorders>
              <w:top w:val="nil"/>
              <w:left w:val="nil"/>
              <w:bottom w:val="nil"/>
              <w:right w:val="nil"/>
            </w:tcBorders>
            <w:shd w:val="clear" w:color="auto" w:fill="DEEAF6" w:themeFill="accent1" w:themeFillTint="33"/>
          </w:tcPr>
          <w:p w14:paraId="391EF4C0"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Pripravništvo</w:t>
            </w:r>
          </w:p>
        </w:tc>
        <w:tc>
          <w:tcPr>
            <w:tcW w:w="1675" w:type="dxa"/>
            <w:tcBorders>
              <w:top w:val="nil"/>
              <w:left w:val="nil"/>
              <w:bottom w:val="nil"/>
              <w:right w:val="nil"/>
            </w:tcBorders>
            <w:shd w:val="clear" w:color="auto" w:fill="DEEAF6" w:themeFill="accent1" w:themeFillTint="33"/>
          </w:tcPr>
          <w:p w14:paraId="73A02F6E"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0,00</w:t>
            </w:r>
          </w:p>
        </w:tc>
        <w:tc>
          <w:tcPr>
            <w:tcW w:w="1661" w:type="dxa"/>
            <w:tcBorders>
              <w:top w:val="nil"/>
              <w:left w:val="nil"/>
              <w:bottom w:val="nil"/>
              <w:right w:val="nil"/>
            </w:tcBorders>
            <w:shd w:val="clear" w:color="auto" w:fill="DEEAF6" w:themeFill="accent1" w:themeFillTint="33"/>
          </w:tcPr>
          <w:p w14:paraId="63488C50"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0,00</w:t>
            </w:r>
          </w:p>
        </w:tc>
      </w:tr>
      <w:tr w:rsidR="00D04A79" w:rsidRPr="00D04A79" w14:paraId="08D2F6EE" w14:textId="77777777" w:rsidTr="00D04A79">
        <w:trPr>
          <w:trHeight w:val="434"/>
        </w:trPr>
        <w:tc>
          <w:tcPr>
            <w:tcW w:w="1514" w:type="dxa"/>
            <w:tcBorders>
              <w:top w:val="nil"/>
              <w:left w:val="nil"/>
              <w:bottom w:val="nil"/>
              <w:right w:val="nil"/>
            </w:tcBorders>
            <w:shd w:val="clear" w:color="auto" w:fill="DEEAF6" w:themeFill="accent1" w:themeFillTint="33"/>
          </w:tcPr>
          <w:p w14:paraId="1F641EE1"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Kapitalni projekt</w:t>
            </w:r>
          </w:p>
        </w:tc>
        <w:tc>
          <w:tcPr>
            <w:tcW w:w="1676" w:type="dxa"/>
            <w:tcBorders>
              <w:top w:val="nil"/>
              <w:left w:val="nil"/>
              <w:bottom w:val="nil"/>
              <w:right w:val="nil"/>
            </w:tcBorders>
            <w:shd w:val="clear" w:color="auto" w:fill="DEEAF6" w:themeFill="accent1" w:themeFillTint="33"/>
          </w:tcPr>
          <w:p w14:paraId="5F01599B"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K100008</w:t>
            </w:r>
          </w:p>
        </w:tc>
        <w:tc>
          <w:tcPr>
            <w:tcW w:w="7154" w:type="dxa"/>
            <w:tcBorders>
              <w:top w:val="nil"/>
              <w:left w:val="nil"/>
              <w:bottom w:val="nil"/>
              <w:right w:val="nil"/>
            </w:tcBorders>
            <w:shd w:val="clear" w:color="auto" w:fill="DEEAF6" w:themeFill="accent1" w:themeFillTint="33"/>
          </w:tcPr>
          <w:p w14:paraId="51D76E2B"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Opremanje osnovnih škola</w:t>
            </w:r>
          </w:p>
        </w:tc>
        <w:tc>
          <w:tcPr>
            <w:tcW w:w="1675" w:type="dxa"/>
            <w:tcBorders>
              <w:top w:val="nil"/>
              <w:left w:val="nil"/>
              <w:bottom w:val="nil"/>
              <w:right w:val="nil"/>
            </w:tcBorders>
            <w:shd w:val="clear" w:color="auto" w:fill="DEEAF6" w:themeFill="accent1" w:themeFillTint="33"/>
          </w:tcPr>
          <w:p w14:paraId="50AA3FD0"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75.742,00</w:t>
            </w:r>
          </w:p>
        </w:tc>
        <w:tc>
          <w:tcPr>
            <w:tcW w:w="1661" w:type="dxa"/>
            <w:tcBorders>
              <w:top w:val="nil"/>
              <w:left w:val="nil"/>
              <w:bottom w:val="nil"/>
              <w:right w:val="nil"/>
            </w:tcBorders>
            <w:shd w:val="clear" w:color="auto" w:fill="DEEAF6" w:themeFill="accent1" w:themeFillTint="33"/>
          </w:tcPr>
          <w:p w14:paraId="2E5EE063"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49.199,69</w:t>
            </w:r>
          </w:p>
        </w:tc>
      </w:tr>
      <w:tr w:rsidR="00D04A79" w:rsidRPr="00D04A79" w14:paraId="4463C015" w14:textId="77777777" w:rsidTr="00D04A79">
        <w:trPr>
          <w:trHeight w:val="290"/>
        </w:trPr>
        <w:tc>
          <w:tcPr>
            <w:tcW w:w="1514" w:type="dxa"/>
            <w:tcBorders>
              <w:top w:val="nil"/>
              <w:left w:val="nil"/>
              <w:bottom w:val="nil"/>
              <w:right w:val="nil"/>
            </w:tcBorders>
            <w:shd w:val="clear" w:color="auto" w:fill="DEEAF6" w:themeFill="accent1" w:themeFillTint="33"/>
          </w:tcPr>
          <w:p w14:paraId="2057CE72"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Tekući projekt</w:t>
            </w:r>
          </w:p>
        </w:tc>
        <w:tc>
          <w:tcPr>
            <w:tcW w:w="1676" w:type="dxa"/>
            <w:tcBorders>
              <w:top w:val="nil"/>
              <w:left w:val="nil"/>
              <w:bottom w:val="nil"/>
              <w:right w:val="nil"/>
            </w:tcBorders>
            <w:shd w:val="clear" w:color="auto" w:fill="DEEAF6" w:themeFill="accent1" w:themeFillTint="33"/>
          </w:tcPr>
          <w:p w14:paraId="6397B7EA"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T100065</w:t>
            </w:r>
          </w:p>
        </w:tc>
        <w:tc>
          <w:tcPr>
            <w:tcW w:w="7154" w:type="dxa"/>
            <w:tcBorders>
              <w:top w:val="nil"/>
              <w:left w:val="nil"/>
              <w:bottom w:val="nil"/>
              <w:right w:val="nil"/>
            </w:tcBorders>
            <w:shd w:val="clear" w:color="auto" w:fill="DEEAF6" w:themeFill="accent1" w:themeFillTint="33"/>
          </w:tcPr>
          <w:p w14:paraId="4E77774E"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Pomoćnici u nastavi - Škola puna znanja</w:t>
            </w:r>
          </w:p>
        </w:tc>
        <w:tc>
          <w:tcPr>
            <w:tcW w:w="1675" w:type="dxa"/>
            <w:tcBorders>
              <w:top w:val="nil"/>
              <w:left w:val="nil"/>
              <w:bottom w:val="nil"/>
              <w:right w:val="nil"/>
            </w:tcBorders>
            <w:shd w:val="clear" w:color="auto" w:fill="DEEAF6" w:themeFill="accent1" w:themeFillTint="33"/>
          </w:tcPr>
          <w:p w14:paraId="5828C95F"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76.991,91</w:t>
            </w:r>
          </w:p>
        </w:tc>
        <w:tc>
          <w:tcPr>
            <w:tcW w:w="1661" w:type="dxa"/>
            <w:tcBorders>
              <w:top w:val="nil"/>
              <w:left w:val="nil"/>
              <w:bottom w:val="nil"/>
              <w:right w:val="nil"/>
            </w:tcBorders>
            <w:shd w:val="clear" w:color="auto" w:fill="DEEAF6" w:themeFill="accent1" w:themeFillTint="33"/>
          </w:tcPr>
          <w:p w14:paraId="2FC219C7"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76.991,91</w:t>
            </w:r>
          </w:p>
        </w:tc>
      </w:tr>
      <w:tr w:rsidR="00D04A79" w:rsidRPr="00D04A79" w14:paraId="1A040268" w14:textId="77777777" w:rsidTr="00D04A79">
        <w:trPr>
          <w:trHeight w:val="290"/>
        </w:trPr>
        <w:tc>
          <w:tcPr>
            <w:tcW w:w="1514" w:type="dxa"/>
            <w:tcBorders>
              <w:top w:val="nil"/>
              <w:left w:val="nil"/>
              <w:bottom w:val="nil"/>
              <w:right w:val="nil"/>
            </w:tcBorders>
            <w:shd w:val="clear" w:color="auto" w:fill="DEEAF6" w:themeFill="accent1" w:themeFillTint="33"/>
          </w:tcPr>
          <w:p w14:paraId="41CCC8D6"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Tekući projekt</w:t>
            </w:r>
          </w:p>
        </w:tc>
        <w:tc>
          <w:tcPr>
            <w:tcW w:w="1676" w:type="dxa"/>
            <w:tcBorders>
              <w:top w:val="nil"/>
              <w:left w:val="nil"/>
              <w:bottom w:val="nil"/>
              <w:right w:val="nil"/>
            </w:tcBorders>
            <w:shd w:val="clear" w:color="auto" w:fill="DEEAF6" w:themeFill="accent1" w:themeFillTint="33"/>
          </w:tcPr>
          <w:p w14:paraId="68418019"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T100067</w:t>
            </w:r>
          </w:p>
        </w:tc>
        <w:tc>
          <w:tcPr>
            <w:tcW w:w="7154" w:type="dxa"/>
            <w:tcBorders>
              <w:top w:val="nil"/>
              <w:left w:val="nil"/>
              <w:bottom w:val="nil"/>
              <w:right w:val="nil"/>
            </w:tcBorders>
            <w:shd w:val="clear" w:color="auto" w:fill="DEEAF6" w:themeFill="accent1" w:themeFillTint="33"/>
          </w:tcPr>
          <w:p w14:paraId="33DC2E6D"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Erasmus + Let's ALL go to the Theatre of European Dreams</w:t>
            </w:r>
          </w:p>
        </w:tc>
        <w:tc>
          <w:tcPr>
            <w:tcW w:w="1675" w:type="dxa"/>
            <w:tcBorders>
              <w:top w:val="nil"/>
              <w:left w:val="nil"/>
              <w:bottom w:val="nil"/>
              <w:right w:val="nil"/>
            </w:tcBorders>
            <w:shd w:val="clear" w:color="auto" w:fill="DEEAF6" w:themeFill="accent1" w:themeFillTint="33"/>
          </w:tcPr>
          <w:p w14:paraId="20EDE24B"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7.777,90</w:t>
            </w:r>
          </w:p>
        </w:tc>
        <w:tc>
          <w:tcPr>
            <w:tcW w:w="1661" w:type="dxa"/>
            <w:tcBorders>
              <w:top w:val="nil"/>
              <w:left w:val="nil"/>
              <w:bottom w:val="nil"/>
              <w:right w:val="nil"/>
            </w:tcBorders>
            <w:shd w:val="clear" w:color="auto" w:fill="DEEAF6" w:themeFill="accent1" w:themeFillTint="33"/>
          </w:tcPr>
          <w:p w14:paraId="610F10CA"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2.350,64</w:t>
            </w:r>
          </w:p>
        </w:tc>
      </w:tr>
      <w:tr w:rsidR="00D04A79" w:rsidRPr="00D04A79" w14:paraId="31F0DC81" w14:textId="77777777" w:rsidTr="00D04A79">
        <w:trPr>
          <w:trHeight w:val="290"/>
        </w:trPr>
        <w:tc>
          <w:tcPr>
            <w:tcW w:w="1514" w:type="dxa"/>
            <w:tcBorders>
              <w:top w:val="nil"/>
              <w:left w:val="nil"/>
              <w:bottom w:val="nil"/>
              <w:right w:val="nil"/>
            </w:tcBorders>
            <w:shd w:val="clear" w:color="auto" w:fill="DEEAF6" w:themeFill="accent1" w:themeFillTint="33"/>
          </w:tcPr>
          <w:p w14:paraId="26DD0E46"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Tekući projekt</w:t>
            </w:r>
          </w:p>
        </w:tc>
        <w:tc>
          <w:tcPr>
            <w:tcW w:w="1676" w:type="dxa"/>
            <w:tcBorders>
              <w:top w:val="nil"/>
              <w:left w:val="nil"/>
              <w:bottom w:val="nil"/>
              <w:right w:val="nil"/>
            </w:tcBorders>
            <w:shd w:val="clear" w:color="auto" w:fill="DEEAF6" w:themeFill="accent1" w:themeFillTint="33"/>
          </w:tcPr>
          <w:p w14:paraId="097959A4"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T100068</w:t>
            </w:r>
          </w:p>
        </w:tc>
        <w:tc>
          <w:tcPr>
            <w:tcW w:w="7154" w:type="dxa"/>
            <w:tcBorders>
              <w:top w:val="nil"/>
              <w:left w:val="nil"/>
              <w:bottom w:val="nil"/>
              <w:right w:val="nil"/>
            </w:tcBorders>
            <w:shd w:val="clear" w:color="auto" w:fill="DEEAF6" w:themeFill="accent1" w:themeFillTint="33"/>
          </w:tcPr>
          <w:p w14:paraId="0F70A3A0"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Pomoćnici u nastavi - Škola puna znanja (2024/2025)</w:t>
            </w:r>
          </w:p>
        </w:tc>
        <w:tc>
          <w:tcPr>
            <w:tcW w:w="1675" w:type="dxa"/>
            <w:tcBorders>
              <w:top w:val="nil"/>
              <w:left w:val="nil"/>
              <w:bottom w:val="nil"/>
              <w:right w:val="nil"/>
            </w:tcBorders>
            <w:shd w:val="clear" w:color="auto" w:fill="DEEAF6" w:themeFill="accent1" w:themeFillTint="33"/>
          </w:tcPr>
          <w:p w14:paraId="6F41E9B1"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47.350,00</w:t>
            </w:r>
          </w:p>
        </w:tc>
        <w:tc>
          <w:tcPr>
            <w:tcW w:w="1661" w:type="dxa"/>
            <w:tcBorders>
              <w:top w:val="nil"/>
              <w:left w:val="nil"/>
              <w:bottom w:val="nil"/>
              <w:right w:val="nil"/>
            </w:tcBorders>
            <w:shd w:val="clear" w:color="auto" w:fill="DEEAF6" w:themeFill="accent1" w:themeFillTint="33"/>
          </w:tcPr>
          <w:p w14:paraId="4EAF30D3"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33.950,89</w:t>
            </w:r>
          </w:p>
        </w:tc>
      </w:tr>
      <w:tr w:rsidR="00D04A79" w:rsidRPr="00D04A79" w14:paraId="42904EB7" w14:textId="77777777" w:rsidTr="00D04A79">
        <w:trPr>
          <w:trHeight w:val="290"/>
        </w:trPr>
        <w:tc>
          <w:tcPr>
            <w:tcW w:w="1514" w:type="dxa"/>
            <w:tcBorders>
              <w:top w:val="nil"/>
              <w:left w:val="nil"/>
              <w:bottom w:val="nil"/>
              <w:right w:val="nil"/>
            </w:tcBorders>
            <w:shd w:val="clear" w:color="auto" w:fill="DEEAF6" w:themeFill="accent1" w:themeFillTint="33"/>
          </w:tcPr>
          <w:p w14:paraId="00481024"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Tekući projekt</w:t>
            </w:r>
          </w:p>
        </w:tc>
        <w:tc>
          <w:tcPr>
            <w:tcW w:w="1676" w:type="dxa"/>
            <w:tcBorders>
              <w:top w:val="nil"/>
              <w:left w:val="nil"/>
              <w:bottom w:val="nil"/>
              <w:right w:val="nil"/>
            </w:tcBorders>
            <w:shd w:val="clear" w:color="auto" w:fill="DEEAF6" w:themeFill="accent1" w:themeFillTint="33"/>
          </w:tcPr>
          <w:p w14:paraId="679FEF4C"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T100070</w:t>
            </w:r>
          </w:p>
        </w:tc>
        <w:tc>
          <w:tcPr>
            <w:tcW w:w="7154" w:type="dxa"/>
            <w:tcBorders>
              <w:top w:val="nil"/>
              <w:left w:val="nil"/>
              <w:bottom w:val="nil"/>
              <w:right w:val="nil"/>
            </w:tcBorders>
            <w:shd w:val="clear" w:color="auto" w:fill="DEEAF6" w:themeFill="accent1" w:themeFillTint="33"/>
          </w:tcPr>
          <w:p w14:paraId="7DAC159E" w14:textId="77777777" w:rsidR="00D04A79" w:rsidRPr="00D04A79" w:rsidRDefault="00D04A79" w:rsidP="00D04A79">
            <w:pPr>
              <w:autoSpaceDE w:val="0"/>
              <w:autoSpaceDN w:val="0"/>
              <w:adjustRightInd w:val="0"/>
              <w:spacing w:after="0" w:line="240" w:lineRule="auto"/>
              <w:rPr>
                <w:rFonts w:ascii="Arial" w:hAnsi="Arial" w:cs="Arial"/>
                <w:b/>
                <w:bCs/>
                <w:color w:val="000000"/>
                <w:sz w:val="18"/>
                <w:szCs w:val="18"/>
              </w:rPr>
            </w:pPr>
            <w:r w:rsidRPr="00D04A79">
              <w:rPr>
                <w:rFonts w:ascii="Arial" w:hAnsi="Arial" w:cs="Arial"/>
                <w:b/>
                <w:bCs/>
                <w:color w:val="000000"/>
                <w:sz w:val="18"/>
                <w:szCs w:val="18"/>
              </w:rPr>
              <w:t>Erasmus+ 2023-1-HR01-KA122-SCH-000133818 - Povežimo se!</w:t>
            </w:r>
          </w:p>
        </w:tc>
        <w:tc>
          <w:tcPr>
            <w:tcW w:w="1675" w:type="dxa"/>
            <w:tcBorders>
              <w:top w:val="nil"/>
              <w:left w:val="nil"/>
              <w:bottom w:val="nil"/>
              <w:right w:val="nil"/>
            </w:tcBorders>
            <w:shd w:val="clear" w:color="auto" w:fill="DEEAF6" w:themeFill="accent1" w:themeFillTint="33"/>
          </w:tcPr>
          <w:p w14:paraId="4DC642E9"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11.103,15</w:t>
            </w:r>
          </w:p>
        </w:tc>
        <w:tc>
          <w:tcPr>
            <w:tcW w:w="1661" w:type="dxa"/>
            <w:tcBorders>
              <w:top w:val="nil"/>
              <w:left w:val="nil"/>
              <w:bottom w:val="nil"/>
              <w:right w:val="nil"/>
            </w:tcBorders>
            <w:shd w:val="clear" w:color="auto" w:fill="DEEAF6" w:themeFill="accent1" w:themeFillTint="33"/>
          </w:tcPr>
          <w:p w14:paraId="4A01CFDE" w14:textId="77777777" w:rsidR="00D04A79" w:rsidRPr="00D04A79" w:rsidRDefault="00D04A79" w:rsidP="00D04A79">
            <w:pPr>
              <w:autoSpaceDE w:val="0"/>
              <w:autoSpaceDN w:val="0"/>
              <w:adjustRightInd w:val="0"/>
              <w:spacing w:after="0" w:line="240" w:lineRule="auto"/>
              <w:jc w:val="right"/>
              <w:rPr>
                <w:rFonts w:ascii="Arial" w:hAnsi="Arial" w:cs="Arial"/>
                <w:b/>
                <w:bCs/>
                <w:color w:val="000000"/>
                <w:sz w:val="18"/>
                <w:szCs w:val="18"/>
              </w:rPr>
            </w:pPr>
            <w:r w:rsidRPr="00D04A79">
              <w:rPr>
                <w:rFonts w:ascii="Arial" w:hAnsi="Arial" w:cs="Arial"/>
                <w:b/>
                <w:bCs/>
                <w:color w:val="000000"/>
                <w:sz w:val="18"/>
                <w:szCs w:val="18"/>
              </w:rPr>
              <w:t>10.378,77</w:t>
            </w:r>
          </w:p>
        </w:tc>
      </w:tr>
    </w:tbl>
    <w:p w14:paraId="35289EDE" w14:textId="77777777" w:rsidR="00C722F6" w:rsidRPr="00FC3D6D" w:rsidRDefault="00C722F6" w:rsidP="00D5470E">
      <w:pPr>
        <w:tabs>
          <w:tab w:val="left" w:pos="13325"/>
        </w:tabs>
        <w:rPr>
          <w:rFonts w:ascii="Arial" w:hAnsi="Arial" w:cs="Arial"/>
          <w:b/>
          <w:sz w:val="18"/>
          <w:szCs w:val="18"/>
        </w:rPr>
      </w:pPr>
    </w:p>
    <w:p w14:paraId="72638310" w14:textId="77777777" w:rsidR="00A25FE4" w:rsidRPr="00FC3D6D" w:rsidRDefault="00A25FE4" w:rsidP="00D5470E">
      <w:pPr>
        <w:tabs>
          <w:tab w:val="left" w:pos="13325"/>
        </w:tabs>
        <w:rPr>
          <w:rFonts w:ascii="Arial" w:hAnsi="Arial" w:cs="Arial"/>
          <w:b/>
          <w:sz w:val="18"/>
          <w:szCs w:val="18"/>
        </w:rPr>
      </w:pP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3"/>
        <w:gridCol w:w="1540"/>
        <w:gridCol w:w="1515"/>
      </w:tblGrid>
      <w:tr w:rsidR="00FC3D6D" w:rsidRPr="00FC3D6D" w14:paraId="39D1002C" w14:textId="77777777" w:rsidTr="000D048A">
        <w:trPr>
          <w:trHeight w:val="261"/>
        </w:trPr>
        <w:tc>
          <w:tcPr>
            <w:tcW w:w="5000" w:type="pct"/>
            <w:gridSpan w:val="3"/>
            <w:shd w:val="clear" w:color="auto" w:fill="F2F2F2"/>
            <w:noWrap/>
            <w:vAlign w:val="bottom"/>
            <w:hideMark/>
          </w:tcPr>
          <w:p w14:paraId="6EA7E389" w14:textId="77777777" w:rsidR="00FC3D6D" w:rsidRPr="00FC3D6D" w:rsidRDefault="00FC3D6D" w:rsidP="000D048A">
            <w:pPr>
              <w:spacing w:after="0" w:line="240" w:lineRule="auto"/>
              <w:rPr>
                <w:rFonts w:ascii="Arial" w:eastAsiaTheme="minorEastAsia" w:hAnsi="Arial" w:cs="Arial"/>
                <w:b/>
                <w:bCs/>
                <w:sz w:val="18"/>
                <w:szCs w:val="18"/>
                <w:lang w:eastAsia="hr-HR"/>
              </w:rPr>
            </w:pPr>
            <w:r w:rsidRPr="00FC3D6D">
              <w:rPr>
                <w:rFonts w:ascii="Arial" w:eastAsiaTheme="minorEastAsia" w:hAnsi="Arial" w:cs="Arial"/>
                <w:b/>
                <w:bCs/>
                <w:sz w:val="18"/>
                <w:szCs w:val="18"/>
                <w:lang w:eastAsia="hr-HR"/>
              </w:rPr>
              <w:lastRenderedPageBreak/>
              <w:t>PROVEDBENI PROGRAM GRADA UMAGA-UMAGO 2021.-2025. </w:t>
            </w:r>
          </w:p>
        </w:tc>
      </w:tr>
      <w:tr w:rsidR="00FC3D6D" w:rsidRPr="00FC3D6D" w14:paraId="045B1181" w14:textId="77777777" w:rsidTr="000D048A">
        <w:trPr>
          <w:trHeight w:val="261"/>
        </w:trPr>
        <w:tc>
          <w:tcPr>
            <w:tcW w:w="5000" w:type="pct"/>
            <w:gridSpan w:val="3"/>
            <w:shd w:val="clear" w:color="auto" w:fill="F2F2F2"/>
            <w:noWrap/>
            <w:vAlign w:val="bottom"/>
            <w:hideMark/>
          </w:tcPr>
          <w:p w14:paraId="22006623" w14:textId="77777777" w:rsidR="00FC3D6D" w:rsidRPr="00FC3D6D" w:rsidRDefault="00FC3D6D" w:rsidP="000D048A">
            <w:pPr>
              <w:spacing w:after="0" w:line="240" w:lineRule="auto"/>
              <w:rPr>
                <w:rFonts w:ascii="Arial" w:eastAsiaTheme="minorEastAsia" w:hAnsi="Arial" w:cs="Arial"/>
                <w:b/>
                <w:bCs/>
                <w:sz w:val="18"/>
                <w:szCs w:val="18"/>
                <w:lang w:eastAsia="hr-HR"/>
              </w:rPr>
            </w:pPr>
            <w:r w:rsidRPr="00FC3D6D">
              <w:rPr>
                <w:rFonts w:ascii="Arial" w:eastAsiaTheme="minorEastAsia" w:hAnsi="Arial" w:cs="Arial"/>
                <w:b/>
                <w:bCs/>
                <w:sz w:val="18"/>
                <w:szCs w:val="18"/>
                <w:lang w:eastAsia="hr-HR"/>
              </w:rPr>
              <w:t xml:space="preserve">NAZIV CILJA NADREĐENOG AKTA STRATEŠKOG PLANIRANJA: </w:t>
            </w:r>
            <w:r w:rsidRPr="00FC3D6D">
              <w:rPr>
                <w:rFonts w:ascii="Arial" w:eastAsiaTheme="minorEastAsia" w:hAnsi="Arial" w:cs="Arial"/>
                <w:sz w:val="18"/>
                <w:szCs w:val="18"/>
                <w:lang w:eastAsia="hr-HR"/>
              </w:rPr>
              <w:t>1. ODRŽIVO GOSPODARSTVO I DRUŠTVO -SC 2. Obrazovani i zaposleni ljudi</w:t>
            </w:r>
            <w:r w:rsidRPr="00FC3D6D">
              <w:rPr>
                <w:rFonts w:ascii="Arial" w:eastAsiaTheme="minorEastAsia" w:hAnsi="Arial" w:cs="Arial"/>
                <w:b/>
                <w:bCs/>
                <w:sz w:val="18"/>
                <w:szCs w:val="18"/>
                <w:lang w:eastAsia="hr-HR"/>
              </w:rPr>
              <w:t> </w:t>
            </w:r>
          </w:p>
        </w:tc>
      </w:tr>
      <w:tr w:rsidR="00FC3D6D" w:rsidRPr="00FC3D6D" w14:paraId="0B846D18" w14:textId="77777777" w:rsidTr="000D048A">
        <w:trPr>
          <w:trHeight w:val="261"/>
        </w:trPr>
        <w:tc>
          <w:tcPr>
            <w:tcW w:w="5000" w:type="pct"/>
            <w:gridSpan w:val="3"/>
            <w:shd w:val="clear" w:color="auto" w:fill="F2F2F2"/>
            <w:noWrap/>
            <w:vAlign w:val="bottom"/>
            <w:hideMark/>
          </w:tcPr>
          <w:p w14:paraId="34BB2B99" w14:textId="77777777" w:rsidR="00FC3D6D" w:rsidRPr="00FC3D6D" w:rsidRDefault="00FC3D6D" w:rsidP="000D048A">
            <w:pPr>
              <w:spacing w:after="0" w:line="240" w:lineRule="auto"/>
              <w:rPr>
                <w:rFonts w:ascii="Arial" w:eastAsiaTheme="minorEastAsia" w:hAnsi="Arial" w:cs="Arial"/>
                <w:b/>
                <w:bCs/>
                <w:sz w:val="18"/>
                <w:szCs w:val="18"/>
                <w:lang w:eastAsia="hr-HR"/>
              </w:rPr>
            </w:pPr>
            <w:r w:rsidRPr="00FC3D6D">
              <w:rPr>
                <w:rFonts w:ascii="Arial" w:eastAsiaTheme="minorEastAsia" w:hAnsi="Arial" w:cs="Arial"/>
                <w:b/>
                <w:bCs/>
                <w:i/>
                <w:iCs/>
                <w:sz w:val="18"/>
                <w:szCs w:val="18"/>
                <w:lang w:eastAsia="hr-HR"/>
              </w:rPr>
              <w:t xml:space="preserve">NAZIV MJERE: </w:t>
            </w:r>
            <w:r w:rsidRPr="00FC3D6D">
              <w:rPr>
                <w:rFonts w:ascii="Arial" w:eastAsiaTheme="minorEastAsia" w:hAnsi="Arial" w:cs="Arial"/>
                <w:sz w:val="18"/>
                <w:szCs w:val="18"/>
                <w:lang w:eastAsia="hr-HR"/>
              </w:rPr>
              <w:t>Odgoj i obrazovanje</w:t>
            </w:r>
            <w:r w:rsidRPr="00FC3D6D">
              <w:rPr>
                <w:rFonts w:ascii="Arial" w:eastAsiaTheme="minorEastAsia" w:hAnsi="Arial" w:cs="Arial"/>
                <w:b/>
                <w:bCs/>
                <w:sz w:val="18"/>
                <w:szCs w:val="18"/>
                <w:lang w:eastAsia="hr-HR"/>
              </w:rPr>
              <w:t> </w:t>
            </w:r>
          </w:p>
        </w:tc>
      </w:tr>
      <w:tr w:rsidR="00FC3D6D" w:rsidRPr="00FC3D6D" w14:paraId="642AA0D5" w14:textId="77777777" w:rsidTr="000D048A">
        <w:trPr>
          <w:trHeight w:val="261"/>
        </w:trPr>
        <w:tc>
          <w:tcPr>
            <w:tcW w:w="3911" w:type="pct"/>
            <w:shd w:val="clear" w:color="auto" w:fill="F2F2F2"/>
            <w:noWrap/>
            <w:vAlign w:val="bottom"/>
            <w:hideMark/>
          </w:tcPr>
          <w:p w14:paraId="7259E365" w14:textId="77777777" w:rsidR="00FC3D6D" w:rsidRPr="00FC3D6D" w:rsidRDefault="00FC3D6D" w:rsidP="000D048A">
            <w:pPr>
              <w:spacing w:after="0" w:line="240" w:lineRule="auto"/>
              <w:rPr>
                <w:rFonts w:ascii="Arial" w:eastAsiaTheme="minorEastAsia" w:hAnsi="Arial" w:cs="Arial"/>
                <w:b/>
                <w:bCs/>
                <w:i/>
                <w:iCs/>
                <w:sz w:val="18"/>
                <w:szCs w:val="18"/>
                <w:lang w:eastAsia="hr-HR"/>
              </w:rPr>
            </w:pPr>
            <w:r w:rsidRPr="00FC3D6D">
              <w:rPr>
                <w:rFonts w:ascii="Arial" w:eastAsiaTheme="minorEastAsia" w:hAnsi="Arial" w:cs="Arial"/>
                <w:b/>
                <w:bCs/>
                <w:i/>
                <w:iCs/>
                <w:sz w:val="18"/>
                <w:szCs w:val="18"/>
                <w:lang w:eastAsia="hr-HR"/>
              </w:rPr>
              <w:t>POKAZATELJ REZULTATA</w:t>
            </w:r>
          </w:p>
          <w:p w14:paraId="7D7583F0" w14:textId="77777777" w:rsidR="00FC3D6D" w:rsidRPr="00FC3D6D" w:rsidRDefault="00FC3D6D" w:rsidP="000D048A">
            <w:pPr>
              <w:spacing w:after="0" w:line="240" w:lineRule="auto"/>
              <w:rPr>
                <w:rFonts w:ascii="Arial" w:eastAsiaTheme="minorEastAsia" w:hAnsi="Arial" w:cs="Arial"/>
                <w:b/>
                <w:bCs/>
                <w:i/>
                <w:iCs/>
                <w:sz w:val="18"/>
                <w:szCs w:val="18"/>
                <w:lang w:eastAsia="hr-HR"/>
              </w:rPr>
            </w:pPr>
          </w:p>
          <w:p w14:paraId="20537DE8" w14:textId="77777777" w:rsidR="00FC3D6D" w:rsidRPr="00FC3D6D" w:rsidRDefault="00FC3D6D" w:rsidP="000D048A">
            <w:pPr>
              <w:spacing w:after="0" w:line="240" w:lineRule="auto"/>
              <w:rPr>
                <w:rFonts w:ascii="Arial" w:eastAsiaTheme="minorEastAsia" w:hAnsi="Arial" w:cs="Arial"/>
                <w:b/>
                <w:bCs/>
                <w:sz w:val="18"/>
                <w:szCs w:val="18"/>
                <w:lang w:eastAsia="hr-HR"/>
              </w:rPr>
            </w:pPr>
          </w:p>
        </w:tc>
        <w:tc>
          <w:tcPr>
            <w:tcW w:w="549" w:type="pct"/>
            <w:shd w:val="clear" w:color="auto" w:fill="F2F2F2"/>
            <w:noWrap/>
            <w:vAlign w:val="bottom"/>
            <w:hideMark/>
          </w:tcPr>
          <w:p w14:paraId="3E120087" w14:textId="77777777" w:rsidR="00FC3D6D" w:rsidRPr="00FC3D6D" w:rsidRDefault="00FC3D6D" w:rsidP="000D048A">
            <w:pPr>
              <w:spacing w:after="0" w:line="240" w:lineRule="auto"/>
              <w:jc w:val="center"/>
              <w:rPr>
                <w:rFonts w:ascii="Arial" w:eastAsiaTheme="minorEastAsia" w:hAnsi="Arial" w:cs="Arial"/>
                <w:b/>
                <w:bCs/>
                <w:sz w:val="18"/>
                <w:szCs w:val="18"/>
                <w:lang w:eastAsia="hr-HR"/>
              </w:rPr>
            </w:pPr>
            <w:r>
              <w:rPr>
                <w:rFonts w:ascii="Arial" w:eastAsiaTheme="minorEastAsia" w:hAnsi="Arial" w:cs="Arial"/>
                <w:b/>
                <w:bCs/>
                <w:sz w:val="18"/>
                <w:szCs w:val="18"/>
                <w:lang w:eastAsia="hr-HR"/>
              </w:rPr>
              <w:t>II. rebalans 2024</w:t>
            </w:r>
            <w:r w:rsidRPr="00FC3D6D">
              <w:rPr>
                <w:rFonts w:ascii="Arial" w:eastAsiaTheme="minorEastAsia" w:hAnsi="Arial" w:cs="Arial"/>
                <w:b/>
                <w:bCs/>
                <w:sz w:val="18"/>
                <w:szCs w:val="18"/>
                <w:lang w:eastAsia="hr-HR"/>
              </w:rPr>
              <w:t>.</w:t>
            </w:r>
          </w:p>
        </w:tc>
        <w:tc>
          <w:tcPr>
            <w:tcW w:w="540" w:type="pct"/>
            <w:shd w:val="clear" w:color="auto" w:fill="F2F2F2"/>
            <w:noWrap/>
            <w:vAlign w:val="bottom"/>
            <w:hideMark/>
          </w:tcPr>
          <w:p w14:paraId="53AB0D50" w14:textId="77777777" w:rsidR="00FC3D6D" w:rsidRPr="00FC3D6D" w:rsidRDefault="00FC3D6D" w:rsidP="00FC3D6D">
            <w:pPr>
              <w:spacing w:after="0" w:line="240" w:lineRule="auto"/>
              <w:jc w:val="center"/>
              <w:rPr>
                <w:rFonts w:ascii="Arial" w:eastAsiaTheme="minorEastAsia" w:hAnsi="Arial" w:cs="Arial"/>
                <w:b/>
                <w:bCs/>
                <w:sz w:val="18"/>
                <w:szCs w:val="18"/>
                <w:lang w:eastAsia="hr-HR"/>
              </w:rPr>
            </w:pPr>
            <w:r w:rsidRPr="00FC3D6D">
              <w:rPr>
                <w:rFonts w:ascii="Arial" w:eastAsiaTheme="minorEastAsia" w:hAnsi="Arial" w:cs="Arial"/>
                <w:b/>
                <w:bCs/>
                <w:sz w:val="18"/>
                <w:szCs w:val="18"/>
                <w:lang w:eastAsia="hr-HR"/>
              </w:rPr>
              <w:t>Izvršenje u 202</w:t>
            </w:r>
            <w:r>
              <w:rPr>
                <w:rFonts w:ascii="Arial" w:eastAsiaTheme="minorEastAsia" w:hAnsi="Arial" w:cs="Arial"/>
                <w:b/>
                <w:bCs/>
                <w:sz w:val="18"/>
                <w:szCs w:val="18"/>
                <w:lang w:eastAsia="hr-HR"/>
              </w:rPr>
              <w:t>4</w:t>
            </w:r>
            <w:r w:rsidRPr="00FC3D6D">
              <w:rPr>
                <w:rFonts w:ascii="Arial" w:eastAsiaTheme="minorEastAsia" w:hAnsi="Arial" w:cs="Arial"/>
                <w:b/>
                <w:bCs/>
                <w:sz w:val="18"/>
                <w:szCs w:val="18"/>
                <w:lang w:eastAsia="hr-HR"/>
              </w:rPr>
              <w:t>.</w:t>
            </w:r>
          </w:p>
        </w:tc>
      </w:tr>
      <w:tr w:rsidR="00FC3D6D" w:rsidRPr="00FC3D6D" w14:paraId="3AB9E2B7" w14:textId="77777777" w:rsidTr="000D048A">
        <w:trPr>
          <w:trHeight w:val="261"/>
        </w:trPr>
        <w:tc>
          <w:tcPr>
            <w:tcW w:w="3911" w:type="pct"/>
            <w:shd w:val="clear" w:color="auto" w:fill="F2F2F2"/>
            <w:noWrap/>
            <w:vAlign w:val="bottom"/>
            <w:hideMark/>
          </w:tcPr>
          <w:p w14:paraId="5269055D"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A100037 Redovna djelatnost osnovnih škola</w:t>
            </w:r>
          </w:p>
          <w:p w14:paraId="21FF8F89" w14:textId="77777777" w:rsidR="00FC3D6D" w:rsidRPr="00FC3D6D" w:rsidRDefault="00FC3D6D" w:rsidP="000D048A">
            <w:pPr>
              <w:spacing w:after="0" w:line="240" w:lineRule="auto"/>
              <w:rPr>
                <w:rFonts w:ascii="Arial" w:eastAsia="Times New Roman" w:hAnsi="Arial" w:cs="Arial"/>
                <w:bCs/>
                <w:i/>
                <w:iCs/>
                <w:sz w:val="18"/>
                <w:szCs w:val="18"/>
                <w:lang w:eastAsia="hr-HR"/>
              </w:rPr>
            </w:pPr>
            <w:r w:rsidRPr="00FC3D6D">
              <w:rPr>
                <w:rFonts w:ascii="Arial" w:eastAsia="Times New Roman" w:hAnsi="Arial" w:cs="Arial"/>
                <w:bCs/>
                <w:i/>
                <w:iCs/>
                <w:sz w:val="18"/>
                <w:szCs w:val="18"/>
                <w:lang w:eastAsia="hr-HR"/>
              </w:rPr>
              <w:t>Pokazatelj rezultata: broj učenika s glazbenim odjelom</w:t>
            </w:r>
          </w:p>
        </w:tc>
        <w:tc>
          <w:tcPr>
            <w:tcW w:w="549" w:type="pct"/>
            <w:shd w:val="clear" w:color="auto" w:fill="F2F2F2"/>
            <w:noWrap/>
            <w:vAlign w:val="bottom"/>
            <w:hideMark/>
          </w:tcPr>
          <w:p w14:paraId="643250EF" w14:textId="77777777" w:rsidR="00FC3D6D" w:rsidRPr="002114BF" w:rsidRDefault="002114BF" w:rsidP="000D048A">
            <w:pPr>
              <w:spacing w:after="0" w:line="240" w:lineRule="auto"/>
              <w:jc w:val="center"/>
              <w:rPr>
                <w:rFonts w:ascii="Arial" w:eastAsiaTheme="minorEastAsia" w:hAnsi="Arial" w:cs="Arial"/>
                <w:bCs/>
                <w:sz w:val="18"/>
                <w:szCs w:val="18"/>
                <w:lang w:eastAsia="hr-HR"/>
              </w:rPr>
            </w:pPr>
            <w:r w:rsidRPr="002114BF">
              <w:rPr>
                <w:rFonts w:ascii="Arial" w:eastAsiaTheme="minorEastAsia" w:hAnsi="Arial" w:cs="Arial"/>
                <w:bCs/>
                <w:sz w:val="18"/>
                <w:szCs w:val="18"/>
                <w:lang w:eastAsia="hr-HR"/>
              </w:rPr>
              <w:t>883</w:t>
            </w:r>
          </w:p>
        </w:tc>
        <w:tc>
          <w:tcPr>
            <w:tcW w:w="540" w:type="pct"/>
            <w:shd w:val="clear" w:color="auto" w:fill="F2F2F2"/>
            <w:noWrap/>
            <w:vAlign w:val="bottom"/>
          </w:tcPr>
          <w:p w14:paraId="7957DCAD" w14:textId="77777777" w:rsidR="00FC3D6D" w:rsidRPr="002114BF" w:rsidRDefault="002114BF" w:rsidP="000D048A">
            <w:pPr>
              <w:spacing w:after="0" w:line="240" w:lineRule="auto"/>
              <w:jc w:val="center"/>
              <w:rPr>
                <w:rFonts w:ascii="Arial" w:eastAsiaTheme="minorEastAsia" w:hAnsi="Arial" w:cs="Arial"/>
                <w:bCs/>
                <w:sz w:val="18"/>
                <w:szCs w:val="18"/>
                <w:lang w:eastAsia="hr-HR"/>
              </w:rPr>
            </w:pPr>
            <w:r w:rsidRPr="002114BF">
              <w:rPr>
                <w:rFonts w:ascii="Arial" w:eastAsiaTheme="minorEastAsia" w:hAnsi="Arial" w:cs="Arial"/>
                <w:bCs/>
                <w:sz w:val="18"/>
                <w:szCs w:val="18"/>
                <w:lang w:eastAsia="hr-HR"/>
              </w:rPr>
              <w:t>883</w:t>
            </w:r>
          </w:p>
        </w:tc>
      </w:tr>
      <w:tr w:rsidR="00FC3D6D" w:rsidRPr="00FC3D6D" w14:paraId="062D28F9" w14:textId="77777777" w:rsidTr="000D048A">
        <w:trPr>
          <w:trHeight w:val="261"/>
        </w:trPr>
        <w:tc>
          <w:tcPr>
            <w:tcW w:w="3911" w:type="pct"/>
            <w:shd w:val="clear" w:color="auto" w:fill="F2F2F2"/>
            <w:noWrap/>
            <w:vAlign w:val="bottom"/>
          </w:tcPr>
          <w:p w14:paraId="083B68B7"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A100038 Redovna djelatnost osnovnih škola - državna riznica</w:t>
            </w:r>
          </w:p>
          <w:p w14:paraId="6A2CECF9" w14:textId="77777777" w:rsidR="00FC3D6D" w:rsidRPr="00FC3D6D" w:rsidRDefault="00FC3D6D" w:rsidP="000D048A">
            <w:pPr>
              <w:spacing w:after="0" w:line="240" w:lineRule="auto"/>
              <w:rPr>
                <w:rFonts w:ascii="Arial" w:eastAsia="Times New Roman" w:hAnsi="Arial" w:cs="Arial"/>
                <w:bCs/>
                <w:i/>
                <w:iCs/>
                <w:sz w:val="18"/>
                <w:szCs w:val="18"/>
                <w:lang w:eastAsia="hr-HR"/>
              </w:rPr>
            </w:pPr>
            <w:r w:rsidRPr="00FC3D6D">
              <w:rPr>
                <w:rFonts w:ascii="Arial" w:eastAsia="Times New Roman" w:hAnsi="Arial" w:cs="Arial"/>
                <w:bCs/>
                <w:sz w:val="18"/>
                <w:szCs w:val="18"/>
                <w:lang w:eastAsia="hr-HR"/>
              </w:rPr>
              <w:t xml:space="preserve">Pokazatelj rezultata: broj zaposlenih </w:t>
            </w:r>
            <w:r w:rsidRPr="00FC3D6D">
              <w:rPr>
                <w:rFonts w:ascii="Arial" w:eastAsia="Times New Roman" w:hAnsi="Arial" w:cs="Arial"/>
                <w:bCs/>
                <w:i/>
                <w:iCs/>
                <w:sz w:val="18"/>
                <w:szCs w:val="18"/>
                <w:lang w:eastAsia="hr-HR"/>
              </w:rPr>
              <w:t> </w:t>
            </w:r>
          </w:p>
        </w:tc>
        <w:tc>
          <w:tcPr>
            <w:tcW w:w="549" w:type="pct"/>
            <w:shd w:val="clear" w:color="auto" w:fill="F2F2F2"/>
            <w:noWrap/>
            <w:vAlign w:val="bottom"/>
          </w:tcPr>
          <w:p w14:paraId="588C0B02" w14:textId="77777777" w:rsidR="00FC3D6D" w:rsidRPr="002D7374" w:rsidRDefault="00FC3D6D" w:rsidP="002D7374">
            <w:pPr>
              <w:spacing w:after="0" w:line="240" w:lineRule="auto"/>
              <w:jc w:val="center"/>
              <w:rPr>
                <w:rFonts w:ascii="Arial" w:eastAsiaTheme="minorEastAsia" w:hAnsi="Arial" w:cs="Arial"/>
                <w:bCs/>
                <w:sz w:val="18"/>
                <w:szCs w:val="18"/>
                <w:lang w:eastAsia="hr-HR"/>
              </w:rPr>
            </w:pPr>
            <w:r w:rsidRPr="002D7374">
              <w:rPr>
                <w:rFonts w:ascii="Arial" w:eastAsiaTheme="minorEastAsia" w:hAnsi="Arial" w:cs="Arial"/>
                <w:bCs/>
                <w:sz w:val="18"/>
                <w:szCs w:val="18"/>
                <w:lang w:eastAsia="hr-HR"/>
              </w:rPr>
              <w:t>1</w:t>
            </w:r>
            <w:r w:rsidR="002D7374" w:rsidRPr="002D7374">
              <w:rPr>
                <w:rFonts w:ascii="Arial" w:eastAsiaTheme="minorEastAsia" w:hAnsi="Arial" w:cs="Arial"/>
                <w:bCs/>
                <w:sz w:val="18"/>
                <w:szCs w:val="18"/>
                <w:lang w:eastAsia="hr-HR"/>
              </w:rPr>
              <w:t>19</w:t>
            </w:r>
          </w:p>
        </w:tc>
        <w:tc>
          <w:tcPr>
            <w:tcW w:w="540" w:type="pct"/>
            <w:shd w:val="clear" w:color="auto" w:fill="F2F2F2"/>
            <w:noWrap/>
            <w:vAlign w:val="bottom"/>
          </w:tcPr>
          <w:p w14:paraId="0F8F43EA"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heme="minorEastAsia" w:hAnsi="Arial" w:cs="Arial"/>
                <w:bCs/>
                <w:sz w:val="18"/>
                <w:szCs w:val="18"/>
                <w:lang w:eastAsia="hr-HR"/>
              </w:rPr>
              <w:t>119</w:t>
            </w:r>
          </w:p>
        </w:tc>
      </w:tr>
      <w:tr w:rsidR="00FC3D6D" w:rsidRPr="00FC3D6D" w14:paraId="0E957308" w14:textId="77777777" w:rsidTr="000D048A">
        <w:trPr>
          <w:trHeight w:val="261"/>
        </w:trPr>
        <w:tc>
          <w:tcPr>
            <w:tcW w:w="3911" w:type="pct"/>
            <w:shd w:val="clear" w:color="auto" w:fill="F2F2F2"/>
            <w:noWrap/>
            <w:vAlign w:val="bottom"/>
          </w:tcPr>
          <w:p w14:paraId="0D899E72"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A100042 Rad s djecom s teškoćama u razvoju</w:t>
            </w:r>
          </w:p>
          <w:p w14:paraId="7390218D"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djece obuhvaćen programom</w:t>
            </w:r>
          </w:p>
          <w:p w14:paraId="7B640984" w14:textId="77777777" w:rsidR="00FC3D6D" w:rsidRPr="00FC3D6D" w:rsidRDefault="00FC3D6D" w:rsidP="000D048A">
            <w:pPr>
              <w:spacing w:after="0" w:line="240" w:lineRule="auto"/>
              <w:rPr>
                <w:rFonts w:ascii="Arial" w:eastAsia="Times New Roman" w:hAnsi="Arial" w:cs="Arial"/>
                <w:bCs/>
                <w:i/>
                <w:iCs/>
                <w:sz w:val="18"/>
                <w:szCs w:val="18"/>
                <w:lang w:eastAsia="hr-HR"/>
              </w:rPr>
            </w:pPr>
            <w:r w:rsidRPr="00FC3D6D">
              <w:rPr>
                <w:rFonts w:ascii="Arial" w:eastAsia="Times New Roman" w:hAnsi="Arial" w:cs="Arial"/>
                <w:bCs/>
                <w:sz w:val="18"/>
                <w:szCs w:val="18"/>
                <w:lang w:eastAsia="hr-HR"/>
              </w:rPr>
              <w:t>Izvor podataka: pedagoška dokumentacija</w:t>
            </w:r>
          </w:p>
        </w:tc>
        <w:tc>
          <w:tcPr>
            <w:tcW w:w="549" w:type="pct"/>
            <w:shd w:val="clear" w:color="auto" w:fill="F2F2F2"/>
            <w:noWrap/>
            <w:vAlign w:val="bottom"/>
          </w:tcPr>
          <w:p w14:paraId="47CE115A"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5%</w:t>
            </w:r>
          </w:p>
        </w:tc>
        <w:tc>
          <w:tcPr>
            <w:tcW w:w="540" w:type="pct"/>
            <w:shd w:val="clear" w:color="auto" w:fill="F2F2F2"/>
            <w:noWrap/>
            <w:vAlign w:val="bottom"/>
          </w:tcPr>
          <w:p w14:paraId="477C8209"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5%</w:t>
            </w:r>
          </w:p>
        </w:tc>
      </w:tr>
      <w:tr w:rsidR="00FC3D6D" w:rsidRPr="00FC3D6D" w14:paraId="7C04BC2E" w14:textId="77777777" w:rsidTr="000D048A">
        <w:trPr>
          <w:trHeight w:val="261"/>
        </w:trPr>
        <w:tc>
          <w:tcPr>
            <w:tcW w:w="3911" w:type="pct"/>
            <w:shd w:val="clear" w:color="auto" w:fill="F2F2F2"/>
            <w:noWrap/>
            <w:vAlign w:val="bottom"/>
          </w:tcPr>
          <w:p w14:paraId="166AB2A1"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A100043 Mentorstvo</w:t>
            </w:r>
          </w:p>
          <w:p w14:paraId="16539139"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djelatnika obuhvaćen programom</w:t>
            </w:r>
          </w:p>
          <w:p w14:paraId="1EF6FD2B" w14:textId="77777777" w:rsidR="00FC3D6D" w:rsidRPr="00FC3D6D" w:rsidRDefault="00FC3D6D" w:rsidP="000D048A">
            <w:pPr>
              <w:spacing w:after="0" w:line="240" w:lineRule="auto"/>
              <w:rPr>
                <w:rFonts w:ascii="Arial" w:eastAsia="Times New Roman" w:hAnsi="Arial" w:cs="Arial"/>
                <w:bCs/>
                <w:i/>
                <w:iCs/>
                <w:sz w:val="18"/>
                <w:szCs w:val="18"/>
                <w:lang w:eastAsia="hr-HR"/>
              </w:rPr>
            </w:pPr>
            <w:r w:rsidRPr="00FC3D6D">
              <w:rPr>
                <w:rFonts w:ascii="Arial" w:eastAsia="Times New Roman" w:hAnsi="Arial" w:cs="Arial"/>
                <w:bCs/>
                <w:sz w:val="18"/>
                <w:szCs w:val="18"/>
                <w:lang w:eastAsia="hr-HR"/>
              </w:rPr>
              <w:t>Izvor podataka: pedagoška dokumentacija</w:t>
            </w:r>
          </w:p>
        </w:tc>
        <w:tc>
          <w:tcPr>
            <w:tcW w:w="549" w:type="pct"/>
            <w:shd w:val="clear" w:color="auto" w:fill="F2F2F2"/>
            <w:noWrap/>
            <w:vAlign w:val="bottom"/>
          </w:tcPr>
          <w:p w14:paraId="045B1CB6"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2%</w:t>
            </w:r>
          </w:p>
        </w:tc>
        <w:tc>
          <w:tcPr>
            <w:tcW w:w="540" w:type="pct"/>
            <w:shd w:val="clear" w:color="auto" w:fill="F2F2F2"/>
            <w:noWrap/>
            <w:vAlign w:val="bottom"/>
          </w:tcPr>
          <w:p w14:paraId="36692D89"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2%</w:t>
            </w:r>
          </w:p>
        </w:tc>
      </w:tr>
      <w:tr w:rsidR="00FC3D6D" w:rsidRPr="00FC3D6D" w14:paraId="0C7F14AB" w14:textId="77777777" w:rsidTr="000D048A">
        <w:trPr>
          <w:trHeight w:val="261"/>
        </w:trPr>
        <w:tc>
          <w:tcPr>
            <w:tcW w:w="3911" w:type="pct"/>
            <w:shd w:val="clear" w:color="auto" w:fill="F2F2F2"/>
            <w:noWrap/>
            <w:vAlign w:val="bottom"/>
          </w:tcPr>
          <w:p w14:paraId="5CB421A0"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A100045 Produženi boravak učenika u osnovnim školama</w:t>
            </w:r>
          </w:p>
          <w:p w14:paraId="057AED24"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djece obuhvaćen programom</w:t>
            </w:r>
          </w:p>
        </w:tc>
        <w:tc>
          <w:tcPr>
            <w:tcW w:w="549" w:type="pct"/>
            <w:shd w:val="clear" w:color="auto" w:fill="F2F2F2"/>
            <w:noWrap/>
            <w:vAlign w:val="bottom"/>
          </w:tcPr>
          <w:p w14:paraId="57E834C6"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143</w:t>
            </w:r>
          </w:p>
        </w:tc>
        <w:tc>
          <w:tcPr>
            <w:tcW w:w="540" w:type="pct"/>
            <w:shd w:val="clear" w:color="auto" w:fill="F2F2F2"/>
            <w:noWrap/>
            <w:vAlign w:val="bottom"/>
          </w:tcPr>
          <w:p w14:paraId="023D80B3"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135</w:t>
            </w:r>
          </w:p>
        </w:tc>
      </w:tr>
      <w:tr w:rsidR="00FC3D6D" w:rsidRPr="00FC3D6D" w14:paraId="03224D12" w14:textId="77777777" w:rsidTr="000D048A">
        <w:trPr>
          <w:trHeight w:val="261"/>
        </w:trPr>
        <w:tc>
          <w:tcPr>
            <w:tcW w:w="3911" w:type="pct"/>
            <w:shd w:val="clear" w:color="auto" w:fill="F2F2F2"/>
            <w:noWrap/>
            <w:vAlign w:val="bottom"/>
          </w:tcPr>
          <w:p w14:paraId="02489C19"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A100046 Školski klub i Škola u prirodi</w:t>
            </w:r>
          </w:p>
          <w:p w14:paraId="3699297D"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djece obuhvaćen programom</w:t>
            </w:r>
          </w:p>
          <w:p w14:paraId="2CD976C2"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Cs/>
                <w:sz w:val="18"/>
                <w:szCs w:val="18"/>
                <w:lang w:eastAsia="hr-HR"/>
              </w:rPr>
              <w:t>Izvor podataka: pedagoška dokumentacija</w:t>
            </w:r>
          </w:p>
        </w:tc>
        <w:tc>
          <w:tcPr>
            <w:tcW w:w="549" w:type="pct"/>
            <w:shd w:val="clear" w:color="auto" w:fill="F2F2F2"/>
            <w:noWrap/>
            <w:vAlign w:val="bottom"/>
          </w:tcPr>
          <w:p w14:paraId="2DADCBF7"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11%</w:t>
            </w:r>
          </w:p>
        </w:tc>
        <w:tc>
          <w:tcPr>
            <w:tcW w:w="540" w:type="pct"/>
            <w:shd w:val="clear" w:color="auto" w:fill="F2F2F2"/>
            <w:noWrap/>
            <w:vAlign w:val="bottom"/>
          </w:tcPr>
          <w:p w14:paraId="7F769440"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11%</w:t>
            </w:r>
          </w:p>
        </w:tc>
      </w:tr>
      <w:tr w:rsidR="00FC3D6D" w:rsidRPr="00FC3D6D" w14:paraId="451AA114" w14:textId="77777777" w:rsidTr="000D048A">
        <w:trPr>
          <w:trHeight w:val="261"/>
        </w:trPr>
        <w:tc>
          <w:tcPr>
            <w:tcW w:w="3911" w:type="pct"/>
            <w:shd w:val="clear" w:color="auto" w:fill="F2F2F2"/>
            <w:noWrap/>
            <w:vAlign w:val="bottom"/>
          </w:tcPr>
          <w:p w14:paraId="55F35BB8"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A100048 Natjecanja učenika i županijska stručna vijeća</w:t>
            </w:r>
          </w:p>
          <w:p w14:paraId="741273D1"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djece obuhvaćen programom-natjecanja učenika</w:t>
            </w:r>
          </w:p>
          <w:p w14:paraId="02F1FED5"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Cs/>
                <w:sz w:val="18"/>
                <w:szCs w:val="18"/>
                <w:lang w:eastAsia="hr-HR"/>
              </w:rPr>
              <w:t>Izvor podataka: pedagoška dokumentacija</w:t>
            </w:r>
          </w:p>
        </w:tc>
        <w:tc>
          <w:tcPr>
            <w:tcW w:w="549" w:type="pct"/>
            <w:shd w:val="clear" w:color="auto" w:fill="F2F2F2"/>
            <w:noWrap/>
            <w:vAlign w:val="bottom"/>
          </w:tcPr>
          <w:p w14:paraId="18C9E60E"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81%</w:t>
            </w:r>
          </w:p>
        </w:tc>
        <w:tc>
          <w:tcPr>
            <w:tcW w:w="540" w:type="pct"/>
            <w:shd w:val="clear" w:color="auto" w:fill="F2F2F2"/>
            <w:noWrap/>
            <w:vAlign w:val="bottom"/>
          </w:tcPr>
          <w:p w14:paraId="148B752B" w14:textId="77777777" w:rsidR="00FC3D6D" w:rsidRPr="002D7374" w:rsidRDefault="00FC3D6D" w:rsidP="000D048A">
            <w:pPr>
              <w:spacing w:after="0" w:line="240" w:lineRule="auto"/>
              <w:jc w:val="center"/>
              <w:rPr>
                <w:rFonts w:ascii="Arial" w:eastAsia="Times New Roman" w:hAnsi="Arial" w:cs="Arial"/>
                <w:bCs/>
                <w:sz w:val="18"/>
                <w:szCs w:val="18"/>
                <w:lang w:eastAsia="hr-HR"/>
              </w:rPr>
            </w:pPr>
            <w:r w:rsidRPr="002D7374">
              <w:rPr>
                <w:rFonts w:ascii="Arial" w:eastAsia="Times New Roman" w:hAnsi="Arial" w:cs="Arial"/>
                <w:bCs/>
                <w:sz w:val="18"/>
                <w:szCs w:val="18"/>
                <w:lang w:eastAsia="hr-HR"/>
              </w:rPr>
              <w:t>75%</w:t>
            </w:r>
          </w:p>
        </w:tc>
      </w:tr>
      <w:tr w:rsidR="00FC3D6D" w:rsidRPr="00FC3D6D" w14:paraId="343C936B" w14:textId="77777777" w:rsidTr="000D048A">
        <w:trPr>
          <w:trHeight w:val="261"/>
        </w:trPr>
        <w:tc>
          <w:tcPr>
            <w:tcW w:w="3911" w:type="pct"/>
            <w:shd w:val="clear" w:color="auto" w:fill="F2F2F2"/>
            <w:noWrap/>
            <w:vAlign w:val="bottom"/>
          </w:tcPr>
          <w:p w14:paraId="29A2476C"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A100048 Natjecanja učenika i županijska stručna vijeća</w:t>
            </w:r>
          </w:p>
          <w:p w14:paraId="519AB4D4"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djelatnika obuhvaćen programom-županijska stručna vijeća</w:t>
            </w:r>
          </w:p>
        </w:tc>
        <w:tc>
          <w:tcPr>
            <w:tcW w:w="549" w:type="pct"/>
            <w:shd w:val="clear" w:color="auto" w:fill="F2F2F2"/>
            <w:noWrap/>
            <w:vAlign w:val="bottom"/>
          </w:tcPr>
          <w:p w14:paraId="37180481"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2%</w:t>
            </w:r>
          </w:p>
        </w:tc>
        <w:tc>
          <w:tcPr>
            <w:tcW w:w="540" w:type="pct"/>
            <w:shd w:val="clear" w:color="auto" w:fill="F2F2F2"/>
            <w:noWrap/>
            <w:vAlign w:val="bottom"/>
          </w:tcPr>
          <w:p w14:paraId="2F719A63"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2%</w:t>
            </w:r>
          </w:p>
        </w:tc>
      </w:tr>
      <w:tr w:rsidR="00FC3D6D" w:rsidRPr="00FC3D6D" w14:paraId="71AC17B4" w14:textId="77777777" w:rsidTr="000D048A">
        <w:trPr>
          <w:trHeight w:val="261"/>
        </w:trPr>
        <w:tc>
          <w:tcPr>
            <w:tcW w:w="3911" w:type="pct"/>
            <w:shd w:val="clear" w:color="auto" w:fill="F2F2F2"/>
            <w:noWrap/>
            <w:vAlign w:val="bottom"/>
          </w:tcPr>
          <w:p w14:paraId="12F04657"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Aktivnost A100061 Zavičajna nastava</w:t>
            </w:r>
          </w:p>
          <w:p w14:paraId="26C7429C"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djece obuhvaćen programom</w:t>
            </w:r>
          </w:p>
          <w:p w14:paraId="45532DB1"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Cs/>
                <w:sz w:val="18"/>
                <w:szCs w:val="18"/>
                <w:lang w:eastAsia="hr-HR"/>
              </w:rPr>
              <w:t>Izvor podataka: pedagoška dokumentacija</w:t>
            </w:r>
          </w:p>
        </w:tc>
        <w:tc>
          <w:tcPr>
            <w:tcW w:w="549" w:type="pct"/>
            <w:shd w:val="clear" w:color="auto" w:fill="F2F2F2"/>
            <w:noWrap/>
            <w:vAlign w:val="bottom"/>
          </w:tcPr>
          <w:p w14:paraId="230CC308"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50%</w:t>
            </w:r>
          </w:p>
        </w:tc>
        <w:tc>
          <w:tcPr>
            <w:tcW w:w="540" w:type="pct"/>
            <w:shd w:val="clear" w:color="auto" w:fill="F2F2F2"/>
            <w:noWrap/>
            <w:vAlign w:val="bottom"/>
          </w:tcPr>
          <w:p w14:paraId="3BA2DAAE" w14:textId="77777777" w:rsidR="00FC3D6D" w:rsidRPr="002D7374" w:rsidRDefault="00FC3D6D" w:rsidP="000D048A">
            <w:pPr>
              <w:spacing w:after="0" w:line="240" w:lineRule="auto"/>
              <w:jc w:val="center"/>
              <w:rPr>
                <w:rFonts w:ascii="Arial" w:eastAsiaTheme="minorEastAsia" w:hAnsi="Arial" w:cs="Arial"/>
                <w:bCs/>
                <w:sz w:val="18"/>
                <w:szCs w:val="18"/>
                <w:lang w:eastAsia="hr-HR"/>
              </w:rPr>
            </w:pPr>
            <w:r w:rsidRPr="002D7374">
              <w:rPr>
                <w:rFonts w:ascii="Arial" w:eastAsiaTheme="minorEastAsia" w:hAnsi="Arial" w:cs="Arial"/>
                <w:bCs/>
                <w:sz w:val="18"/>
                <w:szCs w:val="18"/>
                <w:lang w:eastAsia="hr-HR"/>
              </w:rPr>
              <w:t>70%</w:t>
            </w:r>
          </w:p>
        </w:tc>
      </w:tr>
      <w:tr w:rsidR="00FC3D6D" w:rsidRPr="00FC3D6D" w14:paraId="1F790D40" w14:textId="77777777" w:rsidTr="000D048A">
        <w:trPr>
          <w:trHeight w:val="261"/>
        </w:trPr>
        <w:tc>
          <w:tcPr>
            <w:tcW w:w="3911" w:type="pct"/>
            <w:shd w:val="clear" w:color="auto" w:fill="F2F2F2"/>
            <w:noWrap/>
            <w:vAlign w:val="bottom"/>
          </w:tcPr>
          <w:p w14:paraId="72165411"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heme="minorEastAsia" w:hAnsi="Arial" w:cs="Arial"/>
                <w:b/>
                <w:bCs/>
                <w:sz w:val="18"/>
                <w:szCs w:val="18"/>
                <w:lang w:eastAsia="hr-HR"/>
              </w:rPr>
              <w:t>Aktivnost A100065</w:t>
            </w:r>
            <w:r w:rsidRPr="00FC3D6D">
              <w:rPr>
                <w:rFonts w:ascii="Arial" w:eastAsia="Times New Roman" w:hAnsi="Arial" w:cs="Arial"/>
                <w:b/>
                <w:bCs/>
                <w:sz w:val="18"/>
                <w:szCs w:val="18"/>
                <w:lang w:eastAsia="hr-HR"/>
              </w:rPr>
              <w:t xml:space="preserve"> Pripravništvo</w:t>
            </w:r>
          </w:p>
          <w:p w14:paraId="5DA3FDCB"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i/>
                <w:iCs/>
                <w:sz w:val="18"/>
                <w:szCs w:val="18"/>
                <w:lang w:eastAsia="hr-HR"/>
              </w:rPr>
              <w:t>Pokazatelj rezultata: broj zaposlenih</w:t>
            </w:r>
          </w:p>
        </w:tc>
        <w:tc>
          <w:tcPr>
            <w:tcW w:w="549" w:type="pct"/>
            <w:shd w:val="clear" w:color="auto" w:fill="F2F2F2"/>
            <w:noWrap/>
            <w:vAlign w:val="bottom"/>
          </w:tcPr>
          <w:p w14:paraId="774C4B0E" w14:textId="77777777" w:rsidR="00FC3D6D" w:rsidRPr="002D7374" w:rsidRDefault="00FC3D6D" w:rsidP="000D048A">
            <w:pPr>
              <w:spacing w:after="0" w:line="240" w:lineRule="auto"/>
              <w:jc w:val="center"/>
              <w:rPr>
                <w:rFonts w:ascii="Arial" w:eastAsia="Times New Roman" w:hAnsi="Arial" w:cs="Arial"/>
                <w:bCs/>
                <w:sz w:val="18"/>
                <w:szCs w:val="18"/>
                <w:lang w:eastAsia="hr-HR"/>
              </w:rPr>
            </w:pPr>
            <w:r w:rsidRPr="002D7374">
              <w:rPr>
                <w:rFonts w:ascii="Arial" w:eastAsia="Times New Roman" w:hAnsi="Arial" w:cs="Arial"/>
                <w:bCs/>
                <w:sz w:val="18"/>
                <w:szCs w:val="18"/>
                <w:lang w:eastAsia="hr-HR"/>
              </w:rPr>
              <w:t>1</w:t>
            </w:r>
          </w:p>
        </w:tc>
        <w:tc>
          <w:tcPr>
            <w:tcW w:w="540" w:type="pct"/>
            <w:shd w:val="clear" w:color="auto" w:fill="F2F2F2"/>
            <w:noWrap/>
            <w:vAlign w:val="bottom"/>
          </w:tcPr>
          <w:p w14:paraId="44E85105"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heme="minorEastAsia" w:hAnsi="Arial" w:cs="Arial"/>
                <w:bCs/>
                <w:sz w:val="18"/>
                <w:szCs w:val="18"/>
                <w:lang w:eastAsia="hr-HR"/>
              </w:rPr>
              <w:t>7</w:t>
            </w:r>
          </w:p>
        </w:tc>
      </w:tr>
      <w:tr w:rsidR="00FC3D6D" w:rsidRPr="00FC3D6D" w14:paraId="76139ABC" w14:textId="77777777" w:rsidTr="000D048A">
        <w:trPr>
          <w:trHeight w:val="261"/>
        </w:trPr>
        <w:tc>
          <w:tcPr>
            <w:tcW w:w="3911" w:type="pct"/>
            <w:shd w:val="clear" w:color="auto" w:fill="F2F2F2"/>
            <w:noWrap/>
            <w:vAlign w:val="bottom"/>
          </w:tcPr>
          <w:p w14:paraId="01FE2154"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Kapitalni projekt K100008 Opremanje osnovnih škola</w:t>
            </w:r>
          </w:p>
          <w:p w14:paraId="0D513529"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udio utrošenih/planiranih sredstava za opremanje</w:t>
            </w:r>
          </w:p>
        </w:tc>
        <w:tc>
          <w:tcPr>
            <w:tcW w:w="549" w:type="pct"/>
            <w:shd w:val="clear" w:color="auto" w:fill="F2F2F2"/>
            <w:noWrap/>
            <w:vAlign w:val="bottom"/>
          </w:tcPr>
          <w:p w14:paraId="7F712EB9"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imes New Roman" w:hAnsi="Arial" w:cs="Arial"/>
                <w:bCs/>
                <w:sz w:val="18"/>
                <w:szCs w:val="18"/>
                <w:lang w:eastAsia="hr-HR"/>
              </w:rPr>
              <w:t>2</w:t>
            </w:r>
            <w:r w:rsidR="00FC3D6D" w:rsidRPr="002D7374">
              <w:rPr>
                <w:rFonts w:ascii="Arial" w:eastAsia="Times New Roman" w:hAnsi="Arial" w:cs="Arial"/>
                <w:bCs/>
                <w:sz w:val="18"/>
                <w:szCs w:val="18"/>
                <w:lang w:eastAsia="hr-HR"/>
              </w:rPr>
              <w:t>%</w:t>
            </w:r>
          </w:p>
        </w:tc>
        <w:tc>
          <w:tcPr>
            <w:tcW w:w="540" w:type="pct"/>
            <w:shd w:val="clear" w:color="auto" w:fill="F2F2F2"/>
            <w:noWrap/>
            <w:vAlign w:val="bottom"/>
          </w:tcPr>
          <w:p w14:paraId="341A7552" w14:textId="77777777" w:rsidR="00FC3D6D" w:rsidRPr="002D7374" w:rsidRDefault="002D7374" w:rsidP="000D048A">
            <w:pPr>
              <w:spacing w:after="0" w:line="240" w:lineRule="auto"/>
              <w:jc w:val="center"/>
              <w:rPr>
                <w:rFonts w:ascii="Arial" w:eastAsiaTheme="minorEastAsia" w:hAnsi="Arial" w:cs="Arial"/>
                <w:bCs/>
                <w:sz w:val="18"/>
                <w:szCs w:val="18"/>
                <w:lang w:eastAsia="hr-HR"/>
              </w:rPr>
            </w:pPr>
            <w:r w:rsidRPr="002D7374">
              <w:rPr>
                <w:rFonts w:ascii="Arial" w:eastAsiaTheme="minorEastAsia" w:hAnsi="Arial" w:cs="Arial"/>
                <w:bCs/>
                <w:sz w:val="18"/>
                <w:szCs w:val="18"/>
                <w:lang w:eastAsia="hr-HR"/>
              </w:rPr>
              <w:t>1</w:t>
            </w:r>
            <w:r w:rsidR="00FC3D6D" w:rsidRPr="002D7374">
              <w:rPr>
                <w:rFonts w:ascii="Arial" w:eastAsiaTheme="minorEastAsia" w:hAnsi="Arial" w:cs="Arial"/>
                <w:bCs/>
                <w:sz w:val="18"/>
                <w:szCs w:val="18"/>
                <w:lang w:eastAsia="hr-HR"/>
              </w:rPr>
              <w:t>%</w:t>
            </w:r>
          </w:p>
        </w:tc>
      </w:tr>
      <w:tr w:rsidR="00FC3D6D" w:rsidRPr="00FC3D6D" w14:paraId="12BDBAD0" w14:textId="77777777" w:rsidTr="000D048A">
        <w:trPr>
          <w:trHeight w:val="261"/>
        </w:trPr>
        <w:tc>
          <w:tcPr>
            <w:tcW w:w="3911" w:type="pct"/>
            <w:shd w:val="clear" w:color="auto" w:fill="F2F2F2"/>
            <w:noWrap/>
            <w:vAlign w:val="bottom"/>
          </w:tcPr>
          <w:p w14:paraId="6924173B"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 xml:space="preserve">Tekući projekt T100065 Pomoćnici u nastavi - Škola puna znanja </w:t>
            </w:r>
          </w:p>
          <w:p w14:paraId="289C12DE"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djelatnika obuhvaćen programom</w:t>
            </w:r>
          </w:p>
        </w:tc>
        <w:tc>
          <w:tcPr>
            <w:tcW w:w="549" w:type="pct"/>
            <w:shd w:val="clear" w:color="auto" w:fill="F2F2F2"/>
            <w:noWrap/>
            <w:vAlign w:val="bottom"/>
          </w:tcPr>
          <w:p w14:paraId="068C9FBA" w14:textId="77777777" w:rsidR="00FC3D6D" w:rsidRPr="0019307D" w:rsidRDefault="0019307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13</w:t>
            </w:r>
          </w:p>
        </w:tc>
        <w:tc>
          <w:tcPr>
            <w:tcW w:w="540" w:type="pct"/>
            <w:shd w:val="clear" w:color="auto" w:fill="F2F2F2"/>
            <w:noWrap/>
            <w:vAlign w:val="bottom"/>
          </w:tcPr>
          <w:p w14:paraId="5BD84436" w14:textId="77777777" w:rsidR="00FC3D6D" w:rsidRPr="0019307D" w:rsidRDefault="0019307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13</w:t>
            </w:r>
          </w:p>
        </w:tc>
      </w:tr>
      <w:tr w:rsidR="00FC3D6D" w:rsidRPr="00FC3D6D" w14:paraId="40CE8AA8" w14:textId="77777777" w:rsidTr="000D048A">
        <w:trPr>
          <w:trHeight w:val="261"/>
        </w:trPr>
        <w:tc>
          <w:tcPr>
            <w:tcW w:w="3911" w:type="pct"/>
            <w:shd w:val="clear" w:color="auto" w:fill="F2F2F2"/>
            <w:noWrap/>
            <w:vAlign w:val="bottom"/>
          </w:tcPr>
          <w:p w14:paraId="13B48652"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Tekući projekt T100067 Erasmus + Let's ALL go to the Theatre of European Dreams</w:t>
            </w:r>
          </w:p>
          <w:p w14:paraId="0F91B994"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djece obuhvaćen programom</w:t>
            </w:r>
          </w:p>
        </w:tc>
        <w:tc>
          <w:tcPr>
            <w:tcW w:w="549" w:type="pct"/>
            <w:shd w:val="clear" w:color="auto" w:fill="F2F2F2"/>
            <w:noWrap/>
            <w:vAlign w:val="bottom"/>
          </w:tcPr>
          <w:p w14:paraId="648928AC"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150</w:t>
            </w:r>
          </w:p>
        </w:tc>
        <w:tc>
          <w:tcPr>
            <w:tcW w:w="540" w:type="pct"/>
            <w:shd w:val="clear" w:color="auto" w:fill="F2F2F2"/>
            <w:noWrap/>
            <w:vAlign w:val="bottom"/>
          </w:tcPr>
          <w:p w14:paraId="7CEA3A61"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150</w:t>
            </w:r>
          </w:p>
        </w:tc>
      </w:tr>
      <w:tr w:rsidR="00FC3D6D" w:rsidRPr="00FC3D6D" w14:paraId="1BC004E4" w14:textId="77777777" w:rsidTr="000D048A">
        <w:trPr>
          <w:trHeight w:val="261"/>
        </w:trPr>
        <w:tc>
          <w:tcPr>
            <w:tcW w:w="3911" w:type="pct"/>
            <w:shd w:val="clear" w:color="auto" w:fill="F2F2F2"/>
            <w:noWrap/>
            <w:vAlign w:val="bottom"/>
          </w:tcPr>
          <w:p w14:paraId="4EAA2CC4"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Tekući projekt T100067 Erasmus + Let's ALL go to the Theatre of European Dreams</w:t>
            </w:r>
          </w:p>
          <w:p w14:paraId="71843DF5"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djelatnika obuhvaćen programom</w:t>
            </w:r>
          </w:p>
        </w:tc>
        <w:tc>
          <w:tcPr>
            <w:tcW w:w="549" w:type="pct"/>
            <w:shd w:val="clear" w:color="auto" w:fill="F2F2F2"/>
            <w:noWrap/>
            <w:vAlign w:val="bottom"/>
          </w:tcPr>
          <w:p w14:paraId="7949C946"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10</w:t>
            </w:r>
          </w:p>
        </w:tc>
        <w:tc>
          <w:tcPr>
            <w:tcW w:w="540" w:type="pct"/>
            <w:shd w:val="clear" w:color="auto" w:fill="F2F2F2"/>
            <w:noWrap/>
            <w:vAlign w:val="bottom"/>
          </w:tcPr>
          <w:p w14:paraId="1EBB8A94"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10</w:t>
            </w:r>
          </w:p>
        </w:tc>
      </w:tr>
      <w:tr w:rsidR="00FC3D6D" w:rsidRPr="00FC3D6D" w14:paraId="3B73FD16" w14:textId="77777777" w:rsidTr="000D048A">
        <w:trPr>
          <w:trHeight w:val="261"/>
        </w:trPr>
        <w:tc>
          <w:tcPr>
            <w:tcW w:w="3911" w:type="pct"/>
            <w:shd w:val="clear" w:color="auto" w:fill="F2F2F2"/>
            <w:noWrap/>
            <w:vAlign w:val="bottom"/>
          </w:tcPr>
          <w:p w14:paraId="3088705A"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Tekući projekt T100068 Pomoćnici u nastavi – Škola puna znanja (od školske godine 202</w:t>
            </w:r>
            <w:r>
              <w:rPr>
                <w:rFonts w:ascii="Arial" w:eastAsia="Times New Roman" w:hAnsi="Arial" w:cs="Arial"/>
                <w:b/>
                <w:bCs/>
                <w:sz w:val="18"/>
                <w:szCs w:val="18"/>
                <w:lang w:eastAsia="hr-HR"/>
              </w:rPr>
              <w:t>4</w:t>
            </w:r>
            <w:r w:rsidRPr="00FC3D6D">
              <w:rPr>
                <w:rFonts w:ascii="Arial" w:eastAsia="Times New Roman" w:hAnsi="Arial" w:cs="Arial"/>
                <w:b/>
                <w:bCs/>
                <w:sz w:val="18"/>
                <w:szCs w:val="18"/>
                <w:lang w:eastAsia="hr-HR"/>
              </w:rPr>
              <w:t>./202</w:t>
            </w:r>
            <w:r>
              <w:rPr>
                <w:rFonts w:ascii="Arial" w:eastAsia="Times New Roman" w:hAnsi="Arial" w:cs="Arial"/>
                <w:b/>
                <w:bCs/>
                <w:sz w:val="18"/>
                <w:szCs w:val="18"/>
                <w:lang w:eastAsia="hr-HR"/>
              </w:rPr>
              <w:t>5</w:t>
            </w:r>
            <w:r w:rsidRPr="00FC3D6D">
              <w:rPr>
                <w:rFonts w:ascii="Arial" w:eastAsia="Times New Roman" w:hAnsi="Arial" w:cs="Arial"/>
                <w:b/>
                <w:bCs/>
                <w:sz w:val="18"/>
                <w:szCs w:val="18"/>
                <w:lang w:eastAsia="hr-HR"/>
              </w:rPr>
              <w:t>.)</w:t>
            </w:r>
          </w:p>
          <w:p w14:paraId="7D4AF825"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djelatnika obuhvaćen programom</w:t>
            </w:r>
          </w:p>
        </w:tc>
        <w:tc>
          <w:tcPr>
            <w:tcW w:w="549" w:type="pct"/>
            <w:shd w:val="clear" w:color="auto" w:fill="F2F2F2"/>
            <w:noWrap/>
            <w:vAlign w:val="bottom"/>
          </w:tcPr>
          <w:p w14:paraId="401EA046" w14:textId="77777777" w:rsidR="00FC3D6D" w:rsidRPr="0019307D" w:rsidRDefault="0019307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11</w:t>
            </w:r>
          </w:p>
        </w:tc>
        <w:tc>
          <w:tcPr>
            <w:tcW w:w="540" w:type="pct"/>
            <w:shd w:val="clear" w:color="auto" w:fill="F2F2F2"/>
            <w:noWrap/>
            <w:vAlign w:val="bottom"/>
          </w:tcPr>
          <w:p w14:paraId="71F76894" w14:textId="77777777" w:rsidR="00FC3D6D" w:rsidRPr="0019307D" w:rsidRDefault="0019307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11</w:t>
            </w:r>
          </w:p>
        </w:tc>
      </w:tr>
      <w:tr w:rsidR="00FC3D6D" w:rsidRPr="00FC3D6D" w14:paraId="7EAA223A" w14:textId="77777777" w:rsidTr="000D048A">
        <w:trPr>
          <w:trHeight w:val="261"/>
        </w:trPr>
        <w:tc>
          <w:tcPr>
            <w:tcW w:w="3911" w:type="pct"/>
            <w:shd w:val="clear" w:color="auto" w:fill="F2F2F2"/>
            <w:noWrap/>
            <w:vAlign w:val="bottom"/>
          </w:tcPr>
          <w:p w14:paraId="6BC110A1"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t>Tekući projekt Erasmus+ 2023-1-HR01-KA122-SCH-000133818 – Povežimo se!</w:t>
            </w:r>
          </w:p>
          <w:p w14:paraId="68A7CFF2"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djece obuhvaćen programom</w:t>
            </w:r>
          </w:p>
        </w:tc>
        <w:tc>
          <w:tcPr>
            <w:tcW w:w="549" w:type="pct"/>
            <w:shd w:val="clear" w:color="auto" w:fill="F2F2F2"/>
            <w:noWrap/>
            <w:vAlign w:val="bottom"/>
          </w:tcPr>
          <w:p w14:paraId="08E160A4"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135</w:t>
            </w:r>
          </w:p>
        </w:tc>
        <w:tc>
          <w:tcPr>
            <w:tcW w:w="540" w:type="pct"/>
            <w:shd w:val="clear" w:color="auto" w:fill="F2F2F2"/>
            <w:noWrap/>
            <w:vAlign w:val="bottom"/>
          </w:tcPr>
          <w:p w14:paraId="4945325E"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130</w:t>
            </w:r>
          </w:p>
        </w:tc>
      </w:tr>
      <w:tr w:rsidR="00FC3D6D" w:rsidRPr="00FC3D6D" w14:paraId="0ED28FF0" w14:textId="77777777" w:rsidTr="000D048A">
        <w:trPr>
          <w:trHeight w:val="261"/>
        </w:trPr>
        <w:tc>
          <w:tcPr>
            <w:tcW w:w="3911" w:type="pct"/>
            <w:shd w:val="clear" w:color="auto" w:fill="F2F2F2"/>
            <w:noWrap/>
            <w:vAlign w:val="bottom"/>
          </w:tcPr>
          <w:p w14:paraId="5FF0025B" w14:textId="77777777" w:rsidR="00FC3D6D" w:rsidRPr="00FC3D6D" w:rsidRDefault="00FC3D6D" w:rsidP="000D048A">
            <w:pPr>
              <w:spacing w:after="0" w:line="240" w:lineRule="auto"/>
              <w:rPr>
                <w:rFonts w:ascii="Arial" w:eastAsia="Times New Roman" w:hAnsi="Arial" w:cs="Arial"/>
                <w:b/>
                <w:bCs/>
                <w:sz w:val="18"/>
                <w:szCs w:val="18"/>
                <w:lang w:eastAsia="hr-HR"/>
              </w:rPr>
            </w:pPr>
            <w:r w:rsidRPr="00FC3D6D">
              <w:rPr>
                <w:rFonts w:ascii="Arial" w:eastAsia="Times New Roman" w:hAnsi="Arial" w:cs="Arial"/>
                <w:b/>
                <w:bCs/>
                <w:sz w:val="18"/>
                <w:szCs w:val="18"/>
                <w:lang w:eastAsia="hr-HR"/>
              </w:rPr>
              <w:lastRenderedPageBreak/>
              <w:t>Tekući projekt Erasmus+ 2023-1-HR01-KA122-SCH-000133818 – Povežimo se!</w:t>
            </w:r>
          </w:p>
          <w:p w14:paraId="15973D7F" w14:textId="77777777" w:rsidR="00FC3D6D" w:rsidRPr="00FC3D6D" w:rsidRDefault="00FC3D6D" w:rsidP="000D048A">
            <w:pPr>
              <w:spacing w:after="0" w:line="240" w:lineRule="auto"/>
              <w:rPr>
                <w:rFonts w:ascii="Arial" w:eastAsia="Times New Roman" w:hAnsi="Arial" w:cs="Arial"/>
                <w:bCs/>
                <w:sz w:val="18"/>
                <w:szCs w:val="18"/>
                <w:lang w:eastAsia="hr-HR"/>
              </w:rPr>
            </w:pPr>
            <w:r w:rsidRPr="00FC3D6D">
              <w:rPr>
                <w:rFonts w:ascii="Arial" w:eastAsia="Times New Roman" w:hAnsi="Arial" w:cs="Arial"/>
                <w:bCs/>
                <w:sz w:val="18"/>
                <w:szCs w:val="18"/>
                <w:lang w:eastAsia="hr-HR"/>
              </w:rPr>
              <w:t>Pokazatelj rezultata: broj djelatnika obuhvaćen programom</w:t>
            </w:r>
          </w:p>
        </w:tc>
        <w:tc>
          <w:tcPr>
            <w:tcW w:w="549" w:type="pct"/>
            <w:shd w:val="clear" w:color="auto" w:fill="F2F2F2"/>
            <w:noWrap/>
            <w:vAlign w:val="bottom"/>
          </w:tcPr>
          <w:p w14:paraId="661EDBD8"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8</w:t>
            </w:r>
          </w:p>
        </w:tc>
        <w:tc>
          <w:tcPr>
            <w:tcW w:w="540" w:type="pct"/>
            <w:shd w:val="clear" w:color="auto" w:fill="F2F2F2"/>
            <w:noWrap/>
            <w:vAlign w:val="bottom"/>
          </w:tcPr>
          <w:p w14:paraId="48E4DBD7" w14:textId="77777777" w:rsidR="00FC3D6D" w:rsidRPr="0019307D" w:rsidRDefault="00FC3D6D" w:rsidP="000D048A">
            <w:pPr>
              <w:spacing w:after="0" w:line="240" w:lineRule="auto"/>
              <w:jc w:val="center"/>
              <w:rPr>
                <w:rFonts w:ascii="Arial" w:eastAsiaTheme="minorEastAsia" w:hAnsi="Arial" w:cs="Arial"/>
                <w:bCs/>
                <w:sz w:val="18"/>
                <w:szCs w:val="18"/>
                <w:lang w:eastAsia="hr-HR"/>
              </w:rPr>
            </w:pPr>
            <w:r w:rsidRPr="0019307D">
              <w:rPr>
                <w:rFonts w:ascii="Arial" w:eastAsiaTheme="minorEastAsia" w:hAnsi="Arial" w:cs="Arial"/>
                <w:bCs/>
                <w:sz w:val="18"/>
                <w:szCs w:val="18"/>
                <w:lang w:eastAsia="hr-HR"/>
              </w:rPr>
              <w:t>10</w:t>
            </w:r>
          </w:p>
        </w:tc>
      </w:tr>
    </w:tbl>
    <w:p w14:paraId="3EE8B2F1" w14:textId="77777777" w:rsidR="00C722F6" w:rsidRDefault="00C722F6" w:rsidP="00D5470E">
      <w:pPr>
        <w:tabs>
          <w:tab w:val="left" w:pos="13325"/>
        </w:tabs>
        <w:rPr>
          <w:b/>
        </w:rPr>
      </w:pPr>
    </w:p>
    <w:p w14:paraId="0025AFB5" w14:textId="77777777" w:rsidR="004E6C65" w:rsidRPr="00E42183" w:rsidRDefault="004E6C65" w:rsidP="004E6C65">
      <w:pPr>
        <w:autoSpaceDE w:val="0"/>
        <w:autoSpaceDN w:val="0"/>
        <w:adjustRightInd w:val="0"/>
        <w:spacing w:after="0" w:line="240" w:lineRule="auto"/>
        <w:ind w:left="-142"/>
        <w:jc w:val="both"/>
        <w:rPr>
          <w:rFonts w:ascii="Arimo" w:eastAsiaTheme="minorEastAsia" w:hAnsi="Arimo" w:cs="Arimo"/>
          <w:sz w:val="20"/>
          <w:szCs w:val="20"/>
        </w:rPr>
      </w:pPr>
      <w:r w:rsidRPr="00E42183">
        <w:rPr>
          <w:rFonts w:ascii="Times New Roman" w:eastAsiaTheme="minorEastAsia" w:hAnsi="Times New Roman" w:cs="Times New Roman"/>
          <w:b/>
          <w:sz w:val="20"/>
          <w:szCs w:val="20"/>
        </w:rPr>
        <w:t xml:space="preserve">Zakonska osnova: </w:t>
      </w:r>
      <w:r w:rsidRPr="00E42183">
        <w:rPr>
          <w:rFonts w:ascii="Times New Roman" w:eastAsiaTheme="minorEastAsia" w:hAnsi="Times New Roman" w:cs="Times New Roman"/>
          <w:sz w:val="20"/>
          <w:szCs w:val="20"/>
        </w:rPr>
        <w:t xml:space="preserve">Zakon o lokalnoj i područnoj (regionalnoj) samoupravi, Zakon o odgoju i obrazovanju u osnovnoj i srednjoj školi, Zakon o odgoju i obrazovanju na jeziku i pismu nacionalnih manjina, Državni pedagoški standard osnovnoškolskog sustava odgoja i obrazovanja, Zakon o javnoj nabavi, Statut Grada Umaga-Umago, Vladina Odluka o kriterijima i mjerilima za utvrđivanje bilančnih prava za financiranje minimalnog financijskog standarda javnih potreba osnovnog školstva, Vladina Uredba o načinu izračuna iznosa pomoći izravnanja za decentralizirane funkcije JLP(R)S-a, Odluka o kriterijima i mjerilima i načinu financiranja decentraliziranih funkcija osnovnog školstva za Grad Umag, Plan rashoda za nabavu dugotrajne nefinancijske imovine i ulaganja na objektima osnovnog školstva te </w:t>
      </w:r>
      <w:r w:rsidRPr="00E42183">
        <w:rPr>
          <w:rFonts w:ascii="Arimo" w:eastAsiaTheme="minorEastAsia" w:hAnsi="Arimo" w:cs="Arimo"/>
          <w:sz w:val="20"/>
          <w:szCs w:val="20"/>
        </w:rPr>
        <w:t>Odluka o organizaciji i načinu financiranja Programa produženog boravka u osnovnim školama čiji je osnivač Grad Umag.</w:t>
      </w:r>
    </w:p>
    <w:p w14:paraId="40D2524D" w14:textId="77777777" w:rsidR="004E6C65" w:rsidRPr="00E42183" w:rsidRDefault="004E6C65" w:rsidP="004E6C65">
      <w:pPr>
        <w:spacing w:after="0" w:line="240" w:lineRule="auto"/>
        <w:ind w:left="-142" w:right="-1"/>
        <w:jc w:val="both"/>
        <w:rPr>
          <w:rFonts w:ascii="Times New Roman" w:eastAsiaTheme="minorEastAsia" w:hAnsi="Times New Roman" w:cs="Times New Roman"/>
          <w:b/>
          <w:sz w:val="20"/>
          <w:szCs w:val="20"/>
        </w:rPr>
      </w:pPr>
    </w:p>
    <w:p w14:paraId="5FAC1982" w14:textId="77777777" w:rsidR="004E6C65" w:rsidRPr="00E42183" w:rsidRDefault="004E6C65" w:rsidP="004E6C65">
      <w:pPr>
        <w:spacing w:after="0" w:line="240" w:lineRule="auto"/>
        <w:ind w:left="-142" w:right="-1"/>
        <w:jc w:val="both"/>
        <w:rPr>
          <w:rFonts w:ascii="Times New Roman" w:eastAsiaTheme="minorEastAsia" w:hAnsi="Times New Roman" w:cs="Times New Roman"/>
          <w:b/>
          <w:sz w:val="20"/>
          <w:szCs w:val="20"/>
        </w:rPr>
      </w:pPr>
      <w:r w:rsidRPr="00E42183">
        <w:rPr>
          <w:rFonts w:ascii="Times New Roman" w:eastAsiaTheme="minorEastAsia" w:hAnsi="Times New Roman" w:cs="Times New Roman"/>
          <w:b/>
          <w:sz w:val="20"/>
          <w:szCs w:val="20"/>
        </w:rPr>
        <w:t>Opis programa:</w:t>
      </w:r>
    </w:p>
    <w:p w14:paraId="685B67AA" w14:textId="77777777" w:rsidR="004E6C65" w:rsidRPr="00E42183" w:rsidRDefault="004E6C65" w:rsidP="004E6C65">
      <w:pPr>
        <w:spacing w:after="0" w:line="240" w:lineRule="auto"/>
        <w:ind w:left="-142" w:right="-1"/>
        <w:jc w:val="both"/>
        <w:rPr>
          <w:rFonts w:ascii="Times New Roman" w:eastAsiaTheme="minorEastAsia" w:hAnsi="Times New Roman" w:cs="Times New Roman"/>
          <w:b/>
          <w:sz w:val="20"/>
          <w:szCs w:val="20"/>
        </w:rPr>
      </w:pPr>
    </w:p>
    <w:p w14:paraId="15A4E3FD" w14:textId="77777777" w:rsidR="004E6C65" w:rsidRPr="00E42183"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E42183">
        <w:rPr>
          <w:rFonts w:ascii="Times New Roman" w:eastAsiaTheme="minorEastAsia" w:hAnsi="Times New Roman" w:cs="Times New Roman"/>
          <w:sz w:val="20"/>
          <w:szCs w:val="20"/>
          <w:u w:val="single"/>
        </w:rPr>
        <w:t>Redovna djelatnost</w:t>
      </w:r>
    </w:p>
    <w:p w14:paraId="71CB24B8" w14:textId="77777777" w:rsidR="004E6C65" w:rsidRPr="00E42183" w:rsidRDefault="004E6C65" w:rsidP="004E6C65">
      <w:pPr>
        <w:spacing w:after="0" w:line="240" w:lineRule="auto"/>
        <w:ind w:left="142"/>
        <w:contextualSpacing/>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Iako se sredstva za plaće djelatnika osnovnih škola osiguravaju proračunom Republike Hrvatske, osim tih sredstava je za potrebe redovnog provođenja programa potrebno osigurati dodatna sredstva. Iz tog razloga se i proračunom Grada Umaga preko minimalnog financijskog standarda (decentralizirana sredstva) osiguravaju dodatna sredstva za provođenje aktivnosti osnovnih škola. Redovna djelatnost osnovnih škola je aktivnost koja predviđa pokrivanje troškova redovnog rada obrazovnih ustanova, prvenstveno materijal</w:t>
      </w:r>
      <w:r>
        <w:rPr>
          <w:rFonts w:ascii="Times New Roman" w:eastAsiaTheme="minorEastAsia" w:hAnsi="Times New Roman" w:cs="Times New Roman"/>
          <w:sz w:val="20"/>
          <w:szCs w:val="20"/>
        </w:rPr>
        <w:t xml:space="preserve">ne rashode rada. </w:t>
      </w:r>
      <w:r w:rsidRPr="00E42183">
        <w:rPr>
          <w:rFonts w:ascii="Times New Roman" w:eastAsiaTheme="minorEastAsia" w:hAnsi="Times New Roman" w:cs="Times New Roman"/>
          <w:sz w:val="20"/>
          <w:szCs w:val="20"/>
        </w:rPr>
        <w:t>Redovnom djelatnošću pokriveni su i troškovi redovnog rada učiteljice u glazbenom odjelu. Drugi dio sredstava odnosi se na podmirenje obveza to jest materijalnih rashoda kao i rashoda za usluge. Dakle to su: komunalne usluge (opskrba vodom, odvoz smeća), energija (električna energija, lož ulje, plin), službena putovanja (učestali odlasci na seminare i edukacije, dnevnice), namirnice te ostali rashodi poslovanja.</w:t>
      </w:r>
    </w:p>
    <w:p w14:paraId="194C8F72" w14:textId="77777777" w:rsidR="004E6C65" w:rsidRPr="00E42183" w:rsidRDefault="004E6C65" w:rsidP="004E6C65">
      <w:pPr>
        <w:spacing w:after="0" w:line="240" w:lineRule="auto"/>
        <w:ind w:left="142" w:hanging="284"/>
        <w:contextualSpacing/>
        <w:jc w:val="both"/>
        <w:rPr>
          <w:rFonts w:ascii="Times New Roman" w:eastAsiaTheme="minorEastAsia" w:hAnsi="Times New Roman" w:cs="Times New Roman"/>
          <w:sz w:val="20"/>
          <w:szCs w:val="20"/>
        </w:rPr>
      </w:pPr>
    </w:p>
    <w:p w14:paraId="2927D1C5" w14:textId="77777777" w:rsidR="004E6C65" w:rsidRDefault="004E6C65" w:rsidP="004E6C65">
      <w:pPr>
        <w:numPr>
          <w:ilvl w:val="0"/>
          <w:numId w:val="12"/>
        </w:numPr>
        <w:spacing w:after="0" w:line="240" w:lineRule="auto"/>
        <w:ind w:left="142" w:hanging="284"/>
        <w:contextualSpacing/>
        <w:jc w:val="both"/>
        <w:rPr>
          <w:rFonts w:ascii="Times New Roman" w:eastAsiaTheme="minorEastAsia" w:hAnsi="Times New Roman" w:cs="Times New Roman"/>
          <w:bCs/>
          <w:sz w:val="20"/>
          <w:szCs w:val="20"/>
          <w:u w:val="single"/>
        </w:rPr>
      </w:pPr>
      <w:r w:rsidRPr="00E42183">
        <w:rPr>
          <w:rFonts w:ascii="Times New Roman" w:eastAsiaTheme="minorEastAsia" w:hAnsi="Times New Roman" w:cs="Times New Roman"/>
          <w:bCs/>
          <w:sz w:val="20"/>
          <w:szCs w:val="20"/>
          <w:u w:val="single"/>
        </w:rPr>
        <w:t>Redovna djelatnost osnovnih škola - državna riznica</w:t>
      </w:r>
    </w:p>
    <w:p w14:paraId="77A745BC" w14:textId="77777777" w:rsidR="004E6C65" w:rsidRPr="00E42183" w:rsidRDefault="004E6C65" w:rsidP="004E6C65">
      <w:pPr>
        <w:spacing w:after="0" w:line="240" w:lineRule="auto"/>
        <w:ind w:left="142"/>
        <w:contextualSpacing/>
        <w:jc w:val="both"/>
        <w:rPr>
          <w:rFonts w:ascii="Times New Roman" w:eastAsiaTheme="minorEastAsia" w:hAnsi="Times New Roman" w:cs="Times New Roman"/>
          <w:bCs/>
          <w:sz w:val="20"/>
          <w:szCs w:val="20"/>
          <w:u w:val="single"/>
        </w:rPr>
      </w:pPr>
      <w:r w:rsidRPr="00E42183">
        <w:rPr>
          <w:rFonts w:ascii="Times New Roman" w:eastAsiaTheme="minorEastAsia" w:hAnsi="Times New Roman" w:cs="Times New Roman"/>
          <w:sz w:val="20"/>
          <w:szCs w:val="20"/>
        </w:rPr>
        <w:t xml:space="preserve">Grad će u Proračunu u cijelosti uključiti financijske planove škola, obuhvaćajući i plaće te ostale rashode za zaposlene koji se financiraju iz državnog proračuna. </w:t>
      </w:r>
    </w:p>
    <w:p w14:paraId="672B2EF6" w14:textId="77777777" w:rsidR="004E6C65" w:rsidRPr="00E42183" w:rsidRDefault="004E6C65" w:rsidP="004E6C65">
      <w:pPr>
        <w:autoSpaceDE w:val="0"/>
        <w:autoSpaceDN w:val="0"/>
        <w:adjustRightInd w:val="0"/>
        <w:spacing w:after="0" w:line="240" w:lineRule="auto"/>
        <w:ind w:left="142" w:hanging="284"/>
        <w:contextualSpacing/>
        <w:jc w:val="both"/>
        <w:rPr>
          <w:rFonts w:ascii="Times New Roman" w:eastAsiaTheme="minorEastAsia" w:hAnsi="Times New Roman" w:cs="Times New Roman"/>
          <w:sz w:val="20"/>
          <w:szCs w:val="20"/>
        </w:rPr>
      </w:pPr>
    </w:p>
    <w:p w14:paraId="7EB58255" w14:textId="77777777" w:rsidR="004E6C65" w:rsidRPr="00E42183"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E42183">
        <w:rPr>
          <w:rFonts w:ascii="Times New Roman" w:eastAsiaTheme="minorEastAsia" w:hAnsi="Times New Roman" w:cs="Times New Roman"/>
          <w:sz w:val="20"/>
          <w:szCs w:val="20"/>
          <w:u w:val="single"/>
        </w:rPr>
        <w:t>Rad s djecom s teškoćama u razvoju</w:t>
      </w:r>
    </w:p>
    <w:p w14:paraId="1455F775" w14:textId="77777777" w:rsidR="004E6C65" w:rsidRPr="00E42183" w:rsidRDefault="004E6C65" w:rsidP="004E6C65">
      <w:pPr>
        <w:spacing w:after="0" w:line="240" w:lineRule="auto"/>
        <w:ind w:left="142" w:right="-1"/>
        <w:contextualSpacing/>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Osim sredstava za redovan rad škola, proračunom Grada se osiguravaju i sredstva za plaću logopeda čiji rad obuhvaća dijagnosticiranje djece, prikupljanje anamnestičkih podataka, govornu terapiju, zatim suradnju s roditeljima, savjetovanja, predavanja na temu govornih problema, pisano praćenje i vrednovanje promjena i napretka kod svakog djeteta pojedinačno. Broj djece s teškoćama u razvoju o kojem skrbe logoped i stručni tim varira od 40 do 50.</w:t>
      </w:r>
    </w:p>
    <w:p w14:paraId="410311A8" w14:textId="1A86D595" w:rsidR="004E6C65" w:rsidRPr="00E42183" w:rsidRDefault="004E6C65" w:rsidP="004E6C65">
      <w:pPr>
        <w:shd w:val="clear" w:color="auto" w:fill="FFFFFF"/>
        <w:spacing w:after="0" w:line="240" w:lineRule="auto"/>
        <w:ind w:left="142"/>
        <w:contextualSpacing/>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Cilj ove aktivnost je omogućiti učenicima s teškoćama u razvoju praćenje redovne nastave. Pružiti mogućnost napredovanja svakom učeniku, prema njegovim  mogućnostima, u skupini vršnjaka. Terapijski postupci su s</w:t>
      </w:r>
      <w:r w:rsidR="004B7226">
        <w:rPr>
          <w:rFonts w:ascii="Times New Roman" w:eastAsiaTheme="minorEastAsia" w:hAnsi="Times New Roman" w:cs="Times New Roman"/>
          <w:sz w:val="20"/>
          <w:szCs w:val="20"/>
        </w:rPr>
        <w:t>e provodili  s djecom sukladno r</w:t>
      </w:r>
      <w:r w:rsidRPr="00E42183">
        <w:rPr>
          <w:rFonts w:ascii="Times New Roman" w:eastAsiaTheme="minorEastAsia" w:hAnsi="Times New Roman" w:cs="Times New Roman"/>
          <w:sz w:val="20"/>
          <w:szCs w:val="20"/>
        </w:rPr>
        <w:t>ješenjima  koja učenici imaju, usporenim i/ili nedovoljno razvijenim govorom, poremećajima izgovora, poremećajima glasa, komunikacijskim poremećajima, posebnim jezičnim teškoćama, nerazvijenim pred vještinama i pervazivnim razvojnim poremećajima.</w:t>
      </w:r>
    </w:p>
    <w:p w14:paraId="2DC91ED1" w14:textId="77777777" w:rsidR="004E6C65" w:rsidRDefault="004E6C65" w:rsidP="004E6C65">
      <w:pPr>
        <w:spacing w:after="0" w:line="240" w:lineRule="auto"/>
        <w:ind w:left="142"/>
        <w:contextualSpacing/>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Unutar ove aktivnosti (a prema Odluci MZO-a) sufinanciraju se posebna nastavna sredstva i pomagala, te prijevoz učenika individualnim prijevozom (osobnim automobilom) roditelja kao pratitelja sukladno Odluci povjerenstva škole.</w:t>
      </w:r>
    </w:p>
    <w:p w14:paraId="17B00807" w14:textId="77777777" w:rsidR="00CE1223" w:rsidRDefault="00CE1223" w:rsidP="004E6C65">
      <w:pPr>
        <w:spacing w:after="0" w:line="240" w:lineRule="auto"/>
        <w:ind w:left="142"/>
        <w:contextualSpacing/>
        <w:jc w:val="both"/>
        <w:rPr>
          <w:rFonts w:ascii="Times New Roman" w:eastAsiaTheme="minorEastAsia" w:hAnsi="Times New Roman" w:cs="Times New Roman"/>
          <w:sz w:val="20"/>
          <w:szCs w:val="20"/>
        </w:rPr>
      </w:pPr>
    </w:p>
    <w:p w14:paraId="7651C0F7" w14:textId="77777777" w:rsidR="00CA3B77" w:rsidRDefault="00CA3B77" w:rsidP="004E6C65">
      <w:pPr>
        <w:spacing w:after="0" w:line="240" w:lineRule="auto"/>
        <w:ind w:left="142"/>
        <w:contextualSpacing/>
        <w:jc w:val="both"/>
        <w:rPr>
          <w:rFonts w:ascii="Times New Roman" w:eastAsiaTheme="minorEastAsia" w:hAnsi="Times New Roman" w:cs="Times New Roman"/>
          <w:sz w:val="20"/>
          <w:szCs w:val="20"/>
        </w:rPr>
      </w:pPr>
    </w:p>
    <w:p w14:paraId="6A97EFBD" w14:textId="77777777" w:rsidR="00CA3B77" w:rsidRDefault="00CA3B77" w:rsidP="004E6C65">
      <w:pPr>
        <w:spacing w:after="0" w:line="240" w:lineRule="auto"/>
        <w:ind w:left="142"/>
        <w:contextualSpacing/>
        <w:jc w:val="both"/>
        <w:rPr>
          <w:rFonts w:ascii="Times New Roman" w:eastAsiaTheme="minorEastAsia" w:hAnsi="Times New Roman" w:cs="Times New Roman"/>
          <w:sz w:val="20"/>
          <w:szCs w:val="20"/>
        </w:rPr>
      </w:pPr>
    </w:p>
    <w:p w14:paraId="5730AEB0" w14:textId="77777777" w:rsidR="00CE1223" w:rsidRDefault="00CE1223" w:rsidP="004E6C65">
      <w:pPr>
        <w:spacing w:after="0" w:line="240" w:lineRule="auto"/>
        <w:ind w:left="142"/>
        <w:contextualSpacing/>
        <w:jc w:val="both"/>
        <w:rPr>
          <w:rFonts w:ascii="Times New Roman" w:eastAsiaTheme="minorEastAsia" w:hAnsi="Times New Roman" w:cs="Times New Roman"/>
          <w:sz w:val="20"/>
          <w:szCs w:val="20"/>
        </w:rPr>
      </w:pPr>
    </w:p>
    <w:p w14:paraId="01AA6DFB" w14:textId="77777777" w:rsidR="00CE1223" w:rsidRPr="00E42183" w:rsidRDefault="00CE1223" w:rsidP="004E6C65">
      <w:pPr>
        <w:spacing w:after="0" w:line="240" w:lineRule="auto"/>
        <w:ind w:left="142"/>
        <w:contextualSpacing/>
        <w:jc w:val="both"/>
        <w:rPr>
          <w:rFonts w:ascii="Times New Roman" w:eastAsiaTheme="minorEastAsia" w:hAnsi="Times New Roman" w:cs="Times New Roman"/>
          <w:sz w:val="20"/>
          <w:szCs w:val="20"/>
        </w:rPr>
      </w:pPr>
    </w:p>
    <w:p w14:paraId="0249FA13" w14:textId="77777777" w:rsidR="004E6C65" w:rsidRPr="00E42183" w:rsidRDefault="004E6C65" w:rsidP="004E6C65">
      <w:pPr>
        <w:shd w:val="clear" w:color="auto" w:fill="FFFFFF"/>
        <w:spacing w:after="0" w:line="240" w:lineRule="auto"/>
        <w:ind w:left="142" w:hanging="284"/>
        <w:contextualSpacing/>
        <w:jc w:val="both"/>
        <w:rPr>
          <w:rFonts w:ascii="Times New Roman" w:eastAsiaTheme="minorEastAsia" w:hAnsi="Times New Roman" w:cs="Times New Roman"/>
          <w:sz w:val="20"/>
          <w:szCs w:val="20"/>
        </w:rPr>
      </w:pPr>
    </w:p>
    <w:p w14:paraId="6B0B4DBE" w14:textId="77777777" w:rsidR="004E6C65" w:rsidRPr="00E42183"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E42183">
        <w:rPr>
          <w:rFonts w:ascii="Times New Roman" w:eastAsiaTheme="minorEastAsia" w:hAnsi="Times New Roman" w:cs="Times New Roman"/>
          <w:sz w:val="20"/>
          <w:szCs w:val="20"/>
          <w:u w:val="single"/>
        </w:rPr>
        <w:lastRenderedPageBreak/>
        <w:t>Mentorstvo</w:t>
      </w:r>
    </w:p>
    <w:p w14:paraId="2BB2749F" w14:textId="77777777" w:rsidR="004E6C65" w:rsidRPr="00E42183" w:rsidRDefault="004E6C65" w:rsidP="004E6C65">
      <w:pPr>
        <w:spacing w:after="0" w:line="240" w:lineRule="auto"/>
        <w:ind w:left="142" w:right="-1"/>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 xml:space="preserve">Omogućavanje svakom uspješnom djelatniku napredovanje u status učitelja mentora za visoku uspješnost u odgojno-obrazovnom radu. </w:t>
      </w:r>
    </w:p>
    <w:p w14:paraId="7830BAAB" w14:textId="77777777" w:rsidR="004E6C65" w:rsidRPr="00E42183" w:rsidRDefault="004E6C65" w:rsidP="004E6C65">
      <w:pPr>
        <w:spacing w:after="0" w:line="240" w:lineRule="auto"/>
        <w:ind w:left="142" w:right="-1"/>
        <w:contextualSpacing/>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Cilj aktivnosti mentorstva je osposobljavanje pripravnika za polaganje stručnog ispita, a samim tim i za samostalno obavljanje odgojno-obrazovnog rada. Mentor upoznaje pripravnika s radom djelatnosti osnovnoškolskog odgoja i obrazovanja, s godišnjim planiranjem i pripremom za rad, s vrednovanjem rada i uspjeha učenika,  s pedagoškom dokumentacijom, zakonodavnim okvirima te stručnim usavršavanjem i edukacijama.</w:t>
      </w:r>
    </w:p>
    <w:p w14:paraId="00763A32" w14:textId="77777777" w:rsidR="004E6C65" w:rsidRPr="00E42183" w:rsidRDefault="004E6C65" w:rsidP="004E6C65">
      <w:pPr>
        <w:spacing w:after="0" w:line="240" w:lineRule="auto"/>
        <w:ind w:left="142" w:right="-1" w:hanging="284"/>
        <w:contextualSpacing/>
        <w:jc w:val="both"/>
        <w:rPr>
          <w:rFonts w:ascii="Times New Roman" w:eastAsiaTheme="minorEastAsia" w:hAnsi="Times New Roman" w:cs="Times New Roman"/>
          <w:sz w:val="20"/>
          <w:szCs w:val="20"/>
        </w:rPr>
      </w:pPr>
    </w:p>
    <w:p w14:paraId="52A33E3F" w14:textId="77777777" w:rsidR="004E6C65" w:rsidRPr="00E42183"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E42183">
        <w:rPr>
          <w:rFonts w:ascii="Times New Roman" w:eastAsiaTheme="minorEastAsia" w:hAnsi="Times New Roman" w:cs="Times New Roman"/>
          <w:sz w:val="20"/>
          <w:szCs w:val="20"/>
          <w:u w:val="single"/>
        </w:rPr>
        <w:t>Produženi boravak učenika</w:t>
      </w:r>
    </w:p>
    <w:p w14:paraId="5B97C590" w14:textId="69372107" w:rsidR="004E6C65" w:rsidRPr="00E42183" w:rsidRDefault="004E6C65" w:rsidP="004E6C65">
      <w:pPr>
        <w:spacing w:after="0" w:line="240" w:lineRule="auto"/>
        <w:ind w:left="142" w:right="-1"/>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Grad U</w:t>
      </w:r>
      <w:r w:rsidR="004B7226">
        <w:rPr>
          <w:rFonts w:ascii="Times New Roman" w:eastAsiaTheme="minorEastAsia" w:hAnsi="Times New Roman" w:cs="Times New Roman"/>
          <w:sz w:val="20"/>
          <w:szCs w:val="20"/>
        </w:rPr>
        <w:t>mag i osnovne škole s područja g</w:t>
      </w:r>
      <w:r w:rsidRPr="00E42183">
        <w:rPr>
          <w:rFonts w:ascii="Times New Roman" w:eastAsiaTheme="minorEastAsia" w:hAnsi="Times New Roman" w:cs="Times New Roman"/>
          <w:sz w:val="20"/>
          <w:szCs w:val="20"/>
        </w:rPr>
        <w:t xml:space="preserve">rada osmislili su i organizirali pružanje usluge produženog boravka za učenike osnovnih škola, od 1. do 4. razreda. Tijekom boravka u školi, učitelji škole rade vannastavne aktivnosti s učenicima i pomažu im u savladavanju gradiva kojeg rade tijekom nastave. Plaće za djelatnike koji rade u produženom boravku osiguravaju se u proračunu Grada Umaga, iznad standarda. Formirano je 6 grupa sa 6 učiteljica i </w:t>
      </w:r>
      <w:r w:rsidR="00CE1223">
        <w:rPr>
          <w:rFonts w:ascii="Times New Roman" w:eastAsiaTheme="minorEastAsia" w:hAnsi="Times New Roman" w:cs="Times New Roman"/>
          <w:sz w:val="20"/>
          <w:szCs w:val="20"/>
        </w:rPr>
        <w:t>135</w:t>
      </w:r>
      <w:r w:rsidRPr="00E42183">
        <w:rPr>
          <w:rFonts w:ascii="Times New Roman" w:eastAsiaTheme="minorEastAsia" w:hAnsi="Times New Roman" w:cs="Times New Roman"/>
          <w:sz w:val="20"/>
          <w:szCs w:val="20"/>
        </w:rPr>
        <w:t xml:space="preserve"> djece, a očekuje se da će broj polaznika rasti.</w:t>
      </w:r>
    </w:p>
    <w:p w14:paraId="6882FFF9" w14:textId="77777777" w:rsidR="004E6C65" w:rsidRPr="00C37586" w:rsidRDefault="004E6C65" w:rsidP="004E6C65">
      <w:pPr>
        <w:shd w:val="clear" w:color="auto" w:fill="FFFFFF"/>
        <w:autoSpaceDE w:val="0"/>
        <w:autoSpaceDN w:val="0"/>
        <w:spacing w:after="0" w:line="240" w:lineRule="auto"/>
        <w:ind w:left="142"/>
        <w:contextualSpacing/>
        <w:jc w:val="both"/>
        <w:rPr>
          <w:rFonts w:ascii="Times New Roman" w:eastAsiaTheme="minorEastAsia" w:hAnsi="Times New Roman" w:cs="Times New Roman"/>
          <w:sz w:val="20"/>
          <w:szCs w:val="20"/>
        </w:rPr>
      </w:pPr>
      <w:r w:rsidRPr="00E42183">
        <w:rPr>
          <w:rFonts w:ascii="Times New Roman" w:eastAsiaTheme="minorEastAsia" w:hAnsi="Times New Roman" w:cs="Times New Roman"/>
          <w:sz w:val="20"/>
          <w:szCs w:val="20"/>
        </w:rPr>
        <w:t xml:space="preserve">Grupe su smještene u primjereno opremljenom učioničkom prostoru, a s učenicima rade učitelji razredne nastave. Produženi boravak obuhvaća razne aktivnosti: učenje, igru, individualno-dopunsko učenje s djecom prema potrebi te organiziranu prehranu koja se sastoji od ručka i voćne užine. U program produženog boravka u prosjeku je tijekom školske godine uključeno </w:t>
      </w:r>
      <w:r w:rsidR="00CE1223">
        <w:rPr>
          <w:rFonts w:ascii="Times New Roman" w:eastAsiaTheme="minorEastAsia" w:hAnsi="Times New Roman" w:cs="Times New Roman"/>
          <w:sz w:val="20"/>
          <w:szCs w:val="20"/>
        </w:rPr>
        <w:t>130</w:t>
      </w:r>
      <w:r w:rsidRPr="00E42183">
        <w:rPr>
          <w:rFonts w:ascii="Times New Roman" w:eastAsiaTheme="minorEastAsia" w:hAnsi="Times New Roman" w:cs="Times New Roman"/>
          <w:sz w:val="20"/>
          <w:szCs w:val="20"/>
        </w:rPr>
        <w:t xml:space="preserve"> djece. U dijelu plaća učiteljica kao i drugim materijalnim i režijskim troškovima sudjeluje i škola sa svojim prihodima (odnosno uplate roditelja: participacija + ručak). Roditelji sudjeluju u troškovima produženog boravka s mjesečnim učešćem od 50 eura za učitelje, a također podmiruju troškove ručka. Za roditelje slabijeg društvenog i ekonomskog statusa programom socijalne skrbi Grad Umag podmiruje u cijelosti troškove ručka u produženom boravku, pri čemu su roditelji oslobođeni i plaćanja učešća za financiranje učitelja. Prihodima od produženog boravka pokriveni su i troškovi rada jednog kuhara koji radi u školskoj kuhinji.</w:t>
      </w:r>
    </w:p>
    <w:p w14:paraId="04A2EB6C" w14:textId="77777777" w:rsidR="004E6C65" w:rsidRPr="00C37586" w:rsidRDefault="004E6C65" w:rsidP="004E6C65">
      <w:pPr>
        <w:shd w:val="clear" w:color="auto" w:fill="FFFFFF"/>
        <w:autoSpaceDE w:val="0"/>
        <w:autoSpaceDN w:val="0"/>
        <w:spacing w:after="0" w:line="240" w:lineRule="auto"/>
        <w:ind w:left="142"/>
        <w:contextualSpacing/>
        <w:jc w:val="both"/>
        <w:rPr>
          <w:rFonts w:ascii="Times New Roman" w:eastAsiaTheme="minorEastAsia" w:hAnsi="Times New Roman" w:cs="Times New Roman"/>
          <w:sz w:val="20"/>
          <w:szCs w:val="20"/>
        </w:rPr>
      </w:pPr>
    </w:p>
    <w:p w14:paraId="792E3A4A" w14:textId="77777777" w:rsidR="004E6C65" w:rsidRPr="00C37586"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C37586">
        <w:rPr>
          <w:rFonts w:ascii="Times New Roman" w:eastAsiaTheme="minorEastAsia" w:hAnsi="Times New Roman" w:cs="Times New Roman"/>
          <w:sz w:val="20"/>
          <w:szCs w:val="20"/>
          <w:u w:val="single"/>
        </w:rPr>
        <w:t>Školski klub i škola u prirodi</w:t>
      </w:r>
    </w:p>
    <w:p w14:paraId="7D7F2197" w14:textId="77777777" w:rsidR="004E6C65" w:rsidRPr="00C37586" w:rsidRDefault="004E6C65" w:rsidP="004E6C65">
      <w:pPr>
        <w:spacing w:after="0" w:line="240" w:lineRule="auto"/>
        <w:ind w:left="142" w:right="-1"/>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 xml:space="preserve">Organizacija nastavnih i izvannastavnih aktivnosti za učenike, uključivanje učenika osnovnih škola u razne sportske aktivnosti te aktivnosti vezane uz ekologiju i prirodu. Školske klubove vode učitelji tjelesne i zdravstvene kulture, a grupu Mladih čuvara prirode vode učitelji biologije. Program rada sastoji se u sudjelovanju na natjecanjima, smotrama, uređenju okoliša škole i drugim aktivnostima u školi. Učenici sudjeluju u svim sportskim aktivnostima od gradske do državne razine, uključujući i Sportske igre mladih kao i razne sportske susrete u lokalnoj zajednici. Kao EKO-škola sudjeluje se u svim ekološkim akcijama kad je u pitanju čišćenje okoliša i organiziranje tribina i predavanja na tu temu. Škola u prirodi program je višednevne terenske nastave za učenike 4. razreda osnovnih škola koji se izvodi prema preporuci Ministarstva znanosti i obrazovanja. Svako odredište, odnosno mjesto u kojem se izvodi program škole u prirodi nudi, osim ugovorenih programskih sadržaja, i mogućnost odlazaka na poučne izlete koji upotpunjuju terensku nastavu. Program škole u prirodi podijeljen je na četiri osnovna dijela: obrazovni, odgojni, sportsko-rekreacijski i kulturno-zabavni. Sportske sekcije koje djeluju tijekom cijele školske godine jesu: nogomet, rukomet, odbojka, badminton, stolni tenis, gimnastika, tenis. Voditelji sekcija su profesori tjelesne i zdravstvene kulture kao i vanjski suradnici pojedinih klubova u Umagu. Od samog osnivanja kluba kroz sportske sekcije prolazi veliki broj učenika te ostvaruju hvalevrijedne rezultate u županiji i državi. </w:t>
      </w:r>
    </w:p>
    <w:p w14:paraId="11388FAD" w14:textId="77777777" w:rsidR="004E6C65" w:rsidRPr="00C37586" w:rsidRDefault="004E6C65" w:rsidP="004E6C65">
      <w:pPr>
        <w:spacing w:after="0" w:line="240" w:lineRule="auto"/>
        <w:ind w:left="142" w:right="-1"/>
        <w:jc w:val="both"/>
        <w:rPr>
          <w:rFonts w:ascii="Times New Roman" w:eastAsiaTheme="minorEastAsia" w:hAnsi="Times New Roman" w:cs="Times New Roman"/>
          <w:sz w:val="20"/>
          <w:szCs w:val="20"/>
        </w:rPr>
      </w:pPr>
    </w:p>
    <w:p w14:paraId="41EC9007" w14:textId="77777777" w:rsidR="004E6C65" w:rsidRPr="00C37586"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C37586">
        <w:rPr>
          <w:rFonts w:ascii="Times New Roman" w:eastAsiaTheme="minorEastAsia" w:hAnsi="Times New Roman" w:cs="Times New Roman"/>
          <w:sz w:val="20"/>
          <w:szCs w:val="20"/>
          <w:u w:val="single"/>
        </w:rPr>
        <w:t>Natjecanja učenika i županijska stručna vijeća</w:t>
      </w:r>
    </w:p>
    <w:p w14:paraId="2B5E2E84" w14:textId="77777777" w:rsidR="004E6C65" w:rsidRPr="00C37586" w:rsidRDefault="004E6C65" w:rsidP="004E6C65">
      <w:pPr>
        <w:spacing w:after="0" w:line="240" w:lineRule="auto"/>
        <w:ind w:left="142" w:right="-1"/>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Organizacija nastavnih i izvannastavnih aktivnosti za učenike, uključivanje učenika osnovnih škola u razne sportske aktivnosti. Individualnim i grupnim dodatnim radom omogućiti nadarenim učenicima da prepoznaju i razvijaju svoje talente.</w:t>
      </w:r>
      <w:r w:rsidRPr="00C37586">
        <w:rPr>
          <w:rFonts w:ascii="Times New Roman" w:eastAsiaTheme="minorEastAsia" w:hAnsi="Times New Roman" w:cs="Times New Roman"/>
          <w:sz w:val="20"/>
          <w:szCs w:val="20"/>
        </w:rPr>
        <w:tab/>
      </w:r>
    </w:p>
    <w:p w14:paraId="572B4CDA" w14:textId="77777777" w:rsidR="004E6C65" w:rsidRDefault="004E6C65" w:rsidP="004E6C65">
      <w:pPr>
        <w:spacing w:after="0" w:line="240" w:lineRule="auto"/>
        <w:ind w:left="142" w:right="-1"/>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Natjecanja učenika u školi provode se na trima razinama: školskoj, županijskoj i državnoj razini. U školi svako predmetno područje ima mentora ili mentore. Mentori su učitelji koji kontinuiranim dodatnim radom s učenicima ostvaruju dodatne kompetencije i vještine kod učenika. Učenici koji se pripremaju i uključuju na natjecanja spadaju pod visokomotivirane i pokazuju afinitet za određeno područje.</w:t>
      </w:r>
    </w:p>
    <w:p w14:paraId="33302B4D" w14:textId="77777777" w:rsidR="00CE1223" w:rsidRDefault="00CE1223" w:rsidP="004E6C65">
      <w:pPr>
        <w:spacing w:after="0" w:line="240" w:lineRule="auto"/>
        <w:ind w:left="142" w:right="-1"/>
        <w:jc w:val="both"/>
        <w:rPr>
          <w:rFonts w:ascii="Times New Roman" w:eastAsiaTheme="minorEastAsia" w:hAnsi="Times New Roman" w:cs="Times New Roman"/>
          <w:sz w:val="20"/>
          <w:szCs w:val="20"/>
        </w:rPr>
      </w:pPr>
    </w:p>
    <w:p w14:paraId="59F9F639" w14:textId="77777777" w:rsidR="00CE1223" w:rsidRDefault="00CE1223" w:rsidP="004E6C65">
      <w:pPr>
        <w:spacing w:after="0" w:line="240" w:lineRule="auto"/>
        <w:ind w:left="142" w:right="-1"/>
        <w:jc w:val="both"/>
        <w:rPr>
          <w:rFonts w:ascii="Times New Roman" w:eastAsiaTheme="minorEastAsia" w:hAnsi="Times New Roman" w:cs="Times New Roman"/>
          <w:sz w:val="20"/>
          <w:szCs w:val="20"/>
        </w:rPr>
      </w:pPr>
    </w:p>
    <w:p w14:paraId="6567CCF6" w14:textId="77777777" w:rsidR="00CE1223" w:rsidRPr="00C37586" w:rsidRDefault="00CE1223" w:rsidP="004E6C65">
      <w:pPr>
        <w:spacing w:after="0" w:line="240" w:lineRule="auto"/>
        <w:ind w:left="142" w:right="-1"/>
        <w:jc w:val="both"/>
        <w:rPr>
          <w:rFonts w:ascii="Times New Roman" w:eastAsiaTheme="minorEastAsia" w:hAnsi="Times New Roman" w:cs="Times New Roman"/>
          <w:sz w:val="20"/>
          <w:szCs w:val="20"/>
        </w:rPr>
      </w:pPr>
    </w:p>
    <w:p w14:paraId="5A2ED48E" w14:textId="77777777" w:rsidR="004E6C65" w:rsidRPr="00C37586" w:rsidRDefault="004E6C65" w:rsidP="004E6C65">
      <w:pPr>
        <w:spacing w:after="0" w:line="240" w:lineRule="auto"/>
        <w:ind w:left="142" w:right="-1" w:hanging="284"/>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ab/>
      </w:r>
      <w:r w:rsidRPr="00C37586">
        <w:rPr>
          <w:rFonts w:ascii="Times New Roman" w:eastAsiaTheme="minorEastAsia" w:hAnsi="Times New Roman" w:cs="Times New Roman"/>
          <w:sz w:val="20"/>
          <w:szCs w:val="20"/>
        </w:rPr>
        <w:tab/>
      </w:r>
      <w:r w:rsidRPr="00C37586">
        <w:rPr>
          <w:rFonts w:ascii="Times New Roman" w:eastAsiaTheme="minorEastAsia" w:hAnsi="Times New Roman" w:cs="Times New Roman"/>
          <w:sz w:val="20"/>
          <w:szCs w:val="20"/>
        </w:rPr>
        <w:tab/>
      </w:r>
      <w:r w:rsidRPr="00C37586">
        <w:rPr>
          <w:rFonts w:ascii="Times New Roman" w:eastAsiaTheme="minorEastAsia" w:hAnsi="Times New Roman" w:cs="Times New Roman"/>
          <w:sz w:val="20"/>
          <w:szCs w:val="20"/>
        </w:rPr>
        <w:tab/>
      </w:r>
      <w:r w:rsidRPr="00C37586">
        <w:rPr>
          <w:rFonts w:ascii="Times New Roman" w:eastAsiaTheme="minorEastAsia" w:hAnsi="Times New Roman" w:cs="Times New Roman"/>
          <w:sz w:val="20"/>
          <w:szCs w:val="20"/>
        </w:rPr>
        <w:tab/>
      </w:r>
      <w:r w:rsidRPr="00C37586">
        <w:rPr>
          <w:rFonts w:ascii="Times New Roman" w:eastAsiaTheme="minorEastAsia" w:hAnsi="Times New Roman" w:cs="Times New Roman"/>
          <w:sz w:val="20"/>
          <w:szCs w:val="20"/>
        </w:rPr>
        <w:tab/>
      </w:r>
    </w:p>
    <w:p w14:paraId="519D2799" w14:textId="77777777" w:rsidR="004E6C65" w:rsidRPr="00C37586" w:rsidRDefault="004E6C65" w:rsidP="004E6C65">
      <w:pPr>
        <w:numPr>
          <w:ilvl w:val="0"/>
          <w:numId w:val="15"/>
        </w:numPr>
        <w:spacing w:after="0" w:line="240" w:lineRule="auto"/>
        <w:ind w:left="142" w:right="-1" w:hanging="284"/>
        <w:contextualSpacing/>
        <w:jc w:val="both"/>
        <w:rPr>
          <w:rFonts w:ascii="Times New Roman" w:eastAsiaTheme="minorEastAsia" w:hAnsi="Times New Roman" w:cs="Times New Roman"/>
          <w:sz w:val="20"/>
          <w:szCs w:val="20"/>
          <w:u w:val="single"/>
        </w:rPr>
      </w:pPr>
      <w:r w:rsidRPr="00C37586">
        <w:rPr>
          <w:rFonts w:ascii="Times New Roman" w:eastAsiaTheme="minorEastAsia" w:hAnsi="Times New Roman" w:cs="Times New Roman"/>
          <w:sz w:val="20"/>
          <w:szCs w:val="20"/>
          <w:u w:val="single"/>
        </w:rPr>
        <w:lastRenderedPageBreak/>
        <w:t>Zavičajna nastava</w:t>
      </w:r>
    </w:p>
    <w:p w14:paraId="1504F486" w14:textId="77777777" w:rsidR="004E6C65" w:rsidRPr="00C37586" w:rsidRDefault="004E6C65" w:rsidP="004E6C65">
      <w:pPr>
        <w:spacing w:after="0" w:line="240" w:lineRule="auto"/>
        <w:ind w:left="142" w:right="-1"/>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 xml:space="preserve">Projekt zavičajne nastave odvija se u nekoliko faza: započinje s predškolskim odgojem i naobrazbom: aktivnostima za i u dječjim vrtićima Istre koji provode program na hrvatskom i talijanskom jeziku, nastavlja se obuhvatom osnovnih škola te naposljetku srednjih škola u Istarskoj županiji. Važno je istaknuti suradnju s okolinom, sa institucijama, udrugama, gradovima, općinama koje su uvijek potpora odgojno obrazovnim ustanovama. </w:t>
      </w:r>
    </w:p>
    <w:p w14:paraId="7A256748" w14:textId="77777777" w:rsidR="004E6C65" w:rsidRPr="00C37586" w:rsidRDefault="004E6C65" w:rsidP="004E6C65">
      <w:pPr>
        <w:shd w:val="clear" w:color="auto" w:fill="FFFFFF"/>
        <w:spacing w:after="0" w:line="240" w:lineRule="auto"/>
        <w:ind w:left="142"/>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 xml:space="preserve">Ideja o zavičajnoj nastavi krenula je iz šarolikog multikulturalnog istarskog identiteta, od bogatstva sadržanog u maloj-velikoj Istri koja čuva, njeguje tradiciju, običaje, narječja, floru, faunu i svekoliku povijesnu baštinu. </w:t>
      </w:r>
    </w:p>
    <w:p w14:paraId="07F8349D" w14:textId="77777777" w:rsidR="004E6C65" w:rsidRPr="00C37586" w:rsidRDefault="004E6C65" w:rsidP="004E6C65">
      <w:pPr>
        <w:spacing w:after="0" w:line="240" w:lineRule="auto"/>
        <w:ind w:left="142" w:right="-1" w:hanging="284"/>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ab/>
      </w:r>
    </w:p>
    <w:p w14:paraId="58071D76" w14:textId="77777777" w:rsidR="004E6C65" w:rsidRPr="00C37586" w:rsidRDefault="004E6C65" w:rsidP="004E6C65">
      <w:pPr>
        <w:numPr>
          <w:ilvl w:val="0"/>
          <w:numId w:val="12"/>
        </w:numPr>
        <w:autoSpaceDE w:val="0"/>
        <w:autoSpaceDN w:val="0"/>
        <w:adjustRightInd w:val="0"/>
        <w:spacing w:after="0" w:line="240" w:lineRule="auto"/>
        <w:ind w:left="142" w:hanging="284"/>
        <w:contextualSpacing/>
        <w:jc w:val="both"/>
        <w:rPr>
          <w:rFonts w:ascii="Times New Roman" w:eastAsiaTheme="minorEastAsia" w:hAnsi="Times New Roman" w:cs="Times New Roman"/>
          <w:sz w:val="20"/>
          <w:szCs w:val="20"/>
          <w:u w:val="single"/>
        </w:rPr>
      </w:pPr>
      <w:r w:rsidRPr="00C37586">
        <w:rPr>
          <w:rFonts w:ascii="Times New Roman" w:eastAsiaTheme="minorEastAsia" w:hAnsi="Times New Roman" w:cs="Times New Roman"/>
          <w:sz w:val="20"/>
          <w:szCs w:val="20"/>
          <w:u w:val="single"/>
        </w:rPr>
        <w:t>Pripravništvo</w:t>
      </w:r>
    </w:p>
    <w:p w14:paraId="24021B13" w14:textId="77777777" w:rsidR="004E6C65" w:rsidRPr="00C37586" w:rsidRDefault="004E6C65" w:rsidP="004E6C65">
      <w:pPr>
        <w:spacing w:after="0" w:line="240" w:lineRule="auto"/>
        <w:ind w:left="142"/>
        <w:contextualSpacing/>
        <w:jc w:val="both"/>
        <w:rPr>
          <w:rFonts w:ascii="Times New Roman" w:eastAsia="Calibri" w:hAnsi="Times New Roman" w:cs="Times New Roman"/>
          <w:sz w:val="20"/>
          <w:szCs w:val="20"/>
          <w:lang w:eastAsia="hr-HR"/>
        </w:rPr>
      </w:pPr>
      <w:r w:rsidRPr="00C37586">
        <w:rPr>
          <w:rFonts w:ascii="Times New Roman" w:eastAsia="Calibri" w:hAnsi="Times New Roman" w:cs="Times New Roman"/>
          <w:sz w:val="20"/>
          <w:szCs w:val="20"/>
          <w:lang w:eastAsia="hr-HR"/>
        </w:rPr>
        <w:t xml:space="preserve">Osposobljavanje pripravnika (pripravnički staž) traje, u pravilu, najduže jednu godinu, ako posebnim zakonom nije drukčije određeno radi stjecanja uvjeta za polaganje (pripravničkog) ispita iz te profesije, odnosno struke, no u svakom slučaju ovom mjerom se pripravnik ne može sufinancirati u trajanju dužem od 24 mjeseca. Cilj mjere je osposobiti osobe za samostalan rad putem poticanja zapošljavanja osoba sufinanciranjem troška njihovog bruto 1 iznosa plaće i drugih troškova poslodavcima propisanih ovom mjerom. </w:t>
      </w:r>
    </w:p>
    <w:p w14:paraId="7FD56E42" w14:textId="77777777" w:rsidR="004E6C65" w:rsidRPr="00C37586" w:rsidRDefault="004E6C65" w:rsidP="004E6C65">
      <w:pPr>
        <w:spacing w:after="0" w:line="240" w:lineRule="auto"/>
        <w:ind w:left="142" w:right="-1" w:hanging="284"/>
        <w:jc w:val="both"/>
        <w:rPr>
          <w:rFonts w:ascii="Times New Roman" w:eastAsiaTheme="minorEastAsia" w:hAnsi="Times New Roman" w:cs="Times New Roman"/>
          <w:sz w:val="20"/>
          <w:szCs w:val="20"/>
        </w:rPr>
      </w:pPr>
    </w:p>
    <w:p w14:paraId="39F3C952" w14:textId="77777777" w:rsidR="004E6C65" w:rsidRPr="00C37586" w:rsidRDefault="004E6C65" w:rsidP="004E6C65">
      <w:pPr>
        <w:numPr>
          <w:ilvl w:val="0"/>
          <w:numId w:val="12"/>
        </w:numPr>
        <w:autoSpaceDE w:val="0"/>
        <w:autoSpaceDN w:val="0"/>
        <w:adjustRightInd w:val="0"/>
        <w:spacing w:after="0" w:line="240" w:lineRule="auto"/>
        <w:ind w:left="142" w:hanging="284"/>
        <w:contextualSpacing/>
        <w:jc w:val="both"/>
        <w:rPr>
          <w:rFonts w:ascii="Times New Roman" w:eastAsiaTheme="minorEastAsia" w:hAnsi="Times New Roman" w:cs="Times New Roman"/>
          <w:sz w:val="20"/>
          <w:szCs w:val="20"/>
          <w:u w:val="single"/>
        </w:rPr>
      </w:pPr>
      <w:r w:rsidRPr="00C37586">
        <w:rPr>
          <w:rFonts w:ascii="Times New Roman" w:eastAsiaTheme="minorEastAsia" w:hAnsi="Times New Roman" w:cs="Times New Roman"/>
          <w:sz w:val="20"/>
          <w:szCs w:val="20"/>
          <w:u w:val="single"/>
        </w:rPr>
        <w:t>Opremanje osnovnih škola</w:t>
      </w:r>
    </w:p>
    <w:p w14:paraId="587F25A1" w14:textId="77777777" w:rsidR="004E6C65" w:rsidRPr="00C37586" w:rsidRDefault="004E6C65" w:rsidP="004E6C65">
      <w:pPr>
        <w:spacing w:after="0" w:line="240" w:lineRule="auto"/>
        <w:ind w:left="142" w:right="-1"/>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Nabava knjiga  za lektiru i učila  iz vlastitih sredstava i donacije knjiga od fizičkih osoba i neprofitnih organizacija. Svi školski objekti opremaju se sukladno utvrđenim kriterijima, mjerilima i načinu financiranja decentraliziranih funkcija osnovnog školstva.</w:t>
      </w:r>
    </w:p>
    <w:p w14:paraId="20D37F56" w14:textId="77777777" w:rsidR="004E6C65" w:rsidRPr="00C37586" w:rsidRDefault="004E6C65" w:rsidP="004E6C65">
      <w:pPr>
        <w:shd w:val="clear" w:color="auto" w:fill="FFFFFF"/>
        <w:spacing w:after="0" w:line="240" w:lineRule="auto"/>
        <w:ind w:left="142"/>
        <w:jc w:val="both"/>
        <w:rPr>
          <w:rFonts w:ascii="Times New Roman" w:eastAsiaTheme="minorEastAsia" w:hAnsi="Times New Roman" w:cs="Times New Roman"/>
          <w:sz w:val="20"/>
          <w:szCs w:val="20"/>
        </w:rPr>
      </w:pPr>
      <w:r w:rsidRPr="00C37586">
        <w:rPr>
          <w:rFonts w:ascii="Times New Roman" w:eastAsiaTheme="minorEastAsia" w:hAnsi="Times New Roman" w:cs="Times New Roman"/>
          <w:sz w:val="20"/>
          <w:szCs w:val="20"/>
        </w:rPr>
        <w:t>Cilj je u potpunosti zadovoljiti propisane standarde odgovarajućom opremom na osnovi plana i programa škole i školskog kurikuluma. Postići opremljenost po pedagoškim standardima. Bolji uvjeti rada i učenja, pozitivne ocjene nadzora prosvjetne i  sanitarne inspekcije pokazatelji su uspješnosti, te zadovoljstvo sudionika odgojno-obrazovnog procesa i nagrade za postignute rezultate na natjecanjima u raznim aktivnostima.</w:t>
      </w:r>
    </w:p>
    <w:p w14:paraId="6CC8C4A8" w14:textId="77777777" w:rsidR="004E6C65" w:rsidRPr="00E42183" w:rsidRDefault="004E6C65" w:rsidP="004E6C65">
      <w:pPr>
        <w:shd w:val="clear" w:color="auto" w:fill="FFFFFF"/>
        <w:autoSpaceDE w:val="0"/>
        <w:autoSpaceDN w:val="0"/>
        <w:spacing w:after="0" w:line="240" w:lineRule="auto"/>
        <w:ind w:left="142"/>
        <w:contextualSpacing/>
        <w:jc w:val="both"/>
        <w:rPr>
          <w:rFonts w:ascii="Times New Roman" w:eastAsiaTheme="minorEastAsia" w:hAnsi="Times New Roman" w:cs="Times New Roman"/>
          <w:sz w:val="20"/>
          <w:szCs w:val="20"/>
        </w:rPr>
      </w:pPr>
    </w:p>
    <w:p w14:paraId="6D2D46A2" w14:textId="77777777" w:rsidR="004E6C65" w:rsidRPr="006601F3" w:rsidRDefault="004E6C65" w:rsidP="004E6C65">
      <w:pPr>
        <w:numPr>
          <w:ilvl w:val="0"/>
          <w:numId w:val="12"/>
        </w:numPr>
        <w:shd w:val="clear" w:color="auto" w:fill="FFFFFF"/>
        <w:spacing w:after="0" w:line="240" w:lineRule="auto"/>
        <w:ind w:left="142" w:hanging="284"/>
        <w:contextualSpacing/>
        <w:jc w:val="both"/>
        <w:rPr>
          <w:rFonts w:ascii="Times New Roman" w:hAnsi="Times New Roman" w:cs="Times New Roman"/>
          <w:sz w:val="20"/>
          <w:szCs w:val="20"/>
        </w:rPr>
      </w:pPr>
      <w:r w:rsidRPr="006601F3">
        <w:rPr>
          <w:rFonts w:ascii="Times New Roman" w:hAnsi="Times New Roman" w:cs="Times New Roman"/>
          <w:sz w:val="20"/>
          <w:szCs w:val="20"/>
          <w:u w:val="single"/>
        </w:rPr>
        <w:t>Pomoćnici u nastavi – Škola PUNa znanja</w:t>
      </w:r>
    </w:p>
    <w:p w14:paraId="7CFB9A60" w14:textId="77777777" w:rsidR="004E6C65" w:rsidRDefault="004E6C65" w:rsidP="004E6C65">
      <w:pPr>
        <w:spacing w:after="0" w:line="240" w:lineRule="auto"/>
        <w:ind w:left="142" w:right="-1"/>
        <w:contextualSpacing/>
        <w:jc w:val="both"/>
        <w:rPr>
          <w:rFonts w:ascii="Times New Roman" w:hAnsi="Times New Roman" w:cs="Times New Roman"/>
          <w:sz w:val="20"/>
          <w:szCs w:val="20"/>
        </w:rPr>
      </w:pPr>
      <w:r w:rsidRPr="006601F3">
        <w:rPr>
          <w:rFonts w:ascii="Times New Roman" w:hAnsi="Times New Roman" w:cs="Times New Roman"/>
          <w:sz w:val="20"/>
          <w:szCs w:val="20"/>
        </w:rPr>
        <w:t xml:space="preserve">Kako bi omogućilo ravnopravno sudjelovanje u obrazovnim procesima i stjecanje kompetencija svim osobama, Ministarstvo znanosti, obrazovanja i sporta objavljuje natječaje za osiguranje pomoćnika u nastavi za učenike s teškoćama u razvoju, na kojem umaške osnovne škole redovito sudjeluju. Broj sati rada određen je sukladno Rješenjima koja učenici imaju. Uključivanjem pomoćnika uvelike se doprinosi primjerenijoj socijalnoj integraciji, uspješnijem školskom uspjehu svih učenika, promijenjenim stavovima učitelja/nastavnika te njihovoj realnijoj procjeni odgojno-obrazovnih potreba učenika s teškoćama u razvoju, a samim time i aktivnijim sudjelovanjem učenika s teškoćama u svim aspektima školovanja. Projektom Škola PUNa znanja, kojega vodi Grad Umag, a u kojemu su osnovne </w:t>
      </w:r>
      <w:r w:rsidRPr="00EA765B">
        <w:rPr>
          <w:rFonts w:ascii="Times New Roman" w:hAnsi="Times New Roman" w:cs="Times New Roman"/>
          <w:sz w:val="20"/>
          <w:szCs w:val="20"/>
        </w:rPr>
        <w:t>škole partneri, osiguravaju se sredstva za pokrivanje rashoda za ukupno 1</w:t>
      </w:r>
      <w:r w:rsidR="00CE1223">
        <w:rPr>
          <w:rFonts w:ascii="Times New Roman" w:hAnsi="Times New Roman" w:cs="Times New Roman"/>
          <w:sz w:val="20"/>
          <w:szCs w:val="20"/>
        </w:rPr>
        <w:t>1</w:t>
      </w:r>
      <w:r w:rsidRPr="00EA765B">
        <w:rPr>
          <w:rFonts w:ascii="Times New Roman" w:hAnsi="Times New Roman" w:cs="Times New Roman"/>
          <w:sz w:val="20"/>
          <w:szCs w:val="20"/>
        </w:rPr>
        <w:t xml:space="preserve"> pomoćnik</w:t>
      </w:r>
      <w:r w:rsidR="00CE1223">
        <w:rPr>
          <w:rFonts w:ascii="Times New Roman" w:hAnsi="Times New Roman" w:cs="Times New Roman"/>
          <w:sz w:val="20"/>
          <w:szCs w:val="20"/>
        </w:rPr>
        <w:t>a u nastavi (školska godina 2024./2025</w:t>
      </w:r>
      <w:r w:rsidRPr="00EA765B">
        <w:rPr>
          <w:rFonts w:ascii="Times New Roman" w:hAnsi="Times New Roman" w:cs="Times New Roman"/>
          <w:sz w:val="20"/>
          <w:szCs w:val="20"/>
        </w:rPr>
        <w:t>.).</w:t>
      </w:r>
    </w:p>
    <w:p w14:paraId="5B5E59DF" w14:textId="77777777" w:rsidR="004E6C65" w:rsidRPr="006601F3" w:rsidRDefault="004E6C65" w:rsidP="004E6C65">
      <w:pPr>
        <w:spacing w:after="0" w:line="240" w:lineRule="auto"/>
        <w:ind w:left="142" w:right="-1" w:hanging="284"/>
        <w:contextualSpacing/>
        <w:jc w:val="both"/>
        <w:rPr>
          <w:rFonts w:ascii="Times New Roman" w:hAnsi="Times New Roman" w:cs="Times New Roman"/>
          <w:sz w:val="20"/>
          <w:szCs w:val="20"/>
        </w:rPr>
      </w:pPr>
    </w:p>
    <w:p w14:paraId="4DAAA9BC" w14:textId="77777777" w:rsidR="004E6C65" w:rsidRPr="006601F3" w:rsidRDefault="004E6C65" w:rsidP="004E6C65">
      <w:pPr>
        <w:numPr>
          <w:ilvl w:val="0"/>
          <w:numId w:val="12"/>
        </w:numPr>
        <w:spacing w:after="0" w:line="240" w:lineRule="auto"/>
        <w:ind w:left="142" w:right="-1" w:hanging="284"/>
        <w:contextualSpacing/>
        <w:jc w:val="both"/>
        <w:rPr>
          <w:rFonts w:ascii="Times New Roman" w:hAnsi="Times New Roman" w:cs="Times New Roman"/>
          <w:sz w:val="20"/>
          <w:szCs w:val="20"/>
          <w:u w:val="single"/>
          <w:lang w:val="en-GB"/>
        </w:rPr>
      </w:pPr>
      <w:r w:rsidRPr="006601F3">
        <w:rPr>
          <w:rFonts w:ascii="Times New Roman" w:hAnsi="Times New Roman" w:cs="Times New Roman"/>
          <w:sz w:val="20"/>
          <w:szCs w:val="20"/>
          <w:u w:val="single"/>
          <w:lang w:val="en-GB"/>
        </w:rPr>
        <w:t>Erasmus + Let's ALL go to the Theatre of European Dreams</w:t>
      </w:r>
    </w:p>
    <w:p w14:paraId="273E7674" w14:textId="02F5BDCF" w:rsidR="004E6C65" w:rsidRDefault="004E6C65" w:rsidP="004E6C65">
      <w:pPr>
        <w:spacing w:after="0"/>
        <w:ind w:left="142"/>
        <w:jc w:val="both"/>
        <w:rPr>
          <w:rFonts w:ascii="Times New Roman" w:hAnsi="Times New Roman" w:cs="Times New Roman"/>
          <w:sz w:val="20"/>
          <w:szCs w:val="20"/>
        </w:rPr>
      </w:pPr>
      <w:r w:rsidRPr="006601F3">
        <w:rPr>
          <w:rFonts w:ascii="Times New Roman" w:hAnsi="Times New Roman" w:cs="Times New Roman"/>
          <w:sz w:val="20"/>
          <w:szCs w:val="20"/>
        </w:rPr>
        <w:t xml:space="preserve">Međunarodni Erasmus + KA220-SCH u potpunosti financiran iz sredstava EU fondova. Svaka škola ima probleme vezane uz nasilje i nasilničko ponašanje pojedinaca te treba inovativne metode i tehnike za suzbijanje takvih vrsta ponašanja. Većina partnerskih škola bori se s nasiljem ograničenim sredstvima, uglavnom klasičnim metodama. Ovaj projekt će omogućiti rješavanje svih oblika nasilja kroz različite pristupe te naučiti učitelje uključene u projekt kako koristiti drugačije, inovativne tehnike za suzbijanje nasilničkih oblika ponašanja. </w:t>
      </w:r>
    </w:p>
    <w:p w14:paraId="2252FBDC" w14:textId="77777777" w:rsidR="00CE1223" w:rsidRDefault="00CE1223" w:rsidP="004E6C65">
      <w:pPr>
        <w:spacing w:after="0"/>
        <w:ind w:left="142"/>
        <w:jc w:val="both"/>
        <w:rPr>
          <w:rFonts w:ascii="Times New Roman" w:hAnsi="Times New Roman" w:cs="Times New Roman"/>
          <w:sz w:val="20"/>
          <w:szCs w:val="20"/>
        </w:rPr>
      </w:pPr>
    </w:p>
    <w:p w14:paraId="6494F7D8" w14:textId="77777777" w:rsidR="00667BC7" w:rsidRDefault="00667BC7" w:rsidP="004E6C65">
      <w:pPr>
        <w:spacing w:after="0"/>
        <w:ind w:left="142"/>
        <w:jc w:val="both"/>
        <w:rPr>
          <w:rFonts w:ascii="Times New Roman" w:hAnsi="Times New Roman" w:cs="Times New Roman"/>
          <w:sz w:val="20"/>
          <w:szCs w:val="20"/>
        </w:rPr>
      </w:pPr>
    </w:p>
    <w:p w14:paraId="41F4F9E7" w14:textId="77777777" w:rsidR="004E6C65" w:rsidRDefault="004E6C65" w:rsidP="004E6C65">
      <w:pPr>
        <w:spacing w:after="0"/>
        <w:ind w:left="142"/>
        <w:jc w:val="both"/>
        <w:rPr>
          <w:rFonts w:ascii="Times New Roman" w:hAnsi="Times New Roman" w:cs="Times New Roman"/>
          <w:sz w:val="20"/>
          <w:szCs w:val="20"/>
        </w:rPr>
      </w:pPr>
    </w:p>
    <w:p w14:paraId="6E23E3FD" w14:textId="77777777" w:rsidR="004E6C65" w:rsidRDefault="004E6C65" w:rsidP="004E6C65">
      <w:pPr>
        <w:spacing w:after="0"/>
        <w:ind w:left="142"/>
        <w:jc w:val="both"/>
        <w:rPr>
          <w:rFonts w:ascii="Times New Roman" w:hAnsi="Times New Roman" w:cs="Times New Roman"/>
          <w:sz w:val="20"/>
          <w:szCs w:val="20"/>
        </w:rPr>
      </w:pPr>
    </w:p>
    <w:p w14:paraId="71EE4F47" w14:textId="77777777" w:rsidR="004E6C65" w:rsidRDefault="004E6C65" w:rsidP="004E6C65">
      <w:pPr>
        <w:spacing w:after="0"/>
        <w:ind w:left="142" w:hanging="284"/>
        <w:jc w:val="both"/>
        <w:rPr>
          <w:rFonts w:ascii="Times New Roman" w:hAnsi="Times New Roman" w:cs="Times New Roman"/>
          <w:sz w:val="20"/>
          <w:szCs w:val="20"/>
        </w:rPr>
      </w:pPr>
    </w:p>
    <w:p w14:paraId="5E64460F" w14:textId="77777777" w:rsidR="004E6C65" w:rsidRPr="00AA7631" w:rsidRDefault="004E6C65" w:rsidP="004E6C65">
      <w:pPr>
        <w:numPr>
          <w:ilvl w:val="0"/>
          <w:numId w:val="12"/>
        </w:numPr>
        <w:spacing w:after="0" w:line="240" w:lineRule="auto"/>
        <w:ind w:left="142" w:right="-1" w:hanging="284"/>
        <w:contextualSpacing/>
        <w:jc w:val="both"/>
        <w:rPr>
          <w:rFonts w:ascii="Times New Roman" w:eastAsia="Times New Roman" w:hAnsi="Times New Roman" w:cs="Times New Roman"/>
          <w:sz w:val="20"/>
          <w:szCs w:val="20"/>
          <w:u w:val="single"/>
          <w:lang w:val="it-IT"/>
        </w:rPr>
      </w:pPr>
      <w:r w:rsidRPr="00AA7631">
        <w:rPr>
          <w:rFonts w:ascii="Times New Roman" w:eastAsia="Times New Roman" w:hAnsi="Times New Roman" w:cs="Times New Roman"/>
          <w:sz w:val="20"/>
          <w:szCs w:val="20"/>
          <w:u w:val="single"/>
          <w:lang w:val="it-IT"/>
        </w:rPr>
        <w:lastRenderedPageBreak/>
        <w:t>Erasmus + 2023-1-HR01-KA122-SCH-000133818 – Povežimo se!</w:t>
      </w:r>
    </w:p>
    <w:p w14:paraId="0FF182AC" w14:textId="287F6F04" w:rsidR="004E6C65" w:rsidRDefault="004E6C65" w:rsidP="00765BC9">
      <w:pPr>
        <w:spacing w:after="0" w:line="240" w:lineRule="auto"/>
        <w:ind w:left="142" w:right="-1"/>
        <w:contextualSpacing/>
        <w:jc w:val="both"/>
        <w:rPr>
          <w:rFonts w:ascii="Times New Roman" w:eastAsia="Times New Roman" w:hAnsi="Times New Roman" w:cs="Times New Roman"/>
          <w:sz w:val="20"/>
          <w:szCs w:val="20"/>
          <w:lang w:val="it-IT"/>
        </w:rPr>
      </w:pPr>
      <w:r w:rsidRPr="00FA1D9D">
        <w:rPr>
          <w:rFonts w:ascii="Times New Roman" w:eastAsia="Times New Roman" w:hAnsi="Times New Roman" w:cs="Times New Roman"/>
          <w:sz w:val="20"/>
          <w:szCs w:val="20"/>
          <w:lang w:val="it-IT"/>
        </w:rPr>
        <w:t>Međunarodni Erasmus + </w:t>
      </w:r>
      <w:r w:rsidRPr="000F533B">
        <w:rPr>
          <w:rFonts w:ascii="Times New Roman" w:eastAsia="Times New Roman" w:hAnsi="Times New Roman" w:cs="Times New Roman"/>
          <w:sz w:val="20"/>
          <w:szCs w:val="20"/>
          <w:lang w:val="it-IT"/>
        </w:rPr>
        <w:t xml:space="preserve">2023-1-HR01-KA122-SCH-000133818 – Povežimo se!,  </w:t>
      </w:r>
      <w:r w:rsidRPr="00FA1D9D">
        <w:rPr>
          <w:rFonts w:ascii="Times New Roman" w:eastAsia="Times New Roman" w:hAnsi="Times New Roman" w:cs="Times New Roman"/>
          <w:sz w:val="20"/>
          <w:szCs w:val="20"/>
          <w:lang w:val="it-IT"/>
        </w:rPr>
        <w:t xml:space="preserve">započeo je u </w:t>
      </w:r>
      <w:r>
        <w:rPr>
          <w:rFonts w:ascii="Times New Roman" w:eastAsia="Times New Roman" w:hAnsi="Times New Roman" w:cs="Times New Roman"/>
          <w:sz w:val="20"/>
          <w:szCs w:val="20"/>
          <w:lang w:val="it-IT"/>
        </w:rPr>
        <w:t>rujnu 2023</w:t>
      </w:r>
      <w:r w:rsidRPr="00FA1D9D">
        <w:rPr>
          <w:rFonts w:ascii="Times New Roman" w:eastAsia="Times New Roman" w:hAnsi="Times New Roman" w:cs="Times New Roman"/>
          <w:sz w:val="20"/>
          <w:szCs w:val="20"/>
          <w:lang w:val="it-IT"/>
        </w:rPr>
        <w:t xml:space="preserve">. i traje do </w:t>
      </w:r>
      <w:r>
        <w:rPr>
          <w:rFonts w:ascii="Times New Roman" w:eastAsia="Times New Roman" w:hAnsi="Times New Roman" w:cs="Times New Roman"/>
          <w:sz w:val="20"/>
          <w:szCs w:val="20"/>
          <w:lang w:val="it-IT"/>
        </w:rPr>
        <w:t>veljače 2025</w:t>
      </w:r>
      <w:r w:rsidRPr="00FA1D9D">
        <w:rPr>
          <w:rFonts w:ascii="Times New Roman" w:eastAsia="Times New Roman" w:hAnsi="Times New Roman" w:cs="Times New Roman"/>
          <w:sz w:val="20"/>
          <w:szCs w:val="20"/>
          <w:lang w:val="it-IT"/>
        </w:rPr>
        <w:t>. godine te je u potpunosti financiran iz sredstava EU fondova. </w:t>
      </w:r>
      <w:r>
        <w:rPr>
          <w:rFonts w:ascii="Times New Roman" w:eastAsia="Times New Roman" w:hAnsi="Times New Roman" w:cs="Times New Roman"/>
          <w:sz w:val="20"/>
          <w:szCs w:val="20"/>
          <w:lang w:val="it-IT"/>
        </w:rPr>
        <w:t>Ovaj projekt će omogućiti r</w:t>
      </w:r>
      <w:r w:rsidRPr="00BF737D">
        <w:rPr>
          <w:rFonts w:ascii="Times New Roman" w:eastAsia="Times New Roman" w:hAnsi="Times New Roman" w:cs="Times New Roman"/>
          <w:sz w:val="20"/>
          <w:szCs w:val="20"/>
          <w:lang w:val="it-IT"/>
        </w:rPr>
        <w:t xml:space="preserve">azvijanje vještina kod svih sudionika vezanih za praktično i iskustveno učenje i održivi razvoj, uvođenje projektne nastave i problemskog učenja kao suvremene </w:t>
      </w:r>
      <w:r w:rsidRPr="006A3408">
        <w:rPr>
          <w:rFonts w:ascii="Times New Roman" w:eastAsia="Times New Roman" w:hAnsi="Times New Roman" w:cs="Times New Roman"/>
          <w:sz w:val="20"/>
          <w:szCs w:val="20"/>
          <w:lang w:val="it-IT"/>
        </w:rPr>
        <w:t xml:space="preserve">načine poučavanja u nastavni i izvannastavni proces i školski kurikulum. Kroz treninge i usavršavanja na strukturiranim tečajevima i praćenju nastave u inozemstvu učiteljice sudionice razvijat će i sticati nove metode rada i vještine koje će kasnije primijeniti u vlastitoj ustanovi kroz redovnu nastavu, izvanškolske aktivnosti i klubove. </w:t>
      </w:r>
    </w:p>
    <w:p w14:paraId="1AFDAE40" w14:textId="77777777" w:rsidR="00765BC9" w:rsidRDefault="00765BC9" w:rsidP="00765BC9">
      <w:pPr>
        <w:spacing w:after="0" w:line="240" w:lineRule="auto"/>
        <w:ind w:left="142" w:right="-1"/>
        <w:contextualSpacing/>
        <w:jc w:val="both"/>
        <w:rPr>
          <w:sz w:val="24"/>
          <w:szCs w:val="24"/>
        </w:rPr>
      </w:pPr>
    </w:p>
    <w:p w14:paraId="3F2EC2A5" w14:textId="77777777" w:rsidR="004E6C65" w:rsidRDefault="004E6C65" w:rsidP="004E6C65">
      <w:pPr>
        <w:spacing w:after="0" w:line="240" w:lineRule="auto"/>
        <w:jc w:val="both"/>
        <w:rPr>
          <w:rFonts w:ascii="Times New Roman" w:hAnsi="Times New Roman" w:cs="Times New Roman"/>
          <w:b/>
          <w:sz w:val="20"/>
          <w:szCs w:val="20"/>
        </w:rPr>
      </w:pPr>
      <w:r w:rsidRPr="00F66396">
        <w:rPr>
          <w:rFonts w:ascii="Times New Roman" w:hAnsi="Times New Roman" w:cs="Times New Roman"/>
          <w:b/>
          <w:sz w:val="20"/>
          <w:szCs w:val="20"/>
        </w:rPr>
        <w:t>Cilj:</w:t>
      </w:r>
    </w:p>
    <w:p w14:paraId="7FEE1CB0" w14:textId="77777777" w:rsidR="004E6C65" w:rsidRDefault="004E6C65" w:rsidP="004E6C65">
      <w:pPr>
        <w:spacing w:after="0" w:line="240" w:lineRule="auto"/>
        <w:jc w:val="both"/>
        <w:rPr>
          <w:rFonts w:ascii="Times New Roman" w:hAnsi="Times New Roman" w:cs="Times New Roman"/>
          <w:b/>
          <w:sz w:val="20"/>
          <w:szCs w:val="20"/>
        </w:rPr>
      </w:pPr>
    </w:p>
    <w:p w14:paraId="6CCF8997" w14:textId="77777777" w:rsidR="004E6C65"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postizanje standarda odgoja i obrazovanja na razini dostatnoj potreba učenika i njihovih roditelja</w:t>
      </w:r>
    </w:p>
    <w:p w14:paraId="70DE5738" w14:textId="77777777" w:rsidR="004E6C65" w:rsidRPr="007335F7"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stvaranje jednakih mogućnosti odgoja i obrazovanja za svu djecu, posebice za djecu s teškoćama u razvoju</w:t>
      </w:r>
    </w:p>
    <w:p w14:paraId="1CC4F8CE" w14:textId="77777777" w:rsidR="004E6C65"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potaknuti učitelje da se izbore za svoje mjesto, odnosno da izaberu napredovanje u svojoj struci, pomažući mlađim kolegama, svojim iskustvom</w:t>
      </w:r>
    </w:p>
    <w:p w14:paraId="4B89BB3F" w14:textId="77777777" w:rsidR="004E6C65"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zaposlenim roditeljima pružiti mogućnost zbrinuti djecu u školi pod stručnim nadzorom; omogućavanje učenicima od I. do IV. razreda obaviti svoje školske obveze uz pomoć učitelja nakon nastave</w:t>
      </w:r>
    </w:p>
    <w:p w14:paraId="7DE13381" w14:textId="77777777" w:rsidR="004E6C65"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razviti kod učenika samosvijest o neophodnom cjeloživotnom učenju, razvijati kod učenika posebne talente, kreativnost, sposobnost i radne navike; poticati i unapređivati intelektualni, tjelesni, estetski, društveni, moralni i duhovni razvoj učenika</w:t>
      </w:r>
    </w:p>
    <w:p w14:paraId="4381D0FA" w14:textId="77777777" w:rsidR="004E6C65" w:rsidRPr="00FA1D9D"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organizacija nastavnih i izvannastavnih aktivnosti za učenike, uključivanje učenika osnovnih škola u razne sportske aktivnosti te aktivnosti vezane uz</w:t>
      </w:r>
    </w:p>
    <w:p w14:paraId="663ADD10" w14:textId="77777777" w:rsidR="004E6C65" w:rsidRDefault="004E6C65" w:rsidP="004E6C65">
      <w:pPr>
        <w:spacing w:after="0" w:line="240" w:lineRule="auto"/>
        <w:ind w:left="720"/>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ekologiju i prirodu</w:t>
      </w:r>
    </w:p>
    <w:p w14:paraId="7B3F8B45" w14:textId="77777777" w:rsidR="004E6C65"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življenje Istre kroz sve osjećaje a poglavito gledanje Istre kroz ono što ona jest i sve što predstavlja, a kako bi se sačuvale njezine vrednote i u budućim generacijama</w:t>
      </w:r>
    </w:p>
    <w:p w14:paraId="4FCEDBD0" w14:textId="77777777" w:rsidR="004E6C65" w:rsidRPr="00FA1D9D"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povećanje kompetencija učenika u rješavanju problema te zadovoljstva učenika u školi te motivacija njihovih učitelja i nastavnika</w:t>
      </w:r>
    </w:p>
    <w:p w14:paraId="4DD39D3E" w14:textId="77777777" w:rsidR="004E6C65" w:rsidRPr="007C2C38"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poticanje kvalitetne komunikacije na relacijama profesor-učenik-roditelj, učenik-učenik</w:t>
      </w:r>
    </w:p>
    <w:p w14:paraId="4A4435D4" w14:textId="77777777" w:rsidR="004E6C65" w:rsidRDefault="004E6C65" w:rsidP="004E6C65">
      <w:pPr>
        <w:numPr>
          <w:ilvl w:val="0"/>
          <w:numId w:val="12"/>
        </w:num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osposobljavanje osoba</w:t>
      </w:r>
      <w:r w:rsidRPr="00455DE1">
        <w:rPr>
          <w:rFonts w:ascii="Times New Roman" w:eastAsia="Calibri" w:hAnsi="Times New Roman" w:cs="Times New Roman"/>
          <w:sz w:val="20"/>
          <w:szCs w:val="20"/>
        </w:rPr>
        <w:t xml:space="preserve"> za samostalan rad putem poticanja zapošljavanja osoba sufinanciranjem troška njihovog bruto 1 iznosa plaće i drugih troškova od strane Hrvatskog zavoda za zapošljavanje</w:t>
      </w:r>
    </w:p>
    <w:p w14:paraId="35D1EBD8" w14:textId="77777777" w:rsidR="004E6C65" w:rsidRPr="007C2C38"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povećati standard objekata osnovnoškolskog obrazovanja, posebice kroz nabavku opreme i ulaganja u imovinu</w:t>
      </w:r>
    </w:p>
    <w:p w14:paraId="5151918A" w14:textId="77777777" w:rsidR="004E6C65" w:rsidRPr="00FA1D9D"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financiranje postojećih i novih radnih mjesta pomoćnika u nastavi zbog sve većeg broja djece s teškoćama u razvoju</w:t>
      </w:r>
    </w:p>
    <w:p w14:paraId="41492D54" w14:textId="77777777" w:rsidR="004E6C65" w:rsidRPr="00FA1D9D"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uključiti osnovne škole u mrežu obrazovnih ustanova kako na razini Republike Hrvatske, tako i cijele Europe</w:t>
      </w:r>
    </w:p>
    <w:p w14:paraId="2F5CD352" w14:textId="77777777" w:rsidR="004E6C65" w:rsidRPr="00FA1D9D" w:rsidRDefault="004E6C65" w:rsidP="004E6C65">
      <w:pPr>
        <w:numPr>
          <w:ilvl w:val="0"/>
          <w:numId w:val="12"/>
        </w:numPr>
        <w:spacing w:after="0" w:line="240" w:lineRule="auto"/>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kroz projekt »Što se u moru skriva? Cosa nasconde il mare?« opremiti će se kuhinje vrtića »Duga« te osnovnih škola »Marija i Line« i »Galileo Galilei« te će se provesti edukativne aktivnosti. Cilj projekta je stvaranje boljih uvjeta za kvalitetniju i zdraviju pripremu hrane te češće uvrštavanje ribe i morskih namirnica u jelovnik vrtića i škola kao i prenijeti važnost povećanja konzumacije morskih namirnica u svakodnevnom životu građana Umaga. U svrhu postizanja ciljeve projekta, nabaviti će se oprema potrebna za povećanje potrošnje ribe i ostalih morskih organizmima (1 parno-konvekcijska peć, 3 stroja za usitnjavanje hrane, 2 rashladne komore i 1 zamrzivač), organizirati će se radionice za djecu vrtića i škole, edukacije za roditelje, nastavno osoblje i kuhinjsko osoblje te jedna završna izložba dječjih likovnih radova kao završni promotivni događaj projekta. Očekivani rezultat projekta je povećanje broja mjesečnih obroka na bazi morskih proizvoda te povećanje informiranosti i svijesti građana, naročito, najmlađih o važnosti konzumiranja lokalne ribe.  </w:t>
      </w:r>
    </w:p>
    <w:p w14:paraId="1723C888" w14:textId="77777777" w:rsidR="004E6C65" w:rsidRDefault="004E6C65" w:rsidP="004E6C65">
      <w:pPr>
        <w:numPr>
          <w:ilvl w:val="0"/>
          <w:numId w:val="12"/>
        </w:numPr>
        <w:spacing w:after="0" w:line="240" w:lineRule="auto"/>
        <w:contextualSpacing/>
        <w:jc w:val="both"/>
        <w:rPr>
          <w:rFonts w:ascii="Times New Roman" w:eastAsia="Calibri" w:hAnsi="Times New Roman" w:cs="Times New Roman"/>
          <w:sz w:val="20"/>
          <w:szCs w:val="20"/>
        </w:rPr>
      </w:pPr>
      <w:r w:rsidRPr="00FA1D9D">
        <w:rPr>
          <w:rFonts w:ascii="Times New Roman" w:eastAsia="Calibri" w:hAnsi="Times New Roman" w:cs="Times New Roman"/>
          <w:sz w:val="20"/>
          <w:szCs w:val="20"/>
        </w:rPr>
        <w:t>promicanje veće uključenosti u društvo i društvena događanja inovativnim načinima borbe protiv diskriminacije i svih oblika nasilja i nasilničkog ponašanja</w:t>
      </w:r>
    </w:p>
    <w:p w14:paraId="52D0D7C8" w14:textId="77777777" w:rsidR="004E6C65" w:rsidRPr="00593BD7" w:rsidRDefault="004E6C65" w:rsidP="004E6C65">
      <w:pPr>
        <w:numPr>
          <w:ilvl w:val="0"/>
          <w:numId w:val="12"/>
        </w:numPr>
        <w:spacing w:after="0" w:line="240" w:lineRule="auto"/>
        <w:contextualSpacing/>
        <w:jc w:val="both"/>
        <w:rPr>
          <w:rFonts w:ascii="Times New Roman" w:eastAsia="Calibri" w:hAnsi="Times New Roman" w:cs="Times New Roman"/>
          <w:sz w:val="20"/>
          <w:szCs w:val="20"/>
        </w:rPr>
      </w:pPr>
      <w:r w:rsidRPr="00C652F5">
        <w:rPr>
          <w:rFonts w:ascii="Times New Roman" w:eastAsia="Times New Roman" w:hAnsi="Times New Roman" w:cs="Times New Roman"/>
          <w:sz w:val="20"/>
          <w:szCs w:val="20"/>
          <w:lang w:val="it-IT"/>
        </w:rPr>
        <w:t>razvijanje i usavršavanje inovativnih i inkluzivnih  metoda poučavanja, jezičnih i digitalnih kompetencija  u nastavnim i izvannastavnim aktivnostima</w:t>
      </w:r>
      <w:r>
        <w:rPr>
          <w:rFonts w:ascii="Times New Roman" w:eastAsia="Calibri" w:hAnsi="Times New Roman" w:cs="Times New Roman"/>
          <w:sz w:val="20"/>
          <w:szCs w:val="20"/>
        </w:rPr>
        <w:t xml:space="preserve"> te </w:t>
      </w:r>
      <w:r>
        <w:rPr>
          <w:rFonts w:ascii="Times New Roman" w:eastAsia="Times New Roman" w:hAnsi="Times New Roman" w:cs="Times New Roman"/>
          <w:sz w:val="20"/>
          <w:szCs w:val="20"/>
          <w:lang w:val="it-IT"/>
        </w:rPr>
        <w:t>o</w:t>
      </w:r>
      <w:r w:rsidRPr="00C652F5">
        <w:rPr>
          <w:rFonts w:ascii="Times New Roman" w:eastAsia="Times New Roman" w:hAnsi="Times New Roman" w:cs="Times New Roman"/>
          <w:sz w:val="20"/>
          <w:szCs w:val="20"/>
          <w:lang w:val="it-IT"/>
        </w:rPr>
        <w:t>smišljavanje novih kurikuluma za izvannastavne  aktivnosti</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val="it-IT"/>
        </w:rPr>
        <w:t>M</w:t>
      </w:r>
      <w:r w:rsidRPr="00C652F5">
        <w:rPr>
          <w:rFonts w:ascii="Times New Roman" w:eastAsia="Times New Roman" w:hAnsi="Times New Roman" w:cs="Times New Roman"/>
          <w:sz w:val="20"/>
          <w:szCs w:val="20"/>
          <w:lang w:val="it-IT"/>
        </w:rPr>
        <w:t>otivacija učenika za inkluzivno, kreativno, iskustveno učenje za svakodnevni život u svrhu održivog razvoja i  stjecanja novih vještina</w:t>
      </w:r>
      <w:r>
        <w:rPr>
          <w:rFonts w:ascii="Times New Roman" w:eastAsia="Calibri" w:hAnsi="Times New Roman" w:cs="Times New Roman"/>
          <w:sz w:val="20"/>
          <w:szCs w:val="20"/>
        </w:rPr>
        <w:t xml:space="preserve">. </w:t>
      </w:r>
      <w:r>
        <w:rPr>
          <w:rFonts w:ascii="Times New Roman" w:eastAsia="Times New Roman" w:hAnsi="Times New Roman" w:cs="Times New Roman"/>
          <w:sz w:val="20"/>
          <w:szCs w:val="20"/>
          <w:lang w:val="it-IT"/>
        </w:rPr>
        <w:t>R</w:t>
      </w:r>
      <w:r w:rsidRPr="00C652F5">
        <w:rPr>
          <w:rFonts w:ascii="Times New Roman" w:eastAsia="Times New Roman" w:hAnsi="Times New Roman" w:cs="Times New Roman"/>
          <w:sz w:val="20"/>
          <w:szCs w:val="20"/>
          <w:lang w:val="it-IT"/>
        </w:rPr>
        <w:t>azvoj socijalnih, emocionalnih i komunikacijskih vještina, interkulturalnih kompetencija te daljnja internacionalizacija škole.</w:t>
      </w:r>
    </w:p>
    <w:p w14:paraId="30F2ED59" w14:textId="77777777" w:rsidR="004E6C65" w:rsidRDefault="004E6C65" w:rsidP="004E6C65">
      <w:pPr>
        <w:jc w:val="both"/>
        <w:rPr>
          <w:sz w:val="24"/>
          <w:szCs w:val="24"/>
        </w:rPr>
      </w:pPr>
    </w:p>
    <w:p w14:paraId="72883310" w14:textId="77777777" w:rsidR="00776309" w:rsidRDefault="00776309" w:rsidP="004E6C65">
      <w:pPr>
        <w:spacing w:after="0" w:line="240" w:lineRule="auto"/>
        <w:jc w:val="both"/>
        <w:rPr>
          <w:rFonts w:ascii="Times New Roman" w:hAnsi="Times New Roman" w:cs="Times New Roman"/>
          <w:b/>
          <w:sz w:val="20"/>
          <w:szCs w:val="20"/>
        </w:rPr>
      </w:pPr>
    </w:p>
    <w:p w14:paraId="6E1BF4CE" w14:textId="77777777" w:rsidR="00776309" w:rsidRDefault="00776309" w:rsidP="004E6C65">
      <w:pPr>
        <w:spacing w:after="0" w:line="240" w:lineRule="auto"/>
        <w:jc w:val="both"/>
        <w:rPr>
          <w:rFonts w:ascii="Times New Roman" w:hAnsi="Times New Roman" w:cs="Times New Roman"/>
          <w:b/>
          <w:sz w:val="20"/>
          <w:szCs w:val="20"/>
        </w:rPr>
      </w:pPr>
    </w:p>
    <w:p w14:paraId="418B76C0" w14:textId="77777777" w:rsidR="004E6C65" w:rsidRDefault="004E6C65" w:rsidP="004E6C65">
      <w:pPr>
        <w:spacing w:after="0" w:line="240" w:lineRule="auto"/>
        <w:jc w:val="both"/>
        <w:rPr>
          <w:rFonts w:ascii="Times New Roman" w:hAnsi="Times New Roman" w:cs="Times New Roman"/>
          <w:b/>
          <w:sz w:val="20"/>
          <w:szCs w:val="20"/>
        </w:rPr>
      </w:pPr>
      <w:r w:rsidRPr="00FF492A">
        <w:rPr>
          <w:rFonts w:ascii="Times New Roman" w:hAnsi="Times New Roman" w:cs="Times New Roman"/>
          <w:b/>
          <w:sz w:val="20"/>
          <w:szCs w:val="20"/>
        </w:rPr>
        <w:t>Realizacija programa:</w:t>
      </w:r>
    </w:p>
    <w:p w14:paraId="1E577D97" w14:textId="77777777" w:rsidR="004E6C65" w:rsidRDefault="004E6C65" w:rsidP="004E6C65">
      <w:pPr>
        <w:spacing w:after="0" w:line="240" w:lineRule="auto"/>
        <w:jc w:val="both"/>
        <w:rPr>
          <w:rFonts w:ascii="Times New Roman" w:hAnsi="Times New Roman" w:cs="Times New Roman"/>
          <w:b/>
          <w:sz w:val="20"/>
          <w:szCs w:val="20"/>
        </w:rPr>
      </w:pPr>
    </w:p>
    <w:p w14:paraId="1D79DB88" w14:textId="77777777" w:rsidR="004E6C65" w:rsidRPr="00895A80" w:rsidRDefault="004E6C65" w:rsidP="004E6C65">
      <w:pPr>
        <w:numPr>
          <w:ilvl w:val="0"/>
          <w:numId w:val="12"/>
        </w:numPr>
        <w:spacing w:after="0" w:line="240" w:lineRule="auto"/>
        <w:contextualSpacing/>
        <w:jc w:val="both"/>
        <w:rPr>
          <w:rFonts w:ascii="Times New Roman" w:hAnsi="Times New Roman" w:cs="Times New Roman"/>
          <w:bCs/>
          <w:sz w:val="20"/>
          <w:szCs w:val="20"/>
          <w:u w:val="single"/>
        </w:rPr>
      </w:pPr>
      <w:r w:rsidRPr="00895A80">
        <w:rPr>
          <w:rFonts w:ascii="Times New Roman" w:hAnsi="Times New Roman" w:cs="Times New Roman"/>
          <w:bCs/>
          <w:sz w:val="20"/>
          <w:szCs w:val="20"/>
          <w:u w:val="single"/>
        </w:rPr>
        <w:t>Redovna djelatnost</w:t>
      </w:r>
    </w:p>
    <w:p w14:paraId="66E7A36E" w14:textId="77777777" w:rsidR="004E6C65" w:rsidRPr="006601F3" w:rsidRDefault="004E6C65" w:rsidP="004E6C65">
      <w:pPr>
        <w:spacing w:after="0" w:line="240" w:lineRule="auto"/>
        <w:ind w:left="720"/>
        <w:contextualSpacing/>
        <w:jc w:val="both"/>
        <w:rPr>
          <w:rFonts w:ascii="Times New Roman" w:hAnsi="Times New Roman" w:cs="Times New Roman"/>
          <w:sz w:val="20"/>
          <w:szCs w:val="20"/>
        </w:rPr>
      </w:pPr>
      <w:r w:rsidRPr="006601F3">
        <w:rPr>
          <w:rFonts w:ascii="Times New Roman" w:hAnsi="Times New Roman" w:cs="Times New Roman"/>
          <w:sz w:val="20"/>
          <w:szCs w:val="20"/>
        </w:rPr>
        <w:t xml:space="preserve">Redovna djelatnost osnovnih škola je aktivnost koja predviđa pokrivanje troškova redovnog rada obrazovnih ustanova, prvenstveno materijalne rashode rada. </w:t>
      </w:r>
    </w:p>
    <w:p w14:paraId="5F75A78C" w14:textId="77777777" w:rsidR="004E6C65" w:rsidRDefault="004E6C65" w:rsidP="004E6C65">
      <w:pPr>
        <w:spacing w:after="0" w:line="240" w:lineRule="auto"/>
        <w:ind w:left="709"/>
        <w:contextualSpacing/>
        <w:jc w:val="both"/>
        <w:rPr>
          <w:rFonts w:ascii="Times New Roman" w:hAnsi="Times New Roman" w:cs="Times New Roman"/>
          <w:sz w:val="20"/>
          <w:szCs w:val="20"/>
        </w:rPr>
      </w:pPr>
      <w:r w:rsidRPr="006601F3">
        <w:rPr>
          <w:rFonts w:ascii="Times New Roman" w:hAnsi="Times New Roman" w:cs="Times New Roman"/>
          <w:sz w:val="20"/>
          <w:szCs w:val="20"/>
        </w:rPr>
        <w:t>Redovnom djelatnošću pokriveni su</w:t>
      </w:r>
      <w:r>
        <w:rPr>
          <w:rFonts w:ascii="Times New Roman" w:hAnsi="Times New Roman" w:cs="Times New Roman"/>
          <w:sz w:val="20"/>
          <w:szCs w:val="20"/>
        </w:rPr>
        <w:t xml:space="preserve"> i</w:t>
      </w:r>
      <w:r w:rsidRPr="006601F3">
        <w:rPr>
          <w:rFonts w:ascii="Times New Roman" w:hAnsi="Times New Roman" w:cs="Times New Roman"/>
          <w:sz w:val="20"/>
          <w:szCs w:val="20"/>
        </w:rPr>
        <w:t xml:space="preserve"> troškovi redovnog rada učiteljice u glazbenom odjelu</w:t>
      </w:r>
      <w:r>
        <w:rPr>
          <w:rFonts w:ascii="Times New Roman" w:hAnsi="Times New Roman" w:cs="Times New Roman"/>
          <w:sz w:val="20"/>
          <w:szCs w:val="20"/>
        </w:rPr>
        <w:t xml:space="preserve"> u ukupnom iznosu od </w:t>
      </w:r>
      <w:r w:rsidR="005B6DD3">
        <w:rPr>
          <w:rFonts w:ascii="Times New Roman" w:hAnsi="Times New Roman" w:cs="Times New Roman"/>
          <w:sz w:val="20"/>
          <w:szCs w:val="20"/>
        </w:rPr>
        <w:t>17.824,30</w:t>
      </w:r>
      <w:r>
        <w:rPr>
          <w:rFonts w:ascii="Times New Roman" w:hAnsi="Times New Roman" w:cs="Times New Roman"/>
          <w:sz w:val="20"/>
          <w:szCs w:val="20"/>
        </w:rPr>
        <w:t xml:space="preserve"> EUR</w:t>
      </w:r>
      <w:r w:rsidRPr="006601F3">
        <w:rPr>
          <w:rFonts w:ascii="Times New Roman" w:hAnsi="Times New Roman" w:cs="Times New Roman"/>
          <w:sz w:val="20"/>
          <w:szCs w:val="20"/>
        </w:rPr>
        <w:t xml:space="preserve">. Drugi dio sredstava odnosi se na </w:t>
      </w:r>
      <w:r>
        <w:rPr>
          <w:rFonts w:ascii="Times New Roman" w:hAnsi="Times New Roman" w:cs="Times New Roman"/>
          <w:sz w:val="20"/>
          <w:szCs w:val="20"/>
        </w:rPr>
        <w:t>ostale rashode za zaposlene (</w:t>
      </w:r>
      <w:r w:rsidR="005841CE">
        <w:rPr>
          <w:rFonts w:ascii="Times New Roman" w:hAnsi="Times New Roman" w:cs="Times New Roman"/>
          <w:sz w:val="20"/>
          <w:szCs w:val="20"/>
        </w:rPr>
        <w:t>24.163,57</w:t>
      </w:r>
      <w:r>
        <w:rPr>
          <w:rFonts w:ascii="Times New Roman" w:hAnsi="Times New Roman" w:cs="Times New Roman"/>
          <w:sz w:val="20"/>
          <w:szCs w:val="20"/>
        </w:rPr>
        <w:t xml:space="preserve"> EUR), troškove podmirenja</w:t>
      </w:r>
      <w:r w:rsidRPr="006601F3">
        <w:rPr>
          <w:rFonts w:ascii="Times New Roman" w:hAnsi="Times New Roman" w:cs="Times New Roman"/>
          <w:sz w:val="20"/>
          <w:szCs w:val="20"/>
        </w:rPr>
        <w:t xml:space="preserve"> obveza to jest materijalnih rashoda kao i rashoda za usluge</w:t>
      </w:r>
      <w:r>
        <w:rPr>
          <w:rFonts w:ascii="Times New Roman" w:hAnsi="Times New Roman" w:cs="Times New Roman"/>
          <w:sz w:val="20"/>
          <w:szCs w:val="20"/>
        </w:rPr>
        <w:t xml:space="preserve"> (</w:t>
      </w:r>
      <w:r w:rsidR="005841CE">
        <w:rPr>
          <w:rFonts w:ascii="Times New Roman" w:hAnsi="Times New Roman" w:cs="Times New Roman"/>
          <w:sz w:val="20"/>
          <w:szCs w:val="20"/>
        </w:rPr>
        <w:t>434.248,97</w:t>
      </w:r>
      <w:r>
        <w:rPr>
          <w:rFonts w:ascii="Times New Roman" w:hAnsi="Times New Roman" w:cs="Times New Roman"/>
          <w:sz w:val="20"/>
          <w:szCs w:val="20"/>
        </w:rPr>
        <w:t xml:space="preserve"> EUR; to su </w:t>
      </w:r>
      <w:r w:rsidRPr="006601F3">
        <w:rPr>
          <w:rFonts w:ascii="Times New Roman" w:hAnsi="Times New Roman" w:cs="Times New Roman"/>
          <w:sz w:val="20"/>
          <w:szCs w:val="20"/>
        </w:rPr>
        <w:t>komunalne usl</w:t>
      </w:r>
      <w:r>
        <w:rPr>
          <w:rFonts w:ascii="Times New Roman" w:hAnsi="Times New Roman" w:cs="Times New Roman"/>
          <w:sz w:val="20"/>
          <w:szCs w:val="20"/>
        </w:rPr>
        <w:t>uge</w:t>
      </w:r>
      <w:r w:rsidRPr="006601F3">
        <w:rPr>
          <w:rFonts w:ascii="Times New Roman" w:hAnsi="Times New Roman" w:cs="Times New Roman"/>
          <w:sz w:val="20"/>
          <w:szCs w:val="20"/>
        </w:rPr>
        <w:t>, energija</w:t>
      </w:r>
      <w:r>
        <w:rPr>
          <w:rFonts w:ascii="Times New Roman" w:hAnsi="Times New Roman" w:cs="Times New Roman"/>
          <w:sz w:val="20"/>
          <w:szCs w:val="20"/>
        </w:rPr>
        <w:t xml:space="preserve">, službena putovanja, </w:t>
      </w:r>
      <w:r w:rsidRPr="006601F3">
        <w:rPr>
          <w:rFonts w:ascii="Times New Roman" w:hAnsi="Times New Roman" w:cs="Times New Roman"/>
          <w:sz w:val="20"/>
          <w:szCs w:val="20"/>
        </w:rPr>
        <w:t>namirni</w:t>
      </w:r>
      <w:r>
        <w:rPr>
          <w:rFonts w:ascii="Times New Roman" w:hAnsi="Times New Roman" w:cs="Times New Roman"/>
          <w:sz w:val="20"/>
          <w:szCs w:val="20"/>
        </w:rPr>
        <w:t>ce te ostali rashodi poslovanja), naknade građanima i kućanstvima u naravi (</w:t>
      </w:r>
      <w:r w:rsidR="005841CE">
        <w:rPr>
          <w:rFonts w:ascii="Times New Roman" w:hAnsi="Times New Roman" w:cs="Times New Roman"/>
          <w:sz w:val="20"/>
          <w:szCs w:val="20"/>
        </w:rPr>
        <w:t>47.634,27</w:t>
      </w:r>
      <w:r>
        <w:rPr>
          <w:rFonts w:ascii="Times New Roman" w:hAnsi="Times New Roman" w:cs="Times New Roman"/>
          <w:sz w:val="20"/>
          <w:szCs w:val="20"/>
        </w:rPr>
        <w:t xml:space="preserve"> EUR; sufinanciranje cijene prijevoza učenika </w:t>
      </w:r>
      <w:r w:rsidRPr="006601F3">
        <w:rPr>
          <w:rFonts w:ascii="Times New Roman" w:hAnsi="Times New Roman" w:cs="Times New Roman"/>
          <w:sz w:val="20"/>
          <w:szCs w:val="20"/>
        </w:rPr>
        <w:t xml:space="preserve">individualnim prijevozom (osobnim automobilom) roditelja kao pratitelja </w:t>
      </w:r>
      <w:r>
        <w:rPr>
          <w:rFonts w:ascii="Times New Roman" w:hAnsi="Times New Roman" w:cs="Times New Roman"/>
          <w:sz w:val="20"/>
          <w:szCs w:val="20"/>
        </w:rPr>
        <w:t>te nabava radnih bilježnica) i ostale rashode (</w:t>
      </w:r>
      <w:r w:rsidR="005841CE">
        <w:rPr>
          <w:rFonts w:ascii="Times New Roman" w:hAnsi="Times New Roman" w:cs="Times New Roman"/>
          <w:sz w:val="20"/>
          <w:szCs w:val="20"/>
        </w:rPr>
        <w:t>2.662,55</w:t>
      </w:r>
      <w:r>
        <w:rPr>
          <w:rFonts w:ascii="Times New Roman" w:hAnsi="Times New Roman" w:cs="Times New Roman"/>
          <w:sz w:val="20"/>
          <w:szCs w:val="20"/>
        </w:rPr>
        <w:t xml:space="preserve"> EUR; tekuće donacije u naravi higijenskih potrepština za učenike). </w:t>
      </w:r>
    </w:p>
    <w:p w14:paraId="3FA997FA" w14:textId="77777777" w:rsidR="004E6C65" w:rsidRPr="006601F3" w:rsidRDefault="004E6C65" w:rsidP="004E6C65">
      <w:pPr>
        <w:spacing w:after="0" w:line="240" w:lineRule="auto"/>
        <w:ind w:left="709"/>
        <w:contextualSpacing/>
        <w:jc w:val="both"/>
        <w:rPr>
          <w:rFonts w:ascii="Times New Roman" w:hAnsi="Times New Roman" w:cs="Times New Roman"/>
          <w:sz w:val="20"/>
          <w:szCs w:val="20"/>
        </w:rPr>
      </w:pPr>
    </w:p>
    <w:p w14:paraId="68381DCC" w14:textId="77777777" w:rsidR="004E6C65" w:rsidRPr="006601F3" w:rsidRDefault="004E6C65" w:rsidP="004E6C65">
      <w:pPr>
        <w:numPr>
          <w:ilvl w:val="0"/>
          <w:numId w:val="12"/>
        </w:numPr>
        <w:spacing w:after="0" w:line="240" w:lineRule="auto"/>
        <w:contextualSpacing/>
        <w:jc w:val="both"/>
        <w:rPr>
          <w:rFonts w:ascii="Times New Roman" w:hAnsi="Times New Roman" w:cs="Times New Roman"/>
          <w:bCs/>
          <w:sz w:val="20"/>
          <w:szCs w:val="20"/>
          <w:u w:val="single"/>
        </w:rPr>
      </w:pPr>
      <w:r w:rsidRPr="006601F3">
        <w:rPr>
          <w:rFonts w:ascii="Times New Roman" w:hAnsi="Times New Roman" w:cs="Times New Roman"/>
          <w:bCs/>
          <w:sz w:val="20"/>
          <w:szCs w:val="20"/>
          <w:u w:val="single"/>
        </w:rPr>
        <w:t>Redovna djelatnost osnovnih škola - državna riznica</w:t>
      </w:r>
    </w:p>
    <w:p w14:paraId="4BDBFBFE" w14:textId="77777777" w:rsidR="004E6C65" w:rsidRDefault="004E6C65" w:rsidP="004E6C65">
      <w:pPr>
        <w:autoSpaceDE w:val="0"/>
        <w:autoSpaceDN w:val="0"/>
        <w:adjustRightInd w:val="0"/>
        <w:spacing w:after="0" w:line="240" w:lineRule="auto"/>
        <w:ind w:left="720"/>
        <w:contextualSpacing/>
        <w:jc w:val="both"/>
        <w:rPr>
          <w:rFonts w:ascii="Times New Roman" w:hAnsi="Times New Roman" w:cs="Times New Roman"/>
          <w:sz w:val="20"/>
          <w:szCs w:val="20"/>
        </w:rPr>
      </w:pPr>
      <w:r>
        <w:rPr>
          <w:rFonts w:ascii="Times New Roman" w:hAnsi="Times New Roman" w:cs="Times New Roman"/>
          <w:sz w:val="20"/>
          <w:szCs w:val="20"/>
        </w:rPr>
        <w:t>Aktivnost koja obuhvaća troškove plaća te ostalih rashoda</w:t>
      </w:r>
      <w:r w:rsidRPr="006601F3">
        <w:rPr>
          <w:rFonts w:ascii="Times New Roman" w:hAnsi="Times New Roman" w:cs="Times New Roman"/>
          <w:sz w:val="20"/>
          <w:szCs w:val="20"/>
        </w:rPr>
        <w:t xml:space="preserve"> za zaposlene koji se financiraju iz državnog proračuna. </w:t>
      </w:r>
    </w:p>
    <w:p w14:paraId="515F13CB" w14:textId="77777777" w:rsidR="004E6C65" w:rsidRPr="00604648" w:rsidRDefault="004E6C65" w:rsidP="004E6C65">
      <w:pPr>
        <w:autoSpaceDE w:val="0"/>
        <w:autoSpaceDN w:val="0"/>
        <w:adjustRightInd w:val="0"/>
        <w:spacing w:after="0" w:line="240" w:lineRule="auto"/>
        <w:ind w:left="720"/>
        <w:contextualSpacing/>
        <w:jc w:val="both"/>
        <w:rPr>
          <w:rFonts w:ascii="Times New Roman" w:hAnsi="Times New Roman" w:cs="Times New Roman"/>
          <w:sz w:val="20"/>
          <w:szCs w:val="20"/>
        </w:rPr>
      </w:pPr>
      <w:r w:rsidRPr="00604648">
        <w:rPr>
          <w:rFonts w:ascii="Times New Roman" w:hAnsi="Times New Roman" w:cs="Times New Roman"/>
          <w:sz w:val="20"/>
          <w:szCs w:val="20"/>
        </w:rPr>
        <w:t>Ministarstvo znanosti i obrazovanja doznačilo je školi 2.370.597,99 EUR za:</w:t>
      </w:r>
    </w:p>
    <w:p w14:paraId="47872864" w14:textId="77777777" w:rsidR="00667BC7" w:rsidRDefault="00667BC7" w:rsidP="001F58A2">
      <w:pPr>
        <w:spacing w:after="0" w:line="240" w:lineRule="auto"/>
        <w:ind w:left="709"/>
        <w:jc w:val="both"/>
        <w:rPr>
          <w:rFonts w:ascii="Times New Roman" w:hAnsi="Times New Roman" w:cs="Times New Roman"/>
          <w:color w:val="000000" w:themeColor="text1"/>
          <w:sz w:val="20"/>
          <w:szCs w:val="20"/>
        </w:rPr>
      </w:pPr>
      <w:r w:rsidRPr="00667BC7">
        <w:rPr>
          <w:rFonts w:ascii="Times New Roman" w:hAnsi="Times New Roman" w:cs="Times New Roman"/>
          <w:color w:val="000000" w:themeColor="text1"/>
          <w:sz w:val="20"/>
          <w:szCs w:val="20"/>
        </w:rPr>
        <w:t xml:space="preserve">Plaće za redovan rad, prekovremeni rad i posebne uvjete rada; </w:t>
      </w:r>
      <w:r w:rsidRPr="00667BC7">
        <w:rPr>
          <w:rFonts w:ascii="Times New Roman" w:eastAsia="Times New Roman" w:hAnsi="Times New Roman" w:cs="Times New Roman"/>
          <w:sz w:val="20"/>
          <w:szCs w:val="20"/>
          <w:lang w:eastAsia="hr-HR"/>
        </w:rPr>
        <w:t xml:space="preserve">2.443.449,81 </w:t>
      </w:r>
      <w:r w:rsidRPr="00667BC7">
        <w:rPr>
          <w:rFonts w:ascii="Times New Roman" w:hAnsi="Times New Roman" w:cs="Times New Roman"/>
          <w:color w:val="000000" w:themeColor="text1"/>
          <w:sz w:val="20"/>
          <w:szCs w:val="20"/>
        </w:rPr>
        <w:t xml:space="preserve">EUR. </w:t>
      </w:r>
    </w:p>
    <w:p w14:paraId="27254F68" w14:textId="77777777" w:rsidR="00667BC7" w:rsidRPr="00667BC7" w:rsidRDefault="00667BC7" w:rsidP="001F58A2">
      <w:pPr>
        <w:spacing w:after="0" w:line="240" w:lineRule="auto"/>
        <w:ind w:left="709"/>
        <w:jc w:val="both"/>
        <w:rPr>
          <w:rFonts w:ascii="Times New Roman" w:hAnsi="Times New Roman" w:cs="Times New Roman"/>
          <w:color w:val="000000" w:themeColor="text1"/>
          <w:sz w:val="20"/>
          <w:szCs w:val="20"/>
        </w:rPr>
      </w:pPr>
      <w:r w:rsidRPr="00667BC7">
        <w:rPr>
          <w:rFonts w:ascii="Times New Roman" w:hAnsi="Times New Roman" w:cs="Times New Roman"/>
          <w:color w:val="000000" w:themeColor="text1"/>
          <w:sz w:val="20"/>
          <w:szCs w:val="20"/>
        </w:rPr>
        <w:t xml:space="preserve">Ostale rashode za zaposlene; </w:t>
      </w:r>
      <w:r w:rsidRPr="00667BC7">
        <w:rPr>
          <w:rFonts w:ascii="Times New Roman" w:eastAsia="Times New Roman" w:hAnsi="Times New Roman" w:cs="Times New Roman"/>
          <w:sz w:val="20"/>
          <w:szCs w:val="20"/>
          <w:lang w:eastAsia="hr-HR"/>
        </w:rPr>
        <w:t xml:space="preserve">99.643,13 </w:t>
      </w:r>
      <w:r w:rsidRPr="00667BC7">
        <w:rPr>
          <w:rFonts w:ascii="Times New Roman" w:hAnsi="Times New Roman" w:cs="Times New Roman"/>
          <w:color w:val="000000" w:themeColor="text1"/>
          <w:sz w:val="20"/>
          <w:szCs w:val="20"/>
        </w:rPr>
        <w:t xml:space="preserve">EUR. </w:t>
      </w:r>
    </w:p>
    <w:p w14:paraId="5D6422C5" w14:textId="77777777" w:rsidR="00667BC7" w:rsidRPr="00667BC7" w:rsidRDefault="00667BC7" w:rsidP="001F58A2">
      <w:pPr>
        <w:spacing w:after="0" w:line="240" w:lineRule="auto"/>
        <w:ind w:left="709"/>
        <w:jc w:val="both"/>
        <w:rPr>
          <w:rFonts w:ascii="Times New Roman" w:hAnsi="Times New Roman" w:cs="Times New Roman"/>
          <w:color w:val="000000" w:themeColor="text1"/>
          <w:sz w:val="20"/>
          <w:szCs w:val="20"/>
        </w:rPr>
      </w:pPr>
      <w:r w:rsidRPr="00667BC7">
        <w:rPr>
          <w:rFonts w:ascii="Times New Roman" w:hAnsi="Times New Roman" w:cs="Times New Roman"/>
          <w:color w:val="000000" w:themeColor="text1"/>
          <w:sz w:val="20"/>
          <w:szCs w:val="20"/>
        </w:rPr>
        <w:t xml:space="preserve">Doprinose za obavezno zdravstveno osiguranje; </w:t>
      </w:r>
      <w:r w:rsidRPr="00667BC7">
        <w:rPr>
          <w:rFonts w:ascii="Times New Roman" w:eastAsia="Times New Roman" w:hAnsi="Times New Roman" w:cs="Times New Roman"/>
          <w:sz w:val="20"/>
          <w:szCs w:val="20"/>
          <w:lang w:eastAsia="hr-HR"/>
        </w:rPr>
        <w:t xml:space="preserve">376.385,18 </w:t>
      </w:r>
      <w:r w:rsidRPr="00667BC7">
        <w:rPr>
          <w:rFonts w:ascii="Times New Roman" w:hAnsi="Times New Roman" w:cs="Times New Roman"/>
          <w:color w:val="000000" w:themeColor="text1"/>
          <w:sz w:val="20"/>
          <w:szCs w:val="20"/>
        </w:rPr>
        <w:t>EUR.</w:t>
      </w:r>
    </w:p>
    <w:p w14:paraId="6596BF2C" w14:textId="77777777" w:rsidR="00667BC7" w:rsidRPr="00667BC7" w:rsidRDefault="00667BC7" w:rsidP="001F58A2">
      <w:pPr>
        <w:spacing w:after="0" w:line="240" w:lineRule="auto"/>
        <w:ind w:left="709"/>
        <w:jc w:val="both"/>
        <w:rPr>
          <w:rFonts w:ascii="Times New Roman" w:hAnsi="Times New Roman" w:cs="Times New Roman"/>
          <w:color w:val="000000" w:themeColor="text1"/>
          <w:sz w:val="20"/>
          <w:szCs w:val="20"/>
        </w:rPr>
      </w:pPr>
      <w:r w:rsidRPr="00667BC7">
        <w:rPr>
          <w:rFonts w:ascii="Times New Roman" w:hAnsi="Times New Roman" w:cs="Times New Roman"/>
          <w:color w:val="000000" w:themeColor="text1"/>
          <w:sz w:val="20"/>
          <w:szCs w:val="20"/>
        </w:rPr>
        <w:t xml:space="preserve">Naknade za prijevoz; </w:t>
      </w:r>
      <w:r w:rsidRPr="00667BC7">
        <w:rPr>
          <w:rFonts w:ascii="Times New Roman" w:eastAsia="Times New Roman" w:hAnsi="Times New Roman" w:cs="Times New Roman"/>
          <w:sz w:val="20"/>
          <w:szCs w:val="20"/>
          <w:lang w:eastAsia="hr-HR"/>
        </w:rPr>
        <w:t xml:space="preserve">49.112,37 </w:t>
      </w:r>
      <w:r w:rsidRPr="00667BC7">
        <w:rPr>
          <w:rFonts w:ascii="Times New Roman" w:hAnsi="Times New Roman" w:cs="Times New Roman"/>
          <w:color w:val="000000" w:themeColor="text1"/>
          <w:sz w:val="20"/>
          <w:szCs w:val="20"/>
        </w:rPr>
        <w:t>EUR.</w:t>
      </w:r>
    </w:p>
    <w:p w14:paraId="6330F27E" w14:textId="77777777" w:rsidR="00667BC7" w:rsidRPr="00667BC7" w:rsidRDefault="00667BC7" w:rsidP="001F58A2">
      <w:pPr>
        <w:spacing w:after="0" w:line="240" w:lineRule="auto"/>
        <w:ind w:left="709"/>
        <w:jc w:val="both"/>
        <w:rPr>
          <w:rFonts w:ascii="Times New Roman" w:hAnsi="Times New Roman" w:cs="Times New Roman"/>
          <w:color w:val="000000" w:themeColor="text1"/>
          <w:sz w:val="20"/>
          <w:szCs w:val="20"/>
        </w:rPr>
      </w:pPr>
      <w:r w:rsidRPr="00667BC7">
        <w:rPr>
          <w:rFonts w:ascii="Times New Roman" w:hAnsi="Times New Roman" w:cs="Times New Roman"/>
          <w:color w:val="000000" w:themeColor="text1"/>
          <w:sz w:val="20"/>
          <w:szCs w:val="20"/>
        </w:rPr>
        <w:t>Intelektualne i osobne usluge;  0,00 EUR.</w:t>
      </w:r>
    </w:p>
    <w:p w14:paraId="67D3C11C" w14:textId="77777777" w:rsidR="00667BC7" w:rsidRDefault="00667BC7" w:rsidP="001F58A2">
      <w:pPr>
        <w:spacing w:after="0" w:line="240" w:lineRule="auto"/>
        <w:ind w:left="709"/>
        <w:jc w:val="both"/>
        <w:rPr>
          <w:rFonts w:ascii="Times New Roman" w:hAnsi="Times New Roman" w:cs="Times New Roman"/>
          <w:color w:val="000000" w:themeColor="text1"/>
          <w:sz w:val="20"/>
          <w:szCs w:val="20"/>
        </w:rPr>
      </w:pPr>
      <w:r w:rsidRPr="00667BC7">
        <w:rPr>
          <w:rFonts w:ascii="Times New Roman" w:hAnsi="Times New Roman" w:cs="Times New Roman"/>
          <w:color w:val="000000" w:themeColor="text1"/>
          <w:sz w:val="20"/>
          <w:szCs w:val="20"/>
        </w:rPr>
        <w:t xml:space="preserve">Novčane naknade poslodavca zbog nezapošljavanja osoba s invaliditetom; </w:t>
      </w:r>
      <w:r w:rsidRPr="00667BC7">
        <w:rPr>
          <w:rFonts w:ascii="Times New Roman" w:eastAsia="Times New Roman" w:hAnsi="Times New Roman" w:cs="Times New Roman"/>
          <w:sz w:val="20"/>
          <w:szCs w:val="20"/>
          <w:lang w:eastAsia="hr-HR"/>
        </w:rPr>
        <w:t xml:space="preserve">7.952,00 </w:t>
      </w:r>
      <w:r w:rsidRPr="00667BC7">
        <w:rPr>
          <w:rFonts w:ascii="Times New Roman" w:hAnsi="Times New Roman" w:cs="Times New Roman"/>
          <w:color w:val="000000" w:themeColor="text1"/>
          <w:sz w:val="20"/>
          <w:szCs w:val="20"/>
        </w:rPr>
        <w:t>EUR.</w:t>
      </w:r>
    </w:p>
    <w:p w14:paraId="41A43A3F" w14:textId="77777777" w:rsidR="00667BC7" w:rsidRDefault="00667BC7" w:rsidP="00667BC7">
      <w:pPr>
        <w:spacing w:after="0" w:line="240" w:lineRule="auto"/>
        <w:jc w:val="both"/>
        <w:rPr>
          <w:rFonts w:ascii="Times New Roman" w:hAnsi="Times New Roman" w:cs="Times New Roman"/>
          <w:color w:val="000000" w:themeColor="text1"/>
          <w:sz w:val="20"/>
          <w:szCs w:val="20"/>
        </w:rPr>
      </w:pPr>
    </w:p>
    <w:p w14:paraId="545B4C04" w14:textId="77777777" w:rsidR="00667BC7" w:rsidRPr="00667BC7" w:rsidRDefault="00667BC7" w:rsidP="00667BC7">
      <w:pPr>
        <w:spacing w:after="0" w:line="240" w:lineRule="auto"/>
        <w:jc w:val="both"/>
        <w:rPr>
          <w:rFonts w:ascii="Times New Roman" w:hAnsi="Times New Roman" w:cs="Times New Roman"/>
          <w:color w:val="000000" w:themeColor="text1"/>
          <w:sz w:val="20"/>
          <w:szCs w:val="20"/>
        </w:rPr>
      </w:pPr>
    </w:p>
    <w:p w14:paraId="4D801A15" w14:textId="77777777" w:rsidR="004E6C65" w:rsidRPr="00895A80" w:rsidRDefault="004E6C65" w:rsidP="004E6C65">
      <w:pPr>
        <w:numPr>
          <w:ilvl w:val="0"/>
          <w:numId w:val="12"/>
        </w:numPr>
        <w:spacing w:after="0" w:line="240" w:lineRule="auto"/>
        <w:contextualSpacing/>
        <w:jc w:val="both"/>
        <w:rPr>
          <w:rFonts w:ascii="Times New Roman" w:hAnsi="Times New Roman" w:cs="Times New Roman"/>
          <w:bCs/>
          <w:sz w:val="20"/>
          <w:szCs w:val="20"/>
          <w:u w:val="single"/>
        </w:rPr>
      </w:pPr>
      <w:r w:rsidRPr="00895A80">
        <w:rPr>
          <w:rFonts w:ascii="Times New Roman" w:hAnsi="Times New Roman" w:cs="Times New Roman"/>
          <w:bCs/>
          <w:sz w:val="20"/>
          <w:szCs w:val="20"/>
          <w:u w:val="single"/>
        </w:rPr>
        <w:t>Rad s djecom s teškoćama u razvoju</w:t>
      </w:r>
    </w:p>
    <w:p w14:paraId="46756F4C" w14:textId="77777777" w:rsidR="004E6C65" w:rsidRPr="006601F3" w:rsidRDefault="004E6C65" w:rsidP="00A946FA">
      <w:pPr>
        <w:spacing w:after="0" w:line="240" w:lineRule="auto"/>
        <w:ind w:left="720" w:right="-1"/>
        <w:contextualSpacing/>
        <w:jc w:val="both"/>
        <w:rPr>
          <w:rFonts w:ascii="Times New Roman" w:hAnsi="Times New Roman" w:cs="Times New Roman"/>
          <w:sz w:val="20"/>
          <w:szCs w:val="20"/>
        </w:rPr>
      </w:pPr>
      <w:r w:rsidRPr="006601F3">
        <w:rPr>
          <w:rFonts w:ascii="Times New Roman" w:hAnsi="Times New Roman" w:cs="Times New Roman"/>
          <w:sz w:val="20"/>
          <w:szCs w:val="20"/>
        </w:rPr>
        <w:t xml:space="preserve">Osim sredstava za redovan rad škola, proračunom Grada se osiguravaju i sredstva za plaću logopeda </w:t>
      </w:r>
      <w:r>
        <w:rPr>
          <w:rFonts w:ascii="Times New Roman" w:hAnsi="Times New Roman" w:cs="Times New Roman"/>
          <w:sz w:val="20"/>
          <w:szCs w:val="20"/>
        </w:rPr>
        <w:t>(</w:t>
      </w:r>
      <w:r w:rsidR="005841CE">
        <w:rPr>
          <w:rFonts w:ascii="Times New Roman" w:hAnsi="Times New Roman" w:cs="Times New Roman"/>
          <w:sz w:val="20"/>
          <w:szCs w:val="20"/>
        </w:rPr>
        <w:t>35.600,14</w:t>
      </w:r>
      <w:r>
        <w:rPr>
          <w:rFonts w:ascii="Times New Roman" w:hAnsi="Times New Roman" w:cs="Times New Roman"/>
          <w:sz w:val="20"/>
          <w:szCs w:val="20"/>
        </w:rPr>
        <w:t xml:space="preserve"> EUR).</w:t>
      </w:r>
    </w:p>
    <w:p w14:paraId="223B7E05" w14:textId="77777777" w:rsidR="004E6C65" w:rsidRDefault="004E6C65" w:rsidP="00A946FA">
      <w:pPr>
        <w:spacing w:after="0" w:line="240" w:lineRule="auto"/>
        <w:ind w:left="709"/>
        <w:contextualSpacing/>
        <w:jc w:val="both"/>
        <w:rPr>
          <w:rFonts w:ascii="Times New Roman" w:hAnsi="Times New Roman" w:cs="Times New Roman"/>
          <w:sz w:val="20"/>
          <w:szCs w:val="20"/>
        </w:rPr>
      </w:pPr>
      <w:r w:rsidRPr="006601F3">
        <w:rPr>
          <w:rFonts w:ascii="Times New Roman" w:hAnsi="Times New Roman" w:cs="Times New Roman"/>
          <w:sz w:val="20"/>
          <w:szCs w:val="20"/>
        </w:rPr>
        <w:t>Unutar ove aktivnosti (a prema Odluci MZO-a) sufinanciraju se posebna nastavna sredstva i pomagala</w:t>
      </w:r>
      <w:r>
        <w:rPr>
          <w:rFonts w:ascii="Times New Roman" w:hAnsi="Times New Roman" w:cs="Times New Roman"/>
          <w:sz w:val="20"/>
          <w:szCs w:val="20"/>
        </w:rPr>
        <w:t xml:space="preserve"> (</w:t>
      </w:r>
      <w:r w:rsidR="005841CE">
        <w:rPr>
          <w:rFonts w:ascii="Times New Roman" w:hAnsi="Times New Roman" w:cs="Times New Roman"/>
          <w:sz w:val="20"/>
          <w:szCs w:val="20"/>
        </w:rPr>
        <w:t>213,92</w:t>
      </w:r>
      <w:r>
        <w:rPr>
          <w:rFonts w:ascii="Times New Roman" w:hAnsi="Times New Roman" w:cs="Times New Roman"/>
          <w:sz w:val="20"/>
          <w:szCs w:val="20"/>
        </w:rPr>
        <w:t xml:space="preserve"> EUR) </w:t>
      </w:r>
      <w:r w:rsidRPr="006601F3">
        <w:rPr>
          <w:rFonts w:ascii="Times New Roman" w:hAnsi="Times New Roman" w:cs="Times New Roman"/>
          <w:sz w:val="20"/>
          <w:szCs w:val="20"/>
        </w:rPr>
        <w:t xml:space="preserve"> te prijevoz učenika individualnim prijevozom (osobnim automobilom) roditelja kao pratitelja sukladno Odluci povjerenstva škole</w:t>
      </w:r>
      <w:r>
        <w:rPr>
          <w:rFonts w:ascii="Times New Roman" w:hAnsi="Times New Roman" w:cs="Times New Roman"/>
          <w:sz w:val="20"/>
          <w:szCs w:val="20"/>
        </w:rPr>
        <w:t xml:space="preserve"> (</w:t>
      </w:r>
      <w:r w:rsidR="005841CE">
        <w:rPr>
          <w:rFonts w:ascii="Times New Roman" w:hAnsi="Times New Roman" w:cs="Times New Roman"/>
          <w:sz w:val="20"/>
          <w:szCs w:val="20"/>
        </w:rPr>
        <w:t>817,49</w:t>
      </w:r>
      <w:r>
        <w:rPr>
          <w:rFonts w:ascii="Times New Roman" w:hAnsi="Times New Roman" w:cs="Times New Roman"/>
          <w:sz w:val="20"/>
          <w:szCs w:val="20"/>
        </w:rPr>
        <w:t xml:space="preserve"> EUR)</w:t>
      </w:r>
      <w:r w:rsidRPr="006601F3">
        <w:rPr>
          <w:rFonts w:ascii="Times New Roman" w:hAnsi="Times New Roman" w:cs="Times New Roman"/>
          <w:sz w:val="20"/>
          <w:szCs w:val="20"/>
        </w:rPr>
        <w:t>.</w:t>
      </w:r>
    </w:p>
    <w:p w14:paraId="3D611D10" w14:textId="4F47C1A2" w:rsidR="004E6C65" w:rsidRPr="00E7392F" w:rsidRDefault="004E6C65" w:rsidP="00A946FA">
      <w:pPr>
        <w:ind w:left="709"/>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Logopedska </w:t>
      </w:r>
      <w:r w:rsidRPr="00777DB5">
        <w:rPr>
          <w:rFonts w:ascii="Times New Roman" w:eastAsia="Times New Roman" w:hAnsi="Times New Roman" w:cs="Times New Roman"/>
          <w:color w:val="000000" w:themeColor="text1"/>
          <w:sz w:val="20"/>
          <w:szCs w:val="20"/>
        </w:rPr>
        <w:t xml:space="preserve"> djelatnost </w:t>
      </w:r>
      <w:r>
        <w:rPr>
          <w:rFonts w:ascii="Times New Roman" w:eastAsia="Times New Roman" w:hAnsi="Times New Roman" w:cs="Times New Roman"/>
          <w:color w:val="000000" w:themeColor="text1"/>
          <w:sz w:val="20"/>
          <w:szCs w:val="20"/>
        </w:rPr>
        <w:t xml:space="preserve"> je </w:t>
      </w:r>
      <w:r w:rsidRPr="00777DB5">
        <w:rPr>
          <w:rFonts w:ascii="Times New Roman" w:eastAsia="Times New Roman" w:hAnsi="Times New Roman" w:cs="Times New Roman"/>
          <w:color w:val="000000" w:themeColor="text1"/>
          <w:sz w:val="20"/>
          <w:szCs w:val="20"/>
        </w:rPr>
        <w:t>usmjerena na otkrivanje i otklanjanje svih</w:t>
      </w:r>
      <w:r>
        <w:rPr>
          <w:rFonts w:ascii="Times New Roman" w:eastAsia="Times New Roman" w:hAnsi="Times New Roman" w:cs="Times New Roman"/>
          <w:color w:val="000000" w:themeColor="text1"/>
          <w:sz w:val="20"/>
          <w:szCs w:val="20"/>
        </w:rPr>
        <w:t xml:space="preserve"> </w:t>
      </w:r>
      <w:r w:rsidRPr="00777DB5">
        <w:rPr>
          <w:rFonts w:ascii="Times New Roman" w:eastAsia="Times New Roman" w:hAnsi="Times New Roman" w:cs="Times New Roman"/>
          <w:color w:val="000000" w:themeColor="text1"/>
          <w:sz w:val="20"/>
          <w:szCs w:val="20"/>
        </w:rPr>
        <w:t> poremećaja, a ostvaruje se kroz postupke prevencije, dijagnostike, terapije i protetike, kao i savjetodavnoga rada i edukacije.</w:t>
      </w:r>
      <w:r>
        <w:rPr>
          <w:rFonts w:ascii="Times New Roman" w:eastAsia="Times New Roman" w:hAnsi="Times New Roman" w:cs="Times New Roman"/>
          <w:color w:val="000000" w:themeColor="text1"/>
          <w:sz w:val="20"/>
          <w:szCs w:val="20"/>
        </w:rPr>
        <w:t xml:space="preserve"> </w:t>
      </w:r>
      <w:r w:rsidRPr="003658EF">
        <w:rPr>
          <w:rFonts w:ascii="Times New Roman" w:hAnsi="Times New Roman" w:cs="Times New Roman"/>
          <w:color w:val="000000" w:themeColor="text1"/>
          <w:sz w:val="20"/>
          <w:szCs w:val="20"/>
        </w:rPr>
        <w:t>Za svako procijenjeno dijete vodi se njegov individualni logopedski dosje, koji sadrži zapažanja i praćenja od početka opservacije u razredu, rezultate skupnog probira te individualne procjene, zabilješke razgovora s roditeljima i učiteljima, da</w:t>
      </w:r>
      <w:r>
        <w:rPr>
          <w:rFonts w:ascii="Times New Roman" w:hAnsi="Times New Roman" w:cs="Times New Roman"/>
          <w:color w:val="000000" w:themeColor="text1"/>
          <w:sz w:val="20"/>
          <w:szCs w:val="20"/>
        </w:rPr>
        <w:t>ju se  i</w:t>
      </w:r>
      <w:r w:rsidRPr="003658EF">
        <w:rPr>
          <w:rFonts w:ascii="Times New Roman" w:hAnsi="Times New Roman" w:cs="Times New Roman"/>
          <w:color w:val="000000" w:themeColor="text1"/>
          <w:sz w:val="20"/>
          <w:szCs w:val="20"/>
        </w:rPr>
        <w:t xml:space="preserve"> upute u svrhu poticanja razvoja jezika, govora i komunikacije učenika, te tijek korekcije izgovora glasova ukoliko je učenik uključen u terapiju</w:t>
      </w:r>
      <w:r>
        <w:rPr>
          <w:rFonts w:ascii="Times New Roman" w:hAnsi="Times New Roman" w:cs="Times New Roman"/>
          <w:color w:val="000000" w:themeColor="text1"/>
          <w:sz w:val="20"/>
          <w:szCs w:val="20"/>
        </w:rPr>
        <w:t xml:space="preserve">. </w:t>
      </w:r>
      <w:r w:rsidRPr="003658EF">
        <w:rPr>
          <w:rFonts w:ascii="Times New Roman" w:hAnsi="Times New Roman" w:cs="Times New Roman"/>
          <w:color w:val="000000" w:themeColor="text1"/>
          <w:sz w:val="20"/>
          <w:szCs w:val="20"/>
        </w:rPr>
        <w:t>Roditeljima su tijekom cijele godine bili o</w:t>
      </w:r>
      <w:r>
        <w:rPr>
          <w:rFonts w:ascii="Times New Roman" w:hAnsi="Times New Roman" w:cs="Times New Roman"/>
          <w:color w:val="000000" w:themeColor="text1"/>
          <w:sz w:val="20"/>
          <w:szCs w:val="20"/>
        </w:rPr>
        <w:t>mogućeni individualni razgovori.</w:t>
      </w:r>
      <w:r w:rsidRPr="00777DB5">
        <w:rPr>
          <w:rFonts w:ascii="Times New Roman" w:eastAsia="Times New Roman" w:hAnsi="Times New Roman" w:cs="Times New Roman"/>
          <w:color w:val="000000" w:themeColor="text1"/>
          <w:sz w:val="20"/>
          <w:szCs w:val="20"/>
        </w:rPr>
        <w:t xml:space="preserve"> </w:t>
      </w:r>
      <w:r w:rsidRPr="003658EF">
        <w:rPr>
          <w:rFonts w:ascii="Times New Roman" w:hAnsi="Times New Roman" w:cs="Times New Roman"/>
          <w:sz w:val="20"/>
          <w:szCs w:val="20"/>
        </w:rPr>
        <w:t>Od velikog je značaja zajednički rad logopeda i stručnog tima</w:t>
      </w:r>
      <w:r>
        <w:rPr>
          <w:rFonts w:ascii="Times New Roman" w:hAnsi="Times New Roman" w:cs="Times New Roman"/>
          <w:sz w:val="20"/>
          <w:szCs w:val="20"/>
        </w:rPr>
        <w:t xml:space="preserve"> u povjerenstvima </w:t>
      </w:r>
      <w:r w:rsidRPr="003658EF">
        <w:rPr>
          <w:rFonts w:ascii="Times New Roman" w:hAnsi="Times New Roman" w:cs="Times New Roman"/>
          <w:sz w:val="20"/>
          <w:szCs w:val="20"/>
        </w:rPr>
        <w:t xml:space="preserve"> pri procjeni djece s TUR-om i većim odstupanjima u razvoju gdje se donosi </w:t>
      </w:r>
      <w:r>
        <w:rPr>
          <w:rFonts w:ascii="Times New Roman" w:hAnsi="Times New Roman" w:cs="Times New Roman"/>
          <w:sz w:val="20"/>
          <w:szCs w:val="20"/>
        </w:rPr>
        <w:t xml:space="preserve">mišljenje i upućuju </w:t>
      </w:r>
      <w:r w:rsidRPr="003658EF">
        <w:rPr>
          <w:rFonts w:ascii="Times New Roman" w:hAnsi="Times New Roman" w:cs="Times New Roman"/>
          <w:sz w:val="20"/>
          <w:szCs w:val="20"/>
        </w:rPr>
        <w:t xml:space="preserve"> roditelj</w:t>
      </w:r>
      <w:r>
        <w:rPr>
          <w:rFonts w:ascii="Times New Roman" w:hAnsi="Times New Roman" w:cs="Times New Roman"/>
          <w:sz w:val="20"/>
          <w:szCs w:val="20"/>
        </w:rPr>
        <w:t>i</w:t>
      </w:r>
      <w:r w:rsidRPr="003658EF">
        <w:rPr>
          <w:rFonts w:ascii="Times New Roman" w:hAnsi="Times New Roman" w:cs="Times New Roman"/>
          <w:sz w:val="20"/>
          <w:szCs w:val="20"/>
        </w:rPr>
        <w:t xml:space="preserve"> na procjenu u vanjske institucije (Poliklinika Suvag, Edukacijsko</w:t>
      </w:r>
      <w:r>
        <w:rPr>
          <w:rFonts w:ascii="Times New Roman" w:hAnsi="Times New Roman" w:cs="Times New Roman"/>
          <w:sz w:val="20"/>
          <w:szCs w:val="20"/>
        </w:rPr>
        <w:t>-</w:t>
      </w:r>
      <w:r w:rsidRPr="003658EF">
        <w:rPr>
          <w:rFonts w:ascii="Times New Roman" w:hAnsi="Times New Roman" w:cs="Times New Roman"/>
          <w:sz w:val="20"/>
          <w:szCs w:val="20"/>
        </w:rPr>
        <w:t>rehabilitacijski fakultet-Centar za rehabilitaciju…).</w:t>
      </w:r>
      <w:r w:rsidRPr="00212230">
        <w:t xml:space="preserve"> </w:t>
      </w:r>
      <w:r w:rsidRPr="00212230">
        <w:rPr>
          <w:rFonts w:ascii="Times New Roman" w:hAnsi="Times New Roman" w:cs="Times New Roman"/>
          <w:color w:val="000000" w:themeColor="text1"/>
          <w:sz w:val="20"/>
          <w:szCs w:val="20"/>
        </w:rPr>
        <w:t>Kao i svake godine uz postojeć</w:t>
      </w:r>
      <w:r>
        <w:rPr>
          <w:rFonts w:ascii="Times New Roman" w:hAnsi="Times New Roman" w:cs="Times New Roman"/>
          <w:color w:val="000000" w:themeColor="text1"/>
          <w:sz w:val="20"/>
          <w:szCs w:val="20"/>
        </w:rPr>
        <w:t>e</w:t>
      </w:r>
      <w:r w:rsidRPr="0021223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učenike </w:t>
      </w:r>
      <w:r w:rsidRPr="00212230">
        <w:rPr>
          <w:rFonts w:ascii="Times New Roman" w:hAnsi="Times New Roman" w:cs="Times New Roman"/>
          <w:color w:val="000000" w:themeColor="text1"/>
          <w:sz w:val="20"/>
          <w:szCs w:val="20"/>
        </w:rPr>
        <w:t>identificirali smo i novu  djecu s teškoćama</w:t>
      </w:r>
      <w:r>
        <w:rPr>
          <w:rFonts w:ascii="Times New Roman" w:hAnsi="Times New Roman" w:cs="Times New Roman"/>
          <w:color w:val="000000" w:themeColor="text1"/>
          <w:sz w:val="20"/>
          <w:szCs w:val="20"/>
        </w:rPr>
        <w:t>,</w:t>
      </w:r>
      <w:r w:rsidRPr="00212230">
        <w:rPr>
          <w:rFonts w:ascii="Times New Roman" w:hAnsi="Times New Roman" w:cs="Times New Roman"/>
          <w:color w:val="000000" w:themeColor="text1"/>
          <w:sz w:val="20"/>
          <w:szCs w:val="20"/>
        </w:rPr>
        <w:t xml:space="preserve">  poteškoćama u ponašanju, u ostvarivanj</w:t>
      </w:r>
      <w:r>
        <w:rPr>
          <w:rFonts w:ascii="Times New Roman" w:hAnsi="Times New Roman" w:cs="Times New Roman"/>
          <w:color w:val="000000" w:themeColor="text1"/>
          <w:sz w:val="20"/>
          <w:szCs w:val="20"/>
        </w:rPr>
        <w:t xml:space="preserve">u socio–emocionalnih veza i slično. </w:t>
      </w:r>
      <w:r w:rsidRPr="00212230">
        <w:rPr>
          <w:rFonts w:ascii="Times New Roman" w:hAnsi="Times New Roman" w:cs="Times New Roman"/>
          <w:color w:val="000000" w:themeColor="text1"/>
          <w:sz w:val="20"/>
          <w:szCs w:val="20"/>
        </w:rPr>
        <w:t xml:space="preserve">Svaka teškoća u razvoju djeteta izaziva specifične probleme i potrebe </w:t>
      </w:r>
      <w:r>
        <w:rPr>
          <w:rFonts w:ascii="Times New Roman" w:hAnsi="Times New Roman" w:cs="Times New Roman"/>
          <w:color w:val="000000" w:themeColor="text1"/>
          <w:sz w:val="20"/>
          <w:szCs w:val="20"/>
        </w:rPr>
        <w:t xml:space="preserve">učenika </w:t>
      </w:r>
      <w:r w:rsidRPr="00212230">
        <w:rPr>
          <w:rFonts w:ascii="Times New Roman" w:hAnsi="Times New Roman" w:cs="Times New Roman"/>
          <w:color w:val="000000" w:themeColor="text1"/>
          <w:sz w:val="20"/>
          <w:szCs w:val="20"/>
        </w:rPr>
        <w:t xml:space="preserve"> koje smo </w:t>
      </w:r>
      <w:r>
        <w:rPr>
          <w:rFonts w:ascii="Times New Roman" w:hAnsi="Times New Roman" w:cs="Times New Roman"/>
          <w:color w:val="000000" w:themeColor="text1"/>
          <w:sz w:val="20"/>
          <w:szCs w:val="20"/>
        </w:rPr>
        <w:t xml:space="preserve">timski </w:t>
      </w:r>
      <w:r w:rsidRPr="00212230">
        <w:rPr>
          <w:rFonts w:ascii="Times New Roman" w:hAnsi="Times New Roman" w:cs="Times New Roman"/>
          <w:color w:val="000000" w:themeColor="text1"/>
          <w:sz w:val="20"/>
          <w:szCs w:val="20"/>
        </w:rPr>
        <w:t>nastojali riješiti i zadovoljiti stvarajući adekvatne situacije za učenje primjenom specifičnih odgojnih i rehabilitacijskih postupaka pomoću kojih se sustavno djelovalo na uspješno funkcioniranje pojedinog djeteta</w:t>
      </w:r>
      <w:r>
        <w:rPr>
          <w:rFonts w:ascii="Times New Roman" w:hAnsi="Times New Roman" w:cs="Times New Roman"/>
          <w:color w:val="000000" w:themeColor="text1"/>
          <w:sz w:val="20"/>
          <w:szCs w:val="20"/>
        </w:rPr>
        <w:t>.</w:t>
      </w:r>
      <w:r w:rsidRPr="003658EF">
        <w:rPr>
          <w:rFonts w:ascii="Times New Roman" w:hAnsi="Times New Roman" w:cs="Times New Roman"/>
          <w:sz w:val="20"/>
          <w:szCs w:val="20"/>
        </w:rPr>
        <w:t xml:space="preserve"> </w:t>
      </w:r>
      <w:r>
        <w:rPr>
          <w:rFonts w:ascii="Times New Roman" w:hAnsi="Times New Roman" w:cs="Times New Roman"/>
          <w:sz w:val="20"/>
          <w:szCs w:val="20"/>
        </w:rPr>
        <w:t xml:space="preserve">Uz nalaz i mišljenje logoped sudjeluje u određivanju i </w:t>
      </w:r>
      <w:r w:rsidRPr="00777DB5">
        <w:rPr>
          <w:rFonts w:ascii="Times New Roman" w:eastAsia="Times New Roman" w:hAnsi="Times New Roman" w:cs="Times New Roman"/>
          <w:color w:val="000000" w:themeColor="text1"/>
          <w:sz w:val="20"/>
          <w:szCs w:val="20"/>
        </w:rPr>
        <w:t xml:space="preserve"> individualizacij</w:t>
      </w:r>
      <w:r>
        <w:rPr>
          <w:rFonts w:ascii="Times New Roman" w:eastAsia="Times New Roman" w:hAnsi="Times New Roman" w:cs="Times New Roman"/>
          <w:color w:val="000000" w:themeColor="text1"/>
          <w:sz w:val="20"/>
          <w:szCs w:val="20"/>
        </w:rPr>
        <w:t xml:space="preserve">i </w:t>
      </w:r>
      <w:r w:rsidRPr="00777DB5">
        <w:rPr>
          <w:rFonts w:ascii="Times New Roman" w:eastAsia="Times New Roman" w:hAnsi="Times New Roman" w:cs="Times New Roman"/>
          <w:color w:val="000000" w:themeColor="text1"/>
          <w:sz w:val="20"/>
          <w:szCs w:val="20"/>
        </w:rPr>
        <w:t>nastavnog procesa djece s poremećajima u području komunikacije, jezika, govora i slušanja.</w:t>
      </w:r>
      <w:r w:rsidRPr="00777DB5">
        <w:rPr>
          <w:rFonts w:ascii="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 xml:space="preserve">Sudjeluje u radu školskog Povjerenstva  za </w:t>
      </w:r>
      <w:r w:rsidRPr="00777DB5">
        <w:rPr>
          <w:rFonts w:ascii="Times New Roman" w:hAnsi="Times New Roman" w:cs="Times New Roman"/>
          <w:color w:val="000000" w:themeColor="text1"/>
          <w:sz w:val="20"/>
          <w:szCs w:val="20"/>
        </w:rPr>
        <w:t xml:space="preserve"> </w:t>
      </w:r>
      <w:r w:rsidRPr="00777DB5">
        <w:rPr>
          <w:rFonts w:ascii="Times New Roman" w:hAnsi="Times New Roman" w:cs="Times New Roman"/>
          <w:color w:val="000000" w:themeColor="text1"/>
          <w:sz w:val="20"/>
          <w:szCs w:val="20"/>
        </w:rPr>
        <w:lastRenderedPageBreak/>
        <w:t>utvrđivanje psihofizičkog stanja djeteta</w:t>
      </w:r>
      <w:r>
        <w:rPr>
          <w:rFonts w:ascii="Times New Roman" w:hAnsi="Times New Roman" w:cs="Times New Roman"/>
          <w:color w:val="000000" w:themeColor="text1"/>
          <w:sz w:val="20"/>
          <w:szCs w:val="20"/>
        </w:rPr>
        <w:t>,</w:t>
      </w:r>
      <w:r w:rsidRPr="00777DB5">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član je  s</w:t>
      </w:r>
      <w:r w:rsidRPr="00777DB5">
        <w:rPr>
          <w:rFonts w:ascii="Times New Roman" w:hAnsi="Times New Roman" w:cs="Times New Roman"/>
          <w:color w:val="000000" w:themeColor="text1"/>
          <w:sz w:val="20"/>
          <w:szCs w:val="20"/>
        </w:rPr>
        <w:t>tručnog povjerenstva Upravnog odjela za obrazovanje, sport i tehničku kulturu Istarske županije za utvrđivanje psihofizičkog stanja djeteta, učenika</w:t>
      </w:r>
      <w:r>
        <w:rPr>
          <w:rFonts w:ascii="Times New Roman" w:hAnsi="Times New Roman" w:cs="Times New Roman"/>
          <w:color w:val="000000" w:themeColor="text1"/>
          <w:sz w:val="20"/>
          <w:szCs w:val="20"/>
        </w:rPr>
        <w:t>.</w:t>
      </w:r>
      <w:r w:rsidRPr="00212230">
        <w:t xml:space="preserve"> </w:t>
      </w:r>
    </w:p>
    <w:p w14:paraId="51A4D3F7" w14:textId="77777777" w:rsidR="004E6C65" w:rsidRPr="00895A80" w:rsidRDefault="004E6C65" w:rsidP="004E6C65">
      <w:pPr>
        <w:numPr>
          <w:ilvl w:val="0"/>
          <w:numId w:val="12"/>
        </w:numPr>
        <w:spacing w:after="0" w:line="240" w:lineRule="auto"/>
        <w:contextualSpacing/>
        <w:jc w:val="both"/>
        <w:rPr>
          <w:rFonts w:ascii="Times New Roman" w:hAnsi="Times New Roman" w:cs="Times New Roman"/>
          <w:bCs/>
          <w:sz w:val="20"/>
          <w:szCs w:val="20"/>
          <w:u w:val="single"/>
        </w:rPr>
      </w:pPr>
      <w:r w:rsidRPr="00895A80">
        <w:rPr>
          <w:rFonts w:ascii="Times New Roman" w:hAnsi="Times New Roman" w:cs="Times New Roman"/>
          <w:bCs/>
          <w:sz w:val="20"/>
          <w:szCs w:val="20"/>
          <w:u w:val="single"/>
        </w:rPr>
        <w:t>Mentorstvo</w:t>
      </w:r>
    </w:p>
    <w:p w14:paraId="3B648CD0" w14:textId="77777777" w:rsidR="004E6C65" w:rsidRPr="008D5C7F" w:rsidRDefault="004E6C65" w:rsidP="004E6C65">
      <w:pPr>
        <w:pStyle w:val="Odlomakpopisa"/>
        <w:spacing w:after="0" w:line="240" w:lineRule="auto"/>
        <w:ind w:right="-1"/>
        <w:jc w:val="both"/>
        <w:rPr>
          <w:rFonts w:ascii="Times New Roman" w:eastAsia="Calibri" w:hAnsi="Times New Roman" w:cs="Times New Roman"/>
          <w:sz w:val="20"/>
          <w:szCs w:val="20"/>
        </w:rPr>
      </w:pPr>
      <w:r w:rsidRPr="008D5C7F">
        <w:rPr>
          <w:rFonts w:ascii="Times New Roman" w:eastAsia="Calibri" w:hAnsi="Times New Roman" w:cs="Times New Roman"/>
          <w:sz w:val="20"/>
          <w:szCs w:val="20"/>
        </w:rPr>
        <w:t>Učiteljima pripravnicima mentorstvo su u sklopu Povjerenstva za praćenje pripravničkog staža pružali stručne osobe i ravnateljica. Mentor</w:t>
      </w:r>
      <w:r>
        <w:rPr>
          <w:rFonts w:ascii="Times New Roman" w:eastAsia="Calibri" w:hAnsi="Times New Roman" w:cs="Times New Roman"/>
          <w:sz w:val="20"/>
          <w:szCs w:val="20"/>
        </w:rPr>
        <w:t>i su tijekom šk. godine 202</w:t>
      </w:r>
      <w:r w:rsidR="005841CE">
        <w:rPr>
          <w:rFonts w:ascii="Times New Roman" w:eastAsia="Calibri" w:hAnsi="Times New Roman" w:cs="Times New Roman"/>
          <w:sz w:val="20"/>
          <w:szCs w:val="20"/>
        </w:rPr>
        <w:t>3./2024. te početka 2024</w:t>
      </w:r>
      <w:r>
        <w:rPr>
          <w:rFonts w:ascii="Times New Roman" w:eastAsia="Calibri" w:hAnsi="Times New Roman" w:cs="Times New Roman"/>
          <w:sz w:val="20"/>
          <w:szCs w:val="20"/>
        </w:rPr>
        <w:t>./</w:t>
      </w:r>
      <w:r w:rsidR="005841CE">
        <w:rPr>
          <w:rFonts w:ascii="Times New Roman" w:eastAsia="Calibri" w:hAnsi="Times New Roman" w:cs="Times New Roman"/>
          <w:sz w:val="20"/>
          <w:szCs w:val="20"/>
        </w:rPr>
        <w:t>2025</w:t>
      </w:r>
      <w:r w:rsidRPr="008D5C7F">
        <w:rPr>
          <w:rFonts w:ascii="Times New Roman" w:eastAsia="Calibri" w:hAnsi="Times New Roman" w:cs="Times New Roman"/>
          <w:sz w:val="20"/>
          <w:szCs w:val="20"/>
        </w:rPr>
        <w:t xml:space="preserve">. šk. godine sudjelovali u radu Povjerenstva te ostvarivali zadatke iz aktivnosti koji su propisani operativnim planom i programom te pružali adekvatnu stručnu podršku pripravnicima.  </w:t>
      </w:r>
    </w:p>
    <w:p w14:paraId="1B7AD87D" w14:textId="77777777" w:rsidR="004E6C65" w:rsidRPr="006601F3" w:rsidRDefault="004E6C65" w:rsidP="004E6C65">
      <w:pPr>
        <w:spacing w:after="0" w:line="240" w:lineRule="auto"/>
        <w:ind w:left="720" w:right="-1"/>
        <w:contextualSpacing/>
        <w:jc w:val="both"/>
        <w:rPr>
          <w:rFonts w:ascii="Times New Roman" w:hAnsi="Times New Roman" w:cs="Times New Roman"/>
          <w:sz w:val="20"/>
          <w:szCs w:val="20"/>
        </w:rPr>
      </w:pPr>
    </w:p>
    <w:p w14:paraId="52CFED7B" w14:textId="77777777" w:rsidR="004E6C65" w:rsidRPr="00B16D0D" w:rsidRDefault="004E6C65" w:rsidP="004E6C65">
      <w:pPr>
        <w:numPr>
          <w:ilvl w:val="0"/>
          <w:numId w:val="12"/>
        </w:numPr>
        <w:spacing w:after="0" w:line="240" w:lineRule="auto"/>
        <w:contextualSpacing/>
        <w:jc w:val="both"/>
        <w:rPr>
          <w:rFonts w:ascii="Times New Roman" w:hAnsi="Times New Roman" w:cs="Times New Roman"/>
          <w:bCs/>
          <w:sz w:val="20"/>
          <w:szCs w:val="20"/>
          <w:u w:val="single"/>
        </w:rPr>
      </w:pPr>
      <w:r w:rsidRPr="00B16D0D">
        <w:rPr>
          <w:rFonts w:ascii="Times New Roman" w:hAnsi="Times New Roman" w:cs="Times New Roman"/>
          <w:bCs/>
          <w:sz w:val="20"/>
          <w:szCs w:val="20"/>
          <w:u w:val="single"/>
        </w:rPr>
        <w:t>Produženi boravak učenika</w:t>
      </w:r>
    </w:p>
    <w:p w14:paraId="0DD658C2" w14:textId="77777777" w:rsidR="004E6C65" w:rsidRPr="006601F3" w:rsidRDefault="004E6C65" w:rsidP="004E6C65">
      <w:pPr>
        <w:spacing w:after="0" w:line="240" w:lineRule="auto"/>
        <w:ind w:left="720" w:right="-1"/>
        <w:jc w:val="both"/>
        <w:rPr>
          <w:rFonts w:ascii="Times New Roman" w:hAnsi="Times New Roman" w:cs="Times New Roman"/>
          <w:sz w:val="20"/>
          <w:szCs w:val="20"/>
        </w:rPr>
      </w:pPr>
      <w:r w:rsidRPr="00C73AAE">
        <w:rPr>
          <w:rFonts w:ascii="Times New Roman" w:hAnsi="Times New Roman" w:cs="Times New Roman"/>
          <w:sz w:val="20"/>
          <w:szCs w:val="20"/>
        </w:rPr>
        <w:t>Grad Umag i osnovne škole s područja Grada osmislili su i organizirali pružanje usluge produženog boravka za učenike osnovnih škola, od 1. do 4. razreda. Tijekom boravka u školi, učitelji škole rade vannastavne aktivnosti s učenicima i pomažu im u savladavanju gradiva kojeg rade tijekom nastave. Plaće za djelatnike koji rade u produženom boravku osiguravaju se</w:t>
      </w:r>
      <w:r>
        <w:rPr>
          <w:rFonts w:ascii="Times New Roman" w:hAnsi="Times New Roman" w:cs="Times New Roman"/>
          <w:sz w:val="20"/>
          <w:szCs w:val="20"/>
        </w:rPr>
        <w:t xml:space="preserve"> djelomično</w:t>
      </w:r>
      <w:r w:rsidRPr="00C73AAE">
        <w:rPr>
          <w:rFonts w:ascii="Times New Roman" w:hAnsi="Times New Roman" w:cs="Times New Roman"/>
          <w:sz w:val="20"/>
          <w:szCs w:val="20"/>
        </w:rPr>
        <w:t xml:space="preserve"> u proračunu Grada Umaga, iznad standarda</w:t>
      </w:r>
      <w:r>
        <w:rPr>
          <w:rFonts w:ascii="Times New Roman" w:hAnsi="Times New Roman" w:cs="Times New Roman"/>
          <w:sz w:val="20"/>
          <w:szCs w:val="20"/>
        </w:rPr>
        <w:t xml:space="preserve"> </w:t>
      </w:r>
      <w:r w:rsidR="008E71F6">
        <w:rPr>
          <w:rFonts w:ascii="Times New Roman" w:hAnsi="Times New Roman" w:cs="Times New Roman"/>
          <w:sz w:val="20"/>
          <w:szCs w:val="20"/>
        </w:rPr>
        <w:t>.</w:t>
      </w:r>
      <w:r>
        <w:rPr>
          <w:rFonts w:ascii="Times New Roman" w:hAnsi="Times New Roman" w:cs="Times New Roman"/>
          <w:sz w:val="20"/>
          <w:szCs w:val="20"/>
        </w:rPr>
        <w:t xml:space="preserve"> </w:t>
      </w:r>
      <w:r w:rsidRPr="00C73AAE">
        <w:rPr>
          <w:rFonts w:ascii="Times New Roman" w:hAnsi="Times New Roman" w:cs="Times New Roman"/>
          <w:sz w:val="20"/>
          <w:szCs w:val="20"/>
        </w:rPr>
        <w:t>Roditelji sudjeluju u troškovima produženog boravka s mjesečnim učešćem od 50 eura za učitelje, a također podmiruju troškove ručka</w:t>
      </w:r>
      <w:r>
        <w:rPr>
          <w:rFonts w:ascii="Times New Roman" w:hAnsi="Times New Roman" w:cs="Times New Roman"/>
          <w:sz w:val="20"/>
          <w:szCs w:val="20"/>
        </w:rPr>
        <w:t xml:space="preserve"> </w:t>
      </w:r>
      <w:r w:rsidR="008E71F6">
        <w:rPr>
          <w:rFonts w:ascii="Times New Roman" w:hAnsi="Times New Roman" w:cs="Times New Roman"/>
          <w:sz w:val="20"/>
          <w:szCs w:val="20"/>
        </w:rPr>
        <w:t xml:space="preserve">. </w:t>
      </w:r>
      <w:r w:rsidRPr="00C73AAE">
        <w:rPr>
          <w:rFonts w:ascii="Times New Roman" w:hAnsi="Times New Roman" w:cs="Times New Roman"/>
          <w:sz w:val="20"/>
          <w:szCs w:val="20"/>
        </w:rPr>
        <w:t>Tijekom školske godine 202</w:t>
      </w:r>
      <w:r w:rsidR="005841CE">
        <w:rPr>
          <w:rFonts w:ascii="Times New Roman" w:hAnsi="Times New Roman" w:cs="Times New Roman"/>
          <w:sz w:val="20"/>
          <w:szCs w:val="20"/>
        </w:rPr>
        <w:t>4</w:t>
      </w:r>
      <w:r w:rsidRPr="00C73AAE">
        <w:rPr>
          <w:rFonts w:ascii="Times New Roman" w:hAnsi="Times New Roman" w:cs="Times New Roman"/>
          <w:sz w:val="20"/>
          <w:szCs w:val="20"/>
        </w:rPr>
        <w:t>./202</w:t>
      </w:r>
      <w:r w:rsidR="005841CE">
        <w:rPr>
          <w:rFonts w:ascii="Times New Roman" w:hAnsi="Times New Roman" w:cs="Times New Roman"/>
          <w:sz w:val="20"/>
          <w:szCs w:val="20"/>
        </w:rPr>
        <w:t>5</w:t>
      </w:r>
      <w:r w:rsidRPr="00C73AAE">
        <w:rPr>
          <w:rFonts w:ascii="Times New Roman" w:hAnsi="Times New Roman" w:cs="Times New Roman"/>
          <w:sz w:val="20"/>
          <w:szCs w:val="20"/>
        </w:rPr>
        <w:t xml:space="preserve">. formirano je 6 grupa sa 6 učiteljica i </w:t>
      </w:r>
      <w:r w:rsidR="005841CE">
        <w:rPr>
          <w:rFonts w:ascii="Times New Roman" w:hAnsi="Times New Roman" w:cs="Times New Roman"/>
          <w:sz w:val="20"/>
          <w:szCs w:val="20"/>
        </w:rPr>
        <w:t>135</w:t>
      </w:r>
      <w:r w:rsidRPr="00C73AAE">
        <w:rPr>
          <w:rFonts w:ascii="Times New Roman" w:hAnsi="Times New Roman" w:cs="Times New Roman"/>
          <w:sz w:val="20"/>
          <w:szCs w:val="20"/>
        </w:rPr>
        <w:t xml:space="preserve"> djece, a očekuje se da će broj polaznika rasti.</w:t>
      </w:r>
      <w:r>
        <w:rPr>
          <w:rFonts w:ascii="Times New Roman" w:hAnsi="Times New Roman" w:cs="Times New Roman"/>
          <w:sz w:val="20"/>
          <w:szCs w:val="20"/>
        </w:rPr>
        <w:t xml:space="preserve"> </w:t>
      </w:r>
      <w:r w:rsidRPr="00C73AAE">
        <w:rPr>
          <w:rFonts w:ascii="Times New Roman" w:hAnsi="Times New Roman" w:cs="Times New Roman"/>
          <w:sz w:val="20"/>
          <w:szCs w:val="20"/>
        </w:rPr>
        <w:t>Prihodima od produženog boravka pokriveni su i troškovi rada jednog kuhara koji radi u školskoj kuhinji.</w:t>
      </w:r>
    </w:p>
    <w:p w14:paraId="7317D27B" w14:textId="77777777" w:rsidR="004E6C65" w:rsidRPr="006601F3" w:rsidRDefault="004E6C65" w:rsidP="004E6C65">
      <w:pPr>
        <w:spacing w:after="0" w:line="240" w:lineRule="auto"/>
        <w:ind w:right="-1"/>
        <w:jc w:val="both"/>
        <w:rPr>
          <w:rFonts w:ascii="Times New Roman" w:hAnsi="Times New Roman" w:cs="Times New Roman"/>
          <w:sz w:val="20"/>
          <w:szCs w:val="20"/>
        </w:rPr>
      </w:pPr>
    </w:p>
    <w:p w14:paraId="73F2A7E0" w14:textId="77777777" w:rsidR="004E6C65" w:rsidRPr="0060426A" w:rsidRDefault="004E6C65" w:rsidP="004E6C65">
      <w:pPr>
        <w:numPr>
          <w:ilvl w:val="0"/>
          <w:numId w:val="14"/>
        </w:numPr>
        <w:spacing w:after="0" w:line="240" w:lineRule="auto"/>
        <w:ind w:right="-1"/>
        <w:jc w:val="both"/>
        <w:rPr>
          <w:rFonts w:ascii="Times New Roman" w:hAnsi="Times New Roman" w:cs="Times New Roman"/>
          <w:sz w:val="20"/>
          <w:szCs w:val="20"/>
          <w:u w:val="single"/>
        </w:rPr>
      </w:pPr>
      <w:r w:rsidRPr="0060426A">
        <w:rPr>
          <w:rFonts w:ascii="Times New Roman" w:hAnsi="Times New Roman" w:cs="Times New Roman"/>
          <w:sz w:val="20"/>
          <w:szCs w:val="20"/>
          <w:u w:val="single"/>
        </w:rPr>
        <w:t>Školski klub i škola u prirodi</w:t>
      </w:r>
    </w:p>
    <w:p w14:paraId="3F1F2B7E" w14:textId="77777777" w:rsidR="004E6C65" w:rsidRPr="001E6D7B" w:rsidRDefault="004E6C65" w:rsidP="004E6C65">
      <w:pPr>
        <w:spacing w:after="0" w:line="240" w:lineRule="auto"/>
        <w:ind w:left="709" w:right="-1"/>
        <w:jc w:val="both"/>
        <w:rPr>
          <w:rFonts w:ascii="Times New Roman" w:hAnsi="Times New Roman" w:cs="Times New Roman"/>
          <w:sz w:val="20"/>
          <w:szCs w:val="20"/>
        </w:rPr>
      </w:pPr>
      <w:r w:rsidRPr="001E6D7B">
        <w:rPr>
          <w:rFonts w:ascii="Times New Roman" w:hAnsi="Times New Roman" w:cs="Times New Roman"/>
          <w:sz w:val="20"/>
          <w:szCs w:val="20"/>
        </w:rPr>
        <w:t xml:space="preserve">Školske klubove vode učitelji tjelesne i zdravstvene kulture, a grupu Mladih čuvara prirode vode učitelji biologije. </w:t>
      </w:r>
    </w:p>
    <w:p w14:paraId="29D46900" w14:textId="77777777" w:rsidR="004E6C65" w:rsidRPr="00895A80" w:rsidRDefault="004E6C65" w:rsidP="004E6C65">
      <w:pPr>
        <w:pStyle w:val="Odlomakpopisa"/>
        <w:spacing w:after="0" w:line="240" w:lineRule="auto"/>
        <w:ind w:right="-1"/>
        <w:jc w:val="both"/>
        <w:rPr>
          <w:rFonts w:ascii="Times New Roman" w:eastAsia="Calibri" w:hAnsi="Times New Roman" w:cs="Times New Roman"/>
          <w:sz w:val="20"/>
          <w:szCs w:val="20"/>
        </w:rPr>
      </w:pPr>
      <w:r w:rsidRPr="00895A80">
        <w:rPr>
          <w:rFonts w:ascii="Times New Roman" w:eastAsia="Calibri" w:hAnsi="Times New Roman" w:cs="Times New Roman"/>
          <w:sz w:val="20"/>
          <w:szCs w:val="20"/>
        </w:rPr>
        <w:t xml:space="preserve">Školski klub je sudjelovao na natjecanjima regionalnog, županijskog i državnog karaktera. Ostvareni su odlični uspješni rezultati te su učenici naše škole plasirani na državna natjecanja gdje su ostvarili visoke rezultate. Škola u prirodi realizirala se za sve učenike 4. razreda matične i područnih škola. </w:t>
      </w:r>
    </w:p>
    <w:p w14:paraId="54CCF1E0" w14:textId="77777777" w:rsidR="004E6C65" w:rsidRPr="00260641" w:rsidRDefault="004E6C65" w:rsidP="004E6C65">
      <w:pPr>
        <w:spacing w:after="0" w:line="240" w:lineRule="auto"/>
        <w:ind w:left="720" w:right="-1"/>
        <w:jc w:val="both"/>
        <w:rPr>
          <w:rFonts w:ascii="Times New Roman" w:hAnsi="Times New Roman" w:cs="Times New Roman"/>
          <w:sz w:val="20"/>
          <w:szCs w:val="20"/>
          <w:u w:val="single"/>
        </w:rPr>
      </w:pPr>
    </w:p>
    <w:p w14:paraId="55680626" w14:textId="77777777" w:rsidR="004E6C65" w:rsidRPr="0060426A" w:rsidRDefault="004E6C65" w:rsidP="004E6C65">
      <w:pPr>
        <w:pStyle w:val="Odlomakpopisa"/>
        <w:numPr>
          <w:ilvl w:val="0"/>
          <w:numId w:val="14"/>
        </w:numPr>
        <w:spacing w:after="0" w:line="240" w:lineRule="auto"/>
        <w:ind w:right="-1"/>
        <w:jc w:val="both"/>
        <w:rPr>
          <w:rFonts w:ascii="Times New Roman" w:hAnsi="Times New Roman" w:cs="Times New Roman"/>
          <w:sz w:val="20"/>
          <w:szCs w:val="20"/>
          <w:u w:val="single"/>
        </w:rPr>
      </w:pPr>
      <w:r w:rsidRPr="0060426A">
        <w:rPr>
          <w:rFonts w:ascii="Times New Roman" w:hAnsi="Times New Roman" w:cs="Times New Roman"/>
          <w:sz w:val="20"/>
          <w:szCs w:val="20"/>
          <w:u w:val="single"/>
        </w:rPr>
        <w:t>Natjecanja učenika i županijska stručna vijeća</w:t>
      </w:r>
    </w:p>
    <w:p w14:paraId="12C0CF9A" w14:textId="77777777" w:rsidR="004E6C65" w:rsidRPr="0060426A" w:rsidRDefault="004E6C65" w:rsidP="004E6C65">
      <w:pPr>
        <w:ind w:left="709"/>
        <w:rPr>
          <w:rFonts w:ascii="Times New Roman" w:eastAsia="Calibri" w:hAnsi="Times New Roman" w:cs="Times New Roman"/>
          <w:sz w:val="20"/>
          <w:szCs w:val="20"/>
        </w:rPr>
      </w:pPr>
      <w:r w:rsidRPr="0060426A">
        <w:rPr>
          <w:rFonts w:ascii="Times New Roman" w:eastAsia="Calibri" w:hAnsi="Times New Roman" w:cs="Times New Roman"/>
          <w:sz w:val="20"/>
          <w:szCs w:val="20"/>
        </w:rPr>
        <w:t>U sklopu AZOO održana su natjecanja učenika u znanju na školskim, županijskim i državnim razinama tijekom siječnja – svibnja 202</w:t>
      </w:r>
      <w:r w:rsidR="005841CE">
        <w:rPr>
          <w:rFonts w:ascii="Times New Roman" w:eastAsia="Calibri" w:hAnsi="Times New Roman" w:cs="Times New Roman"/>
          <w:sz w:val="20"/>
          <w:szCs w:val="20"/>
        </w:rPr>
        <w:t>4</w:t>
      </w:r>
      <w:r w:rsidRPr="0060426A">
        <w:rPr>
          <w:rFonts w:ascii="Times New Roman" w:eastAsia="Calibri" w:hAnsi="Times New Roman" w:cs="Times New Roman"/>
          <w:sz w:val="20"/>
          <w:szCs w:val="20"/>
        </w:rPr>
        <w:t xml:space="preserve">. godine. Naši učenicu su plasirani na mnogobrojna natjecanja i ostvarili su odlične rezultate. U našoj školi učitelji mentori i savjetnici i voditelji županijskim stručnih vijeća održavaju za svoja predmetna područja godišnje skupove s temama  koje su aktualne i potrebne u današnjem odgojno obrazovnom kontekstu. </w:t>
      </w:r>
      <w:r w:rsidRPr="0060426A">
        <w:rPr>
          <w:rFonts w:ascii="Times New Roman" w:hAnsi="Times New Roman" w:cs="Times New Roman"/>
          <w:sz w:val="20"/>
          <w:szCs w:val="20"/>
        </w:rPr>
        <w:tab/>
      </w:r>
      <w:r w:rsidRPr="0060426A">
        <w:rPr>
          <w:rFonts w:ascii="Times New Roman" w:hAnsi="Times New Roman" w:cs="Times New Roman"/>
          <w:sz w:val="20"/>
          <w:szCs w:val="20"/>
        </w:rPr>
        <w:tab/>
      </w:r>
      <w:r w:rsidRPr="0060426A">
        <w:rPr>
          <w:rFonts w:ascii="Times New Roman" w:hAnsi="Times New Roman" w:cs="Times New Roman"/>
          <w:sz w:val="20"/>
          <w:szCs w:val="20"/>
        </w:rPr>
        <w:tab/>
      </w:r>
      <w:r w:rsidRPr="0060426A">
        <w:rPr>
          <w:rFonts w:ascii="Times New Roman" w:hAnsi="Times New Roman" w:cs="Times New Roman"/>
          <w:sz w:val="20"/>
          <w:szCs w:val="20"/>
        </w:rPr>
        <w:tab/>
      </w:r>
      <w:r w:rsidRPr="0060426A">
        <w:rPr>
          <w:rFonts w:ascii="Times New Roman" w:hAnsi="Times New Roman" w:cs="Times New Roman"/>
          <w:sz w:val="20"/>
          <w:szCs w:val="20"/>
        </w:rPr>
        <w:tab/>
      </w:r>
    </w:p>
    <w:p w14:paraId="09E8FAB9" w14:textId="77777777" w:rsidR="004E6C65" w:rsidRPr="0060426A" w:rsidRDefault="004E6C65" w:rsidP="004E6C65">
      <w:pPr>
        <w:numPr>
          <w:ilvl w:val="0"/>
          <w:numId w:val="14"/>
        </w:numPr>
        <w:spacing w:after="0" w:line="240" w:lineRule="auto"/>
        <w:ind w:right="-1"/>
        <w:jc w:val="both"/>
        <w:rPr>
          <w:rFonts w:ascii="Times New Roman" w:hAnsi="Times New Roman" w:cs="Times New Roman"/>
          <w:sz w:val="20"/>
          <w:szCs w:val="20"/>
          <w:u w:val="single"/>
        </w:rPr>
      </w:pPr>
      <w:r w:rsidRPr="0060426A">
        <w:rPr>
          <w:rFonts w:ascii="Times New Roman" w:hAnsi="Times New Roman" w:cs="Times New Roman"/>
          <w:sz w:val="20"/>
          <w:szCs w:val="20"/>
          <w:u w:val="single"/>
        </w:rPr>
        <w:t>Zavičajna nastava</w:t>
      </w:r>
    </w:p>
    <w:p w14:paraId="49E75263" w14:textId="77777777" w:rsidR="004E6C65" w:rsidRPr="00895A80" w:rsidRDefault="004E6C65" w:rsidP="004E6C65">
      <w:pPr>
        <w:pStyle w:val="Odlomakpopisa"/>
        <w:spacing w:after="0" w:line="240" w:lineRule="auto"/>
        <w:ind w:right="-1"/>
        <w:jc w:val="both"/>
        <w:rPr>
          <w:rFonts w:ascii="Times New Roman" w:eastAsia="Calibri" w:hAnsi="Times New Roman" w:cs="Times New Roman"/>
          <w:sz w:val="20"/>
          <w:szCs w:val="20"/>
        </w:rPr>
      </w:pPr>
      <w:r w:rsidRPr="00895A80">
        <w:rPr>
          <w:rFonts w:ascii="Times New Roman" w:eastAsia="Calibri" w:hAnsi="Times New Roman" w:cs="Times New Roman"/>
          <w:sz w:val="20"/>
          <w:szCs w:val="20"/>
        </w:rPr>
        <w:t xml:space="preserve">Projekt zavičajne nastave realiziran je u skladu predviđenih aktivnosti uz podršku osnivača i  Istarske županije. Tijekom 2023. godine kupljene su narodne nošnje u vrijednosti od </w:t>
      </w:r>
      <w:r w:rsidR="005841CE">
        <w:rPr>
          <w:rFonts w:ascii="Times New Roman" w:eastAsia="Calibri" w:hAnsi="Times New Roman" w:cs="Times New Roman"/>
          <w:sz w:val="20"/>
          <w:szCs w:val="20"/>
        </w:rPr>
        <w:t>1.300,00</w:t>
      </w:r>
      <w:r w:rsidRPr="00895A80">
        <w:rPr>
          <w:rFonts w:ascii="Times New Roman" w:eastAsia="Calibri" w:hAnsi="Times New Roman" w:cs="Times New Roman"/>
          <w:sz w:val="20"/>
          <w:szCs w:val="20"/>
        </w:rPr>
        <w:t xml:space="preserve"> EUR.</w:t>
      </w:r>
      <w:r w:rsidRPr="00895A80">
        <w:rPr>
          <w:rFonts w:ascii="Times New Roman" w:eastAsia="Calibri" w:hAnsi="Times New Roman" w:cs="Times New Roman"/>
          <w:sz w:val="20"/>
          <w:szCs w:val="20"/>
        </w:rPr>
        <w:tab/>
      </w:r>
    </w:p>
    <w:p w14:paraId="4A508F3C" w14:textId="77777777" w:rsidR="004E6C65" w:rsidRPr="006601F3" w:rsidRDefault="004E6C65" w:rsidP="004E6C65">
      <w:pPr>
        <w:spacing w:after="0" w:line="240" w:lineRule="auto"/>
        <w:ind w:left="720" w:right="-1" w:firstLine="690"/>
        <w:jc w:val="both"/>
        <w:rPr>
          <w:rFonts w:ascii="Times New Roman" w:hAnsi="Times New Roman" w:cs="Times New Roman"/>
          <w:sz w:val="20"/>
          <w:szCs w:val="20"/>
        </w:rPr>
      </w:pPr>
    </w:p>
    <w:p w14:paraId="0F93C086" w14:textId="77777777" w:rsidR="004E6C65" w:rsidRPr="0060426A" w:rsidRDefault="004E6C65" w:rsidP="004E6C65">
      <w:pPr>
        <w:pStyle w:val="Odlomakpopisa"/>
        <w:numPr>
          <w:ilvl w:val="0"/>
          <w:numId w:val="14"/>
        </w:numPr>
        <w:spacing w:after="0" w:line="240" w:lineRule="auto"/>
        <w:jc w:val="both"/>
        <w:rPr>
          <w:rFonts w:ascii="Times New Roman" w:eastAsia="Calibri" w:hAnsi="Times New Roman" w:cs="Times New Roman"/>
          <w:sz w:val="20"/>
          <w:szCs w:val="20"/>
          <w:u w:val="single"/>
        </w:rPr>
      </w:pPr>
      <w:r w:rsidRPr="0060426A">
        <w:rPr>
          <w:rFonts w:ascii="Times New Roman" w:eastAsia="Calibri" w:hAnsi="Times New Roman" w:cs="Times New Roman"/>
          <w:sz w:val="20"/>
          <w:szCs w:val="20"/>
          <w:u w:val="single"/>
        </w:rPr>
        <w:t>Pripravništvo</w:t>
      </w:r>
    </w:p>
    <w:p w14:paraId="324D9259" w14:textId="0EDC482F" w:rsidR="004E6C65" w:rsidRDefault="004E6C65" w:rsidP="004E6C65">
      <w:pPr>
        <w:spacing w:after="0" w:line="240" w:lineRule="auto"/>
        <w:ind w:left="709" w:right="-1"/>
        <w:jc w:val="both"/>
        <w:rPr>
          <w:rFonts w:ascii="Times New Roman" w:eastAsia="Calibri" w:hAnsi="Times New Roman" w:cs="Times New Roman"/>
          <w:sz w:val="20"/>
          <w:szCs w:val="20"/>
        </w:rPr>
      </w:pPr>
      <w:r w:rsidRPr="0060426A">
        <w:rPr>
          <w:rFonts w:ascii="Times New Roman" w:eastAsia="Calibri" w:hAnsi="Times New Roman" w:cs="Times New Roman"/>
          <w:sz w:val="20"/>
          <w:szCs w:val="20"/>
        </w:rPr>
        <w:t>Pripravništvo koristi magistrima struke radi stjecanja iskustva te vještina potrebnih za samostalan rad</w:t>
      </w:r>
      <w:r w:rsidRPr="00881849">
        <w:rPr>
          <w:rFonts w:ascii="Times New Roman" w:eastAsia="Calibri" w:hAnsi="Times New Roman" w:cs="Times New Roman"/>
          <w:sz w:val="20"/>
          <w:szCs w:val="20"/>
        </w:rPr>
        <w:t xml:space="preserve">. </w:t>
      </w:r>
      <w:r w:rsidRPr="001F58A2">
        <w:rPr>
          <w:rFonts w:ascii="Times New Roman" w:eastAsia="Calibri" w:hAnsi="Times New Roman" w:cs="Times New Roman"/>
          <w:sz w:val="20"/>
          <w:szCs w:val="20"/>
        </w:rPr>
        <w:t>Mjera pripravništva nije realizirana tijekom 202</w:t>
      </w:r>
      <w:r w:rsidR="005841CE" w:rsidRPr="001F58A2">
        <w:rPr>
          <w:rFonts w:ascii="Times New Roman" w:eastAsia="Calibri" w:hAnsi="Times New Roman" w:cs="Times New Roman"/>
          <w:sz w:val="20"/>
          <w:szCs w:val="20"/>
        </w:rPr>
        <w:t>4</w:t>
      </w:r>
      <w:r w:rsidRPr="001F58A2">
        <w:rPr>
          <w:rFonts w:ascii="Times New Roman" w:eastAsia="Calibri" w:hAnsi="Times New Roman" w:cs="Times New Roman"/>
          <w:sz w:val="20"/>
          <w:szCs w:val="20"/>
        </w:rPr>
        <w:t>. godine jer se na natječaj koji je objavljivan višekratno nije prijavio nijedan kandidat koji udovoljava uvjetima koje natječaj raspisuje.</w:t>
      </w:r>
      <w:r w:rsidRPr="0060426A">
        <w:rPr>
          <w:rFonts w:ascii="Times New Roman" w:eastAsia="Calibri" w:hAnsi="Times New Roman" w:cs="Times New Roman"/>
          <w:sz w:val="20"/>
          <w:szCs w:val="20"/>
        </w:rPr>
        <w:t xml:space="preserve"> </w:t>
      </w:r>
      <w:r w:rsidR="005841CE">
        <w:rPr>
          <w:rFonts w:ascii="Times New Roman" w:eastAsia="Calibri" w:hAnsi="Times New Roman" w:cs="Times New Roman"/>
          <w:sz w:val="20"/>
          <w:szCs w:val="20"/>
        </w:rPr>
        <w:t xml:space="preserve"> </w:t>
      </w:r>
    </w:p>
    <w:p w14:paraId="64F4269D" w14:textId="77777777" w:rsidR="005841CE" w:rsidRPr="0060426A" w:rsidRDefault="005841CE" w:rsidP="004E6C65">
      <w:pPr>
        <w:spacing w:after="0" w:line="240" w:lineRule="auto"/>
        <w:ind w:left="709" w:right="-1"/>
        <w:jc w:val="both"/>
        <w:rPr>
          <w:rFonts w:ascii="Times New Roman" w:eastAsia="Calibri" w:hAnsi="Times New Roman" w:cs="Times New Roman"/>
          <w:sz w:val="20"/>
          <w:szCs w:val="20"/>
        </w:rPr>
      </w:pPr>
    </w:p>
    <w:p w14:paraId="057A3D6A" w14:textId="77777777" w:rsidR="004E6C65" w:rsidRPr="006601F3" w:rsidRDefault="004E6C65" w:rsidP="004E6C65">
      <w:pPr>
        <w:spacing w:after="0" w:line="240" w:lineRule="auto"/>
        <w:ind w:right="-1"/>
        <w:jc w:val="both"/>
        <w:rPr>
          <w:rFonts w:ascii="Times New Roman" w:hAnsi="Times New Roman" w:cs="Times New Roman"/>
          <w:sz w:val="20"/>
          <w:szCs w:val="20"/>
        </w:rPr>
      </w:pPr>
    </w:p>
    <w:p w14:paraId="3D92BFF5" w14:textId="77777777" w:rsidR="004E6C65" w:rsidRPr="006601F3" w:rsidRDefault="004E6C65" w:rsidP="004E6C65">
      <w:pPr>
        <w:numPr>
          <w:ilvl w:val="0"/>
          <w:numId w:val="14"/>
        </w:numPr>
        <w:spacing w:after="0" w:line="240" w:lineRule="auto"/>
        <w:ind w:right="-1"/>
        <w:jc w:val="both"/>
        <w:rPr>
          <w:rFonts w:ascii="Times New Roman" w:hAnsi="Times New Roman" w:cs="Times New Roman"/>
          <w:sz w:val="20"/>
          <w:szCs w:val="20"/>
          <w:u w:val="single"/>
        </w:rPr>
      </w:pPr>
      <w:r w:rsidRPr="006601F3">
        <w:rPr>
          <w:rFonts w:ascii="Times New Roman" w:hAnsi="Times New Roman" w:cs="Times New Roman"/>
          <w:sz w:val="20"/>
          <w:szCs w:val="20"/>
          <w:u w:val="single"/>
        </w:rPr>
        <w:t>Opremanje osnovnih škola</w:t>
      </w:r>
    </w:p>
    <w:p w14:paraId="41DAF98A" w14:textId="77777777" w:rsidR="004E6C65" w:rsidRPr="006601F3" w:rsidRDefault="004E6C65" w:rsidP="004E6C65">
      <w:pPr>
        <w:spacing w:after="0" w:line="240" w:lineRule="auto"/>
        <w:ind w:left="720" w:right="-1"/>
        <w:jc w:val="both"/>
        <w:rPr>
          <w:rFonts w:ascii="Times New Roman" w:hAnsi="Times New Roman" w:cs="Times New Roman"/>
          <w:sz w:val="20"/>
          <w:szCs w:val="20"/>
        </w:rPr>
      </w:pPr>
      <w:r w:rsidRPr="006601F3">
        <w:rPr>
          <w:rFonts w:ascii="Times New Roman" w:hAnsi="Times New Roman" w:cs="Times New Roman"/>
          <w:sz w:val="20"/>
          <w:szCs w:val="20"/>
        </w:rPr>
        <w:t>Svi školski objekti opremaju se sukladno utvrđenim kriterijima, mjerilima i načinu financiranja decentraliziranih funkcija osnovnog školstva.</w:t>
      </w:r>
    </w:p>
    <w:p w14:paraId="08A3ED51" w14:textId="77777777" w:rsidR="004E6C65" w:rsidRPr="00302D8D" w:rsidRDefault="004E6C65" w:rsidP="004E6C65">
      <w:pPr>
        <w:spacing w:after="0" w:line="240" w:lineRule="auto"/>
        <w:ind w:left="709"/>
        <w:jc w:val="both"/>
        <w:rPr>
          <w:rFonts w:ascii="Times New Roman" w:hAnsi="Times New Roman" w:cs="Times New Roman"/>
          <w:sz w:val="20"/>
          <w:szCs w:val="20"/>
        </w:rPr>
      </w:pPr>
      <w:r w:rsidRPr="00640E2F">
        <w:rPr>
          <w:rFonts w:ascii="Times New Roman" w:hAnsi="Times New Roman" w:cs="Times New Roman"/>
          <w:sz w:val="20"/>
          <w:szCs w:val="20"/>
        </w:rPr>
        <w:t xml:space="preserve">Rashodi za nabavu nefinancijske imovine iznose </w:t>
      </w:r>
      <w:r w:rsidR="00EE4107">
        <w:rPr>
          <w:rFonts w:ascii="Times New Roman" w:hAnsi="Times New Roman" w:cs="Times New Roman"/>
          <w:sz w:val="20"/>
          <w:szCs w:val="20"/>
        </w:rPr>
        <w:t>49.199,69</w:t>
      </w:r>
      <w:r w:rsidRPr="00640E2F">
        <w:rPr>
          <w:rFonts w:ascii="Times New Roman" w:hAnsi="Times New Roman" w:cs="Times New Roman"/>
          <w:sz w:val="20"/>
          <w:szCs w:val="20"/>
        </w:rPr>
        <w:t xml:space="preserve"> EUR te sastoje se od uredske opreme i namještaja, </w:t>
      </w:r>
      <w:r w:rsidR="00EE4107">
        <w:rPr>
          <w:rFonts w:ascii="Times New Roman" w:hAnsi="Times New Roman" w:cs="Times New Roman"/>
          <w:sz w:val="20"/>
          <w:szCs w:val="20"/>
        </w:rPr>
        <w:t>44.435,67</w:t>
      </w:r>
      <w:r w:rsidRPr="00640E2F">
        <w:rPr>
          <w:rFonts w:ascii="Times New Roman" w:hAnsi="Times New Roman" w:cs="Times New Roman"/>
          <w:sz w:val="20"/>
          <w:szCs w:val="20"/>
        </w:rPr>
        <w:t xml:space="preserve"> EUR; uređaja, strojeva i opreme za ostale namjene, </w:t>
      </w:r>
      <w:r w:rsidR="00EE4107">
        <w:rPr>
          <w:rFonts w:ascii="Times New Roman" w:hAnsi="Times New Roman" w:cs="Times New Roman"/>
          <w:sz w:val="20"/>
          <w:szCs w:val="20"/>
        </w:rPr>
        <w:t>644,56</w:t>
      </w:r>
      <w:r w:rsidRPr="00640E2F">
        <w:rPr>
          <w:rFonts w:ascii="Times New Roman" w:hAnsi="Times New Roman" w:cs="Times New Roman"/>
          <w:sz w:val="20"/>
          <w:szCs w:val="20"/>
        </w:rPr>
        <w:t xml:space="preserve"> EUR; knjiga, 4.</w:t>
      </w:r>
      <w:r w:rsidR="00EE4107">
        <w:rPr>
          <w:rFonts w:ascii="Times New Roman" w:hAnsi="Times New Roman" w:cs="Times New Roman"/>
          <w:sz w:val="20"/>
          <w:szCs w:val="20"/>
        </w:rPr>
        <w:t>119,46</w:t>
      </w:r>
      <w:r w:rsidRPr="00640E2F">
        <w:rPr>
          <w:rFonts w:ascii="Times New Roman" w:hAnsi="Times New Roman" w:cs="Times New Roman"/>
          <w:sz w:val="20"/>
          <w:szCs w:val="20"/>
        </w:rPr>
        <w:t xml:space="preserve"> EUR.</w:t>
      </w:r>
    </w:p>
    <w:p w14:paraId="13D3E929" w14:textId="77777777" w:rsidR="004E6C65" w:rsidRDefault="004E6C65" w:rsidP="004E6C65">
      <w:pPr>
        <w:shd w:val="clear" w:color="auto" w:fill="FFFFFF"/>
        <w:spacing w:after="0" w:line="240" w:lineRule="auto"/>
        <w:jc w:val="both"/>
        <w:rPr>
          <w:rFonts w:ascii="Times New Roman" w:hAnsi="Times New Roman" w:cs="Times New Roman"/>
          <w:sz w:val="20"/>
          <w:szCs w:val="20"/>
        </w:rPr>
      </w:pPr>
    </w:p>
    <w:p w14:paraId="43A48E3B" w14:textId="77777777" w:rsidR="004E6C65" w:rsidRPr="006601F3" w:rsidRDefault="004E6C65" w:rsidP="004E6C65">
      <w:pPr>
        <w:shd w:val="clear" w:color="auto" w:fill="FFFFFF"/>
        <w:spacing w:after="0" w:line="240" w:lineRule="auto"/>
        <w:jc w:val="both"/>
        <w:rPr>
          <w:rFonts w:ascii="Times New Roman" w:hAnsi="Times New Roman" w:cs="Times New Roman"/>
          <w:sz w:val="20"/>
          <w:szCs w:val="20"/>
        </w:rPr>
      </w:pPr>
    </w:p>
    <w:p w14:paraId="1AF13A16" w14:textId="77777777" w:rsidR="004E6C65" w:rsidRPr="006601F3" w:rsidRDefault="004E6C65" w:rsidP="004E6C65">
      <w:pPr>
        <w:numPr>
          <w:ilvl w:val="0"/>
          <w:numId w:val="12"/>
        </w:numPr>
        <w:shd w:val="clear" w:color="auto" w:fill="FFFFFF"/>
        <w:spacing w:after="0" w:line="240" w:lineRule="auto"/>
        <w:contextualSpacing/>
        <w:jc w:val="both"/>
        <w:rPr>
          <w:rFonts w:ascii="Times New Roman" w:hAnsi="Times New Roman" w:cs="Times New Roman"/>
          <w:sz w:val="20"/>
          <w:szCs w:val="20"/>
        </w:rPr>
      </w:pPr>
      <w:r w:rsidRPr="006601F3">
        <w:rPr>
          <w:rFonts w:ascii="Times New Roman" w:hAnsi="Times New Roman" w:cs="Times New Roman"/>
          <w:sz w:val="20"/>
          <w:szCs w:val="20"/>
          <w:u w:val="single"/>
        </w:rPr>
        <w:t>Pomoćnici u nastavi – Škola PUNa znanja</w:t>
      </w:r>
    </w:p>
    <w:p w14:paraId="334E30DD" w14:textId="77777777" w:rsidR="004E6C65" w:rsidRPr="006871EB" w:rsidRDefault="004E6C65" w:rsidP="004E6C65">
      <w:pPr>
        <w:spacing w:after="0" w:line="240" w:lineRule="auto"/>
        <w:ind w:left="720" w:right="-1"/>
        <w:contextualSpacing/>
        <w:jc w:val="both"/>
        <w:rPr>
          <w:rFonts w:ascii="Times New Roman" w:hAnsi="Times New Roman" w:cs="Times New Roman"/>
          <w:color w:val="000000" w:themeColor="text1"/>
          <w:sz w:val="20"/>
          <w:szCs w:val="20"/>
        </w:rPr>
      </w:pPr>
      <w:r w:rsidRPr="002D19B2">
        <w:rPr>
          <w:rFonts w:ascii="Times New Roman" w:hAnsi="Times New Roman" w:cs="Times New Roman"/>
          <w:sz w:val="20"/>
          <w:szCs w:val="20"/>
        </w:rPr>
        <w:t xml:space="preserve">Projektom Škola PUNa znanja, kojega vodi Grad Umag, a u kojemu su osnovne škole partneri, osiguravaju se sredstva za pokrivanje rashoda za ukupno </w:t>
      </w:r>
      <w:r w:rsidRPr="002D19B2">
        <w:rPr>
          <w:rFonts w:ascii="Times New Roman" w:hAnsi="Times New Roman" w:cs="Times New Roman"/>
          <w:color w:val="000000" w:themeColor="text1"/>
          <w:sz w:val="20"/>
          <w:szCs w:val="20"/>
        </w:rPr>
        <w:t>1</w:t>
      </w:r>
      <w:r w:rsidR="005841CE">
        <w:rPr>
          <w:rFonts w:ascii="Times New Roman" w:hAnsi="Times New Roman" w:cs="Times New Roman"/>
          <w:color w:val="000000" w:themeColor="text1"/>
          <w:sz w:val="20"/>
          <w:szCs w:val="20"/>
        </w:rPr>
        <w:t>1</w:t>
      </w:r>
      <w:r w:rsidRPr="000775BC">
        <w:rPr>
          <w:rFonts w:ascii="Times New Roman" w:hAnsi="Times New Roman" w:cs="Times New Roman"/>
          <w:color w:val="000000" w:themeColor="text1"/>
          <w:sz w:val="20"/>
          <w:szCs w:val="20"/>
        </w:rPr>
        <w:t xml:space="preserve"> pomoć</w:t>
      </w:r>
      <w:r>
        <w:rPr>
          <w:rFonts w:ascii="Times New Roman" w:hAnsi="Times New Roman" w:cs="Times New Roman"/>
          <w:color w:val="000000" w:themeColor="text1"/>
          <w:sz w:val="20"/>
          <w:szCs w:val="20"/>
        </w:rPr>
        <w:t xml:space="preserve">nika  </w:t>
      </w:r>
      <w:r w:rsidRPr="000775BC">
        <w:rPr>
          <w:rFonts w:ascii="Times New Roman" w:hAnsi="Times New Roman" w:cs="Times New Roman"/>
          <w:color w:val="000000" w:themeColor="text1"/>
          <w:sz w:val="20"/>
          <w:szCs w:val="20"/>
        </w:rPr>
        <w:t>u nastavi za 1</w:t>
      </w:r>
      <w:r w:rsidR="00EE4107">
        <w:rPr>
          <w:rFonts w:ascii="Times New Roman" w:hAnsi="Times New Roman" w:cs="Times New Roman"/>
          <w:color w:val="000000" w:themeColor="text1"/>
          <w:sz w:val="20"/>
          <w:szCs w:val="20"/>
        </w:rPr>
        <w:t>1</w:t>
      </w:r>
      <w:r w:rsidRPr="000775BC">
        <w:rPr>
          <w:rFonts w:ascii="Times New Roman" w:hAnsi="Times New Roman" w:cs="Times New Roman"/>
          <w:color w:val="000000" w:themeColor="text1"/>
          <w:sz w:val="20"/>
          <w:szCs w:val="20"/>
        </w:rPr>
        <w:t xml:space="preserve"> učenika s teškoćama koji pohađaju osnovnu školu. Zbog prisutnosti višestrukih teškoća, </w:t>
      </w:r>
      <w:r>
        <w:rPr>
          <w:color w:val="000000" w:themeColor="text1"/>
          <w:sz w:val="20"/>
          <w:szCs w:val="20"/>
        </w:rPr>
        <w:t xml:space="preserve">učenicima </w:t>
      </w:r>
      <w:r w:rsidRPr="000775BC">
        <w:rPr>
          <w:rFonts w:ascii="Times New Roman" w:hAnsi="Times New Roman" w:cs="Times New Roman"/>
          <w:color w:val="000000" w:themeColor="text1"/>
          <w:sz w:val="20"/>
          <w:szCs w:val="20"/>
        </w:rPr>
        <w:t xml:space="preserve">je dodijeljen pomoćnik u nastavi koji je pomagao kod usvajanja odgojno-obrazovnih sadržaja predviđenih nastavnim planom i programom, čime je došlo do poboljšanja njihovih obrazovnih postignuća i socijalizacije. Pozitivni učinci pomoćnika u nastavi za </w:t>
      </w:r>
      <w:r>
        <w:rPr>
          <w:rFonts w:ascii="Times New Roman" w:hAnsi="Times New Roman" w:cs="Times New Roman"/>
          <w:color w:val="000000" w:themeColor="text1"/>
          <w:sz w:val="20"/>
          <w:szCs w:val="20"/>
        </w:rPr>
        <w:t xml:space="preserve">učenike </w:t>
      </w:r>
      <w:r w:rsidRPr="000775BC">
        <w:rPr>
          <w:rFonts w:ascii="Times New Roman" w:hAnsi="Times New Roman" w:cs="Times New Roman"/>
          <w:color w:val="000000" w:themeColor="text1"/>
          <w:sz w:val="20"/>
          <w:szCs w:val="20"/>
        </w:rPr>
        <w:t xml:space="preserve"> bili su bolje prihvaćanje učenika s teškoćama u razvoju od strane vršnjaka, olakšavanje svakodnevnog rada u razredu, pozitivan utjecaj na obrazovna postignuća i ponašanje učenika s teškoćama u razvoju.</w:t>
      </w:r>
      <w:r w:rsidRPr="000775BC">
        <w:rPr>
          <w:rFonts w:ascii="Times New Roman" w:eastAsia="Times New Roman" w:hAnsi="Times New Roman" w:cs="Times New Roman"/>
          <w:sz w:val="20"/>
          <w:szCs w:val="20"/>
        </w:rPr>
        <w:t xml:space="preserve"> </w:t>
      </w:r>
      <w:r w:rsidRPr="00777DB5">
        <w:rPr>
          <w:rFonts w:ascii="Times New Roman" w:eastAsia="Times New Roman" w:hAnsi="Times New Roman" w:cs="Times New Roman"/>
          <w:sz w:val="20"/>
          <w:szCs w:val="20"/>
        </w:rPr>
        <w:t>Ovisno o potrebama učenika ili skupine učenika kojima pomoćnik u nastavi pruža potporu, poslovi pomoćnika u nastavi definiraju se programom rada. Program rada pomoćnika u nastavi izrađuje koordinator  u suradnji s drugim radnicima škole koji su uključeni u odgojno-obrazovni rad s učenikom, pri čemu je nužno voditi brigu o postizanju što samostalnijega funkcioniranja učenika,</w:t>
      </w:r>
      <w:r>
        <w:rPr>
          <w:rFonts w:ascii="Times New Roman" w:eastAsia="Times New Roman" w:hAnsi="Times New Roman" w:cs="Times New Roman"/>
          <w:sz w:val="20"/>
          <w:szCs w:val="20"/>
        </w:rPr>
        <w:t xml:space="preserve"> </w:t>
      </w:r>
      <w:r w:rsidRPr="00777DB5">
        <w:rPr>
          <w:rFonts w:ascii="Times New Roman" w:eastAsia="Times New Roman" w:hAnsi="Times New Roman" w:cs="Times New Roman"/>
          <w:sz w:val="20"/>
          <w:szCs w:val="20"/>
        </w:rPr>
        <w:t>surađuje s drugim relevantnim stručnjacima u svrhu izrade programa rada pomoćnika u nastavi sukladno individualnim potrebama svakog učenika koji koristi navedeni oblik potpore.</w:t>
      </w:r>
    </w:p>
    <w:p w14:paraId="59B56414" w14:textId="77777777" w:rsidR="004E6C65" w:rsidRPr="006601F3" w:rsidRDefault="004E6C65" w:rsidP="004E6C65">
      <w:pPr>
        <w:spacing w:after="0" w:line="240" w:lineRule="auto"/>
        <w:ind w:right="-1"/>
        <w:contextualSpacing/>
        <w:jc w:val="both"/>
        <w:rPr>
          <w:rFonts w:ascii="Times New Roman" w:hAnsi="Times New Roman" w:cs="Times New Roman"/>
          <w:sz w:val="20"/>
          <w:szCs w:val="20"/>
        </w:rPr>
      </w:pPr>
    </w:p>
    <w:p w14:paraId="75668AE6" w14:textId="5CB55A54" w:rsidR="004E6C65" w:rsidRDefault="004E6C65" w:rsidP="00D5470E">
      <w:pPr>
        <w:tabs>
          <w:tab w:val="left" w:pos="13325"/>
        </w:tabs>
        <w:rPr>
          <w:b/>
        </w:rPr>
      </w:pPr>
    </w:p>
    <w:p w14:paraId="64DD928A" w14:textId="77777777" w:rsidR="001F58A2" w:rsidRDefault="001F58A2" w:rsidP="00D5470E">
      <w:pPr>
        <w:tabs>
          <w:tab w:val="left" w:pos="13325"/>
        </w:tabs>
        <w:rPr>
          <w:b/>
        </w:rPr>
      </w:pPr>
    </w:p>
    <w:p w14:paraId="258AAADD" w14:textId="77777777" w:rsidR="001F58A2" w:rsidRDefault="001F58A2" w:rsidP="00D5470E">
      <w:pPr>
        <w:tabs>
          <w:tab w:val="left" w:pos="13325"/>
        </w:tabs>
        <w:rPr>
          <w:b/>
        </w:rPr>
      </w:pPr>
    </w:p>
    <w:p w14:paraId="79C2F427" w14:textId="77777777" w:rsidR="001F58A2" w:rsidRDefault="001F58A2" w:rsidP="00D5470E">
      <w:pPr>
        <w:tabs>
          <w:tab w:val="left" w:pos="13325"/>
        </w:tabs>
        <w:rPr>
          <w:b/>
        </w:rPr>
      </w:pPr>
    </w:p>
    <w:p w14:paraId="4EF19470" w14:textId="77777777" w:rsidR="001F58A2" w:rsidRDefault="001F58A2" w:rsidP="00D5470E">
      <w:pPr>
        <w:tabs>
          <w:tab w:val="left" w:pos="13325"/>
        </w:tabs>
        <w:rPr>
          <w:b/>
        </w:rPr>
      </w:pPr>
    </w:p>
    <w:p w14:paraId="1BB4484C" w14:textId="77777777" w:rsidR="001F58A2" w:rsidRDefault="001F58A2" w:rsidP="00D5470E">
      <w:pPr>
        <w:tabs>
          <w:tab w:val="left" w:pos="13325"/>
        </w:tabs>
        <w:rPr>
          <w:b/>
        </w:rPr>
      </w:pPr>
    </w:p>
    <w:p w14:paraId="1978CEF3" w14:textId="77777777" w:rsidR="001F58A2" w:rsidRDefault="001F58A2" w:rsidP="00D5470E">
      <w:pPr>
        <w:tabs>
          <w:tab w:val="left" w:pos="13325"/>
        </w:tabs>
        <w:rPr>
          <w:b/>
        </w:rPr>
      </w:pPr>
    </w:p>
    <w:p w14:paraId="29D172AE" w14:textId="77777777" w:rsidR="001F58A2" w:rsidRDefault="001F58A2" w:rsidP="00D5470E">
      <w:pPr>
        <w:tabs>
          <w:tab w:val="left" w:pos="13325"/>
        </w:tabs>
        <w:rPr>
          <w:b/>
        </w:rPr>
      </w:pPr>
    </w:p>
    <w:p w14:paraId="3457220E" w14:textId="0DC24F40" w:rsidR="001316D7" w:rsidRDefault="001316D7" w:rsidP="00D5470E">
      <w:pPr>
        <w:tabs>
          <w:tab w:val="left" w:pos="13325"/>
        </w:tabs>
        <w:rPr>
          <w:b/>
        </w:rPr>
      </w:pPr>
    </w:p>
    <w:p w14:paraId="72670DC2" w14:textId="7687BE90" w:rsidR="001316D7" w:rsidRDefault="001316D7" w:rsidP="00D5470E">
      <w:pPr>
        <w:tabs>
          <w:tab w:val="left" w:pos="13325"/>
        </w:tabs>
        <w:rPr>
          <w:b/>
        </w:rPr>
      </w:pPr>
    </w:p>
    <w:p w14:paraId="50A69A84" w14:textId="22828BB4" w:rsidR="001316D7" w:rsidRDefault="001316D7" w:rsidP="00D5470E">
      <w:pPr>
        <w:tabs>
          <w:tab w:val="left" w:pos="13325"/>
        </w:tabs>
        <w:rPr>
          <w:b/>
        </w:rPr>
      </w:pPr>
    </w:p>
    <w:p w14:paraId="05363264" w14:textId="196127B7" w:rsidR="001316D7" w:rsidRDefault="001316D7" w:rsidP="00D5470E">
      <w:pPr>
        <w:tabs>
          <w:tab w:val="left" w:pos="13325"/>
        </w:tabs>
        <w:rPr>
          <w:b/>
        </w:rPr>
      </w:pPr>
    </w:p>
    <w:p w14:paraId="326AC69A" w14:textId="77777777" w:rsidR="001316D7" w:rsidRPr="001316D7" w:rsidRDefault="001316D7" w:rsidP="001316D7">
      <w:pPr>
        <w:pStyle w:val="Naslov1"/>
        <w:spacing w:line="240" w:lineRule="auto"/>
        <w:jc w:val="center"/>
        <w:rPr>
          <w:rFonts w:ascii="Times New Roman" w:hAnsi="Times New Roman" w:cs="Times New Roman"/>
          <w:b/>
          <w:color w:val="auto"/>
          <w:sz w:val="22"/>
          <w:szCs w:val="22"/>
        </w:rPr>
      </w:pPr>
      <w:bookmarkStart w:id="1" w:name="_Toc193099774"/>
      <w:r w:rsidRPr="001316D7">
        <w:rPr>
          <w:rFonts w:ascii="Times New Roman" w:hAnsi="Times New Roman" w:cs="Times New Roman"/>
          <w:b/>
          <w:color w:val="auto"/>
          <w:sz w:val="22"/>
          <w:szCs w:val="22"/>
        </w:rPr>
        <w:lastRenderedPageBreak/>
        <w:t>IV. POSEBNI IZVJEŠTAJI O IZVRŠENJU FINANCIJSKOG PLANA</w:t>
      </w:r>
      <w:bookmarkEnd w:id="1"/>
    </w:p>
    <w:p w14:paraId="4551D7F7" w14:textId="77777777" w:rsidR="001316D7" w:rsidRPr="001316D7" w:rsidRDefault="001316D7" w:rsidP="001316D7">
      <w:pPr>
        <w:spacing w:line="240" w:lineRule="auto"/>
        <w:rPr>
          <w:rFonts w:ascii="Times New Roman" w:hAnsi="Times New Roman" w:cs="Times New Roman"/>
        </w:rPr>
      </w:pPr>
    </w:p>
    <w:p w14:paraId="6FD6E649" w14:textId="77777777" w:rsidR="001316D7" w:rsidRPr="001316D7" w:rsidRDefault="001316D7" w:rsidP="001316D7">
      <w:pPr>
        <w:spacing w:line="240" w:lineRule="auto"/>
        <w:jc w:val="both"/>
        <w:rPr>
          <w:rFonts w:ascii="Times New Roman" w:hAnsi="Times New Roman" w:cs="Times New Roman"/>
        </w:rPr>
      </w:pPr>
      <w:r w:rsidRPr="001316D7">
        <w:rPr>
          <w:rFonts w:ascii="Times New Roman" w:hAnsi="Times New Roman" w:cs="Times New Roman"/>
        </w:rPr>
        <w:t xml:space="preserve">Posebni izvještaji o izvršenju financijskog plana temeljeni su na odredbama članka 30. </w:t>
      </w:r>
      <w:r w:rsidRPr="001316D7">
        <w:rPr>
          <w:rFonts w:ascii="Times New Roman" w:eastAsia="Times New Roman" w:hAnsi="Times New Roman" w:cs="Times New Roman"/>
          <w:lang w:eastAsia="en-GB"/>
        </w:rPr>
        <w:t>Pravilnika o polugodišnjem i godišnjem izvještaju o izvršenju proračuna i financijskog plana</w:t>
      </w:r>
      <w:r w:rsidRPr="001316D7">
        <w:rPr>
          <w:rFonts w:ascii="Times New Roman" w:hAnsi="Times New Roman" w:cs="Times New Roman"/>
        </w:rPr>
        <w:t>. Iskazani su izvještaji kako slijedi:</w:t>
      </w:r>
    </w:p>
    <w:p w14:paraId="224D6A45" w14:textId="77777777" w:rsidR="001316D7" w:rsidRPr="001316D7" w:rsidRDefault="001316D7" w:rsidP="001316D7">
      <w:pPr>
        <w:pStyle w:val="Odlomakpopisa"/>
        <w:numPr>
          <w:ilvl w:val="0"/>
          <w:numId w:val="28"/>
        </w:numPr>
        <w:spacing w:after="160" w:line="240" w:lineRule="auto"/>
        <w:jc w:val="both"/>
        <w:rPr>
          <w:rFonts w:ascii="Times New Roman" w:hAnsi="Times New Roman" w:cs="Times New Roman"/>
        </w:rPr>
      </w:pPr>
      <w:r w:rsidRPr="001316D7">
        <w:rPr>
          <w:rFonts w:ascii="Times New Roman" w:hAnsi="Times New Roman" w:cs="Times New Roman"/>
        </w:rPr>
        <w:t>Izvještaj o zaduživanju na domaćem i stranom tržištu novca i kapitala</w:t>
      </w:r>
    </w:p>
    <w:p w14:paraId="0EF29457" w14:textId="77777777" w:rsidR="001316D7" w:rsidRPr="001316D7" w:rsidRDefault="001316D7" w:rsidP="001316D7">
      <w:pPr>
        <w:pStyle w:val="Odlomakpopisa"/>
        <w:numPr>
          <w:ilvl w:val="0"/>
          <w:numId w:val="28"/>
        </w:numPr>
        <w:spacing w:after="160" w:line="240" w:lineRule="auto"/>
        <w:jc w:val="both"/>
        <w:rPr>
          <w:rFonts w:ascii="Times New Roman" w:hAnsi="Times New Roman" w:cs="Times New Roman"/>
        </w:rPr>
      </w:pPr>
      <w:r w:rsidRPr="001316D7">
        <w:rPr>
          <w:rFonts w:ascii="Times New Roman" w:hAnsi="Times New Roman" w:cs="Times New Roman"/>
        </w:rPr>
        <w:t>Izvještaj o korištenju sredstava fondova Europske unije</w:t>
      </w:r>
    </w:p>
    <w:p w14:paraId="0B3174B9" w14:textId="77777777" w:rsidR="001316D7" w:rsidRPr="001316D7" w:rsidRDefault="001316D7" w:rsidP="001316D7">
      <w:pPr>
        <w:pStyle w:val="Odlomakpopisa"/>
        <w:numPr>
          <w:ilvl w:val="0"/>
          <w:numId w:val="28"/>
        </w:numPr>
        <w:spacing w:after="160" w:line="240" w:lineRule="auto"/>
        <w:jc w:val="both"/>
        <w:rPr>
          <w:rFonts w:ascii="Times New Roman" w:hAnsi="Times New Roman" w:cs="Times New Roman"/>
        </w:rPr>
      </w:pPr>
      <w:r w:rsidRPr="001316D7">
        <w:rPr>
          <w:rFonts w:ascii="Times New Roman" w:hAnsi="Times New Roman" w:cs="Times New Roman"/>
        </w:rPr>
        <w:t>Izvještaj o danim zajmovima i potraživanjima po danim zajmovima</w:t>
      </w:r>
    </w:p>
    <w:p w14:paraId="035789A5" w14:textId="77777777" w:rsidR="001316D7" w:rsidRPr="001316D7" w:rsidRDefault="001316D7" w:rsidP="001316D7">
      <w:pPr>
        <w:pStyle w:val="Odlomakpopisa"/>
        <w:numPr>
          <w:ilvl w:val="0"/>
          <w:numId w:val="28"/>
        </w:numPr>
        <w:spacing w:after="160" w:line="240" w:lineRule="auto"/>
        <w:jc w:val="both"/>
        <w:rPr>
          <w:rFonts w:ascii="Times New Roman" w:hAnsi="Times New Roman" w:cs="Times New Roman"/>
        </w:rPr>
      </w:pPr>
      <w:r w:rsidRPr="001316D7">
        <w:rPr>
          <w:rFonts w:ascii="Times New Roman" w:hAnsi="Times New Roman" w:cs="Times New Roman"/>
        </w:rPr>
        <w:t>Izvještaj o stanju potraživanja i dospjelih obveza te o stanju potencijalnih obveza po osnovi sudskih sporova</w:t>
      </w:r>
    </w:p>
    <w:p w14:paraId="50482767" w14:textId="77777777" w:rsidR="001316D7" w:rsidRPr="001316D7" w:rsidRDefault="001316D7" w:rsidP="001316D7">
      <w:pPr>
        <w:pStyle w:val="Odlomakpopisa"/>
        <w:numPr>
          <w:ilvl w:val="0"/>
          <w:numId w:val="28"/>
        </w:numPr>
        <w:spacing w:after="160" w:line="240" w:lineRule="auto"/>
        <w:jc w:val="both"/>
        <w:rPr>
          <w:rFonts w:ascii="Times New Roman" w:hAnsi="Times New Roman" w:cs="Times New Roman"/>
        </w:rPr>
      </w:pPr>
      <w:r w:rsidRPr="001316D7">
        <w:rPr>
          <w:rFonts w:ascii="Times New Roman" w:hAnsi="Times New Roman" w:cs="Times New Roman"/>
        </w:rPr>
        <w:t>Izvještaj o danim jamstvima i plaćanjima po protestiranim jamstvima (ako je proračunski korisnik dao jamstvo)</w:t>
      </w:r>
    </w:p>
    <w:p w14:paraId="7B1C778D" w14:textId="77777777" w:rsidR="001316D7" w:rsidRPr="001316D7" w:rsidRDefault="001316D7" w:rsidP="001316D7">
      <w:pPr>
        <w:pStyle w:val="Odlomakpopisa"/>
        <w:spacing w:line="240" w:lineRule="auto"/>
        <w:jc w:val="both"/>
        <w:rPr>
          <w:rFonts w:ascii="Times New Roman" w:hAnsi="Times New Roman" w:cs="Times New Roman"/>
        </w:rPr>
      </w:pPr>
    </w:p>
    <w:p w14:paraId="0E2353F6" w14:textId="77777777" w:rsidR="001316D7" w:rsidRPr="001316D7" w:rsidRDefault="001316D7" w:rsidP="001316D7">
      <w:pPr>
        <w:pStyle w:val="Naslov2"/>
        <w:spacing w:line="240" w:lineRule="auto"/>
        <w:jc w:val="center"/>
        <w:rPr>
          <w:rFonts w:ascii="Times New Roman" w:hAnsi="Times New Roman" w:cs="Times New Roman"/>
          <w:color w:val="auto"/>
          <w:sz w:val="22"/>
          <w:szCs w:val="22"/>
        </w:rPr>
      </w:pPr>
      <w:bookmarkStart w:id="2" w:name="_Toc193099775"/>
      <w:r w:rsidRPr="001316D7">
        <w:rPr>
          <w:rFonts w:ascii="Times New Roman" w:hAnsi="Times New Roman" w:cs="Times New Roman"/>
          <w:color w:val="auto"/>
          <w:sz w:val="22"/>
          <w:szCs w:val="22"/>
        </w:rPr>
        <w:t>Izvještaj o zaduživanju na domaćem i stranom tržištu novca i kapitala</w:t>
      </w:r>
      <w:bookmarkEnd w:id="2"/>
    </w:p>
    <w:p w14:paraId="3F3D457D" w14:textId="568F31D2" w:rsidR="001316D7" w:rsidRDefault="001316D7" w:rsidP="00D5470E">
      <w:pPr>
        <w:tabs>
          <w:tab w:val="left" w:pos="13325"/>
        </w:tabs>
        <w:rPr>
          <w:b/>
        </w:rPr>
      </w:pPr>
    </w:p>
    <w:p w14:paraId="67B73223" w14:textId="669E4FC8" w:rsidR="001316D7" w:rsidRPr="001316D7" w:rsidRDefault="001316D7" w:rsidP="001316D7">
      <w:pPr>
        <w:tabs>
          <w:tab w:val="left" w:pos="0"/>
          <w:tab w:val="left" w:pos="567"/>
          <w:tab w:val="left" w:pos="13892"/>
        </w:tabs>
        <w:spacing w:after="160" w:line="259" w:lineRule="auto"/>
        <w:ind w:right="567"/>
        <w:jc w:val="both"/>
        <w:rPr>
          <w:rFonts w:ascii="Times New Roman" w:hAnsi="Times New Roman" w:cs="Times New Roman"/>
        </w:rPr>
      </w:pPr>
      <w:r w:rsidRPr="001316D7">
        <w:rPr>
          <w:rFonts w:ascii="Times New Roman" w:eastAsia="Times New Roman" w:hAnsi="Times New Roman" w:cs="Times New Roman"/>
          <w:lang w:eastAsia="en-GB"/>
        </w:rPr>
        <w:t xml:space="preserve">Osnovna škola Marije i Line </w:t>
      </w:r>
      <w:r w:rsidR="00C829BF">
        <w:rPr>
          <w:rFonts w:ascii="Times New Roman" w:eastAsia="Times New Roman" w:hAnsi="Times New Roman" w:cs="Times New Roman"/>
          <w:lang w:eastAsia="en-GB"/>
        </w:rPr>
        <w:t xml:space="preserve">- </w:t>
      </w:r>
      <w:r w:rsidRPr="001316D7">
        <w:rPr>
          <w:rFonts w:ascii="Times New Roman" w:eastAsia="Times New Roman" w:hAnsi="Times New Roman" w:cs="Times New Roman"/>
          <w:lang w:eastAsia="en-GB"/>
        </w:rPr>
        <w:t xml:space="preserve">Umag </w:t>
      </w:r>
      <w:r w:rsidRPr="001316D7">
        <w:rPr>
          <w:rFonts w:ascii="Times New Roman" w:hAnsi="Times New Roman" w:cs="Times New Roman"/>
        </w:rPr>
        <w:t xml:space="preserve">nije se zaduživala na domaćem i stranom tržištu novca i kapitala, te nije davala zajmove niti ima potraživanja po danim zajmovima. </w:t>
      </w:r>
    </w:p>
    <w:p w14:paraId="7A0B4E17" w14:textId="77777777" w:rsidR="001316D7" w:rsidRPr="001316D7" w:rsidRDefault="001316D7" w:rsidP="001316D7">
      <w:pPr>
        <w:tabs>
          <w:tab w:val="left" w:pos="0"/>
          <w:tab w:val="left" w:pos="567"/>
          <w:tab w:val="left" w:pos="13892"/>
        </w:tabs>
        <w:spacing w:after="0" w:line="259" w:lineRule="auto"/>
        <w:ind w:right="567"/>
        <w:jc w:val="both"/>
        <w:rPr>
          <w:rFonts w:ascii="Times New Roman" w:hAnsi="Times New Roman" w:cs="Times New Roman"/>
          <w:sz w:val="20"/>
          <w:szCs w:val="20"/>
        </w:rPr>
      </w:pPr>
    </w:p>
    <w:p w14:paraId="1EBFBF58" w14:textId="00B63339" w:rsidR="001316D7" w:rsidRPr="001316D7" w:rsidRDefault="001316D7" w:rsidP="001316D7">
      <w:pPr>
        <w:spacing w:after="160" w:line="259" w:lineRule="auto"/>
        <w:rPr>
          <w:rFonts w:ascii="Times New Roman" w:hAnsi="Times New Roman" w:cs="Times New Roman"/>
          <w:sz w:val="20"/>
          <w:szCs w:val="20"/>
        </w:rPr>
      </w:pPr>
      <w:r w:rsidRPr="001316D7">
        <w:rPr>
          <w:rFonts w:ascii="Times New Roman" w:hAnsi="Times New Roman" w:cs="Times New Roman"/>
          <w:sz w:val="20"/>
          <w:szCs w:val="20"/>
        </w:rPr>
        <w:t>RAČUN ZADUŽIVANJA I FINANCIRANJA</w:t>
      </w:r>
    </w:p>
    <w:tbl>
      <w:tblPr>
        <w:tblW w:w="14060" w:type="dxa"/>
        <w:tblLook w:val="04A0" w:firstRow="1" w:lastRow="0" w:firstColumn="1" w:lastColumn="0" w:noHBand="0" w:noVBand="1"/>
      </w:tblPr>
      <w:tblGrid>
        <w:gridCol w:w="6120"/>
        <w:gridCol w:w="1920"/>
        <w:gridCol w:w="2000"/>
        <w:gridCol w:w="1820"/>
        <w:gridCol w:w="1080"/>
        <w:gridCol w:w="1120"/>
      </w:tblGrid>
      <w:tr w:rsidR="001316D7" w:rsidRPr="001316D7" w14:paraId="2C8A8C78" w14:textId="77777777" w:rsidTr="001316D7">
        <w:trPr>
          <w:trHeight w:val="555"/>
        </w:trPr>
        <w:tc>
          <w:tcPr>
            <w:tcW w:w="6120" w:type="dxa"/>
            <w:shd w:val="clear" w:color="auto" w:fill="2E74B5" w:themeFill="accent1" w:themeFillShade="BF"/>
            <w:noWrap/>
            <w:vAlign w:val="center"/>
            <w:hideMark/>
          </w:tcPr>
          <w:p w14:paraId="3D1C5787" w14:textId="77777777" w:rsidR="001316D7" w:rsidRPr="001316D7" w:rsidRDefault="001316D7" w:rsidP="001316D7">
            <w:pPr>
              <w:spacing w:after="0" w:line="240" w:lineRule="auto"/>
              <w:jc w:val="center"/>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Brojčana oznaka i naziv</w:t>
            </w:r>
          </w:p>
        </w:tc>
        <w:tc>
          <w:tcPr>
            <w:tcW w:w="1920" w:type="dxa"/>
            <w:shd w:val="clear" w:color="auto" w:fill="2E74B5" w:themeFill="accent1" w:themeFillShade="BF"/>
            <w:vAlign w:val="center"/>
            <w:hideMark/>
          </w:tcPr>
          <w:p w14:paraId="0356B79B" w14:textId="77777777" w:rsidR="001316D7" w:rsidRPr="001316D7" w:rsidRDefault="001316D7" w:rsidP="001316D7">
            <w:pPr>
              <w:spacing w:after="0" w:line="240" w:lineRule="auto"/>
              <w:jc w:val="center"/>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Ostvarenje / Izvršenje     2023.</w:t>
            </w:r>
          </w:p>
        </w:tc>
        <w:tc>
          <w:tcPr>
            <w:tcW w:w="2000" w:type="dxa"/>
            <w:shd w:val="clear" w:color="auto" w:fill="2E74B5" w:themeFill="accent1" w:themeFillShade="BF"/>
            <w:vAlign w:val="center"/>
            <w:hideMark/>
          </w:tcPr>
          <w:p w14:paraId="30CE5574" w14:textId="77777777" w:rsidR="001316D7" w:rsidRPr="001316D7" w:rsidRDefault="001316D7" w:rsidP="001316D7">
            <w:pPr>
              <w:spacing w:after="0" w:line="240" w:lineRule="auto"/>
              <w:jc w:val="center"/>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Izvorni plan / Rebalans  2024.</w:t>
            </w:r>
          </w:p>
        </w:tc>
        <w:tc>
          <w:tcPr>
            <w:tcW w:w="1820" w:type="dxa"/>
            <w:shd w:val="clear" w:color="auto" w:fill="2E74B5" w:themeFill="accent1" w:themeFillShade="BF"/>
            <w:vAlign w:val="center"/>
            <w:hideMark/>
          </w:tcPr>
          <w:p w14:paraId="76B11A0E" w14:textId="77777777" w:rsidR="001316D7" w:rsidRPr="001316D7" w:rsidRDefault="001316D7" w:rsidP="001316D7">
            <w:pPr>
              <w:spacing w:after="0" w:line="240" w:lineRule="auto"/>
              <w:jc w:val="center"/>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 xml:space="preserve">Ostvarenje / Izvršenje 2024.  </w:t>
            </w:r>
          </w:p>
        </w:tc>
        <w:tc>
          <w:tcPr>
            <w:tcW w:w="1080" w:type="dxa"/>
            <w:shd w:val="clear" w:color="auto" w:fill="2E74B5" w:themeFill="accent1" w:themeFillShade="BF"/>
            <w:noWrap/>
            <w:vAlign w:val="center"/>
            <w:hideMark/>
          </w:tcPr>
          <w:p w14:paraId="03417FE7" w14:textId="77777777" w:rsidR="001316D7" w:rsidRPr="001316D7" w:rsidRDefault="001316D7" w:rsidP="001316D7">
            <w:pPr>
              <w:spacing w:after="0" w:line="240" w:lineRule="auto"/>
              <w:jc w:val="center"/>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 xml:space="preserve">Indeks </w:t>
            </w:r>
          </w:p>
        </w:tc>
        <w:tc>
          <w:tcPr>
            <w:tcW w:w="1120" w:type="dxa"/>
            <w:shd w:val="clear" w:color="auto" w:fill="2E74B5" w:themeFill="accent1" w:themeFillShade="BF"/>
            <w:noWrap/>
            <w:vAlign w:val="center"/>
            <w:hideMark/>
          </w:tcPr>
          <w:p w14:paraId="02D47B4B" w14:textId="77777777" w:rsidR="001316D7" w:rsidRPr="001316D7" w:rsidRDefault="001316D7" w:rsidP="001316D7">
            <w:pPr>
              <w:spacing w:after="0" w:line="240" w:lineRule="auto"/>
              <w:jc w:val="center"/>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 xml:space="preserve">Indeks  </w:t>
            </w:r>
          </w:p>
        </w:tc>
      </w:tr>
      <w:tr w:rsidR="001316D7" w:rsidRPr="001316D7" w14:paraId="5FFABC35" w14:textId="77777777" w:rsidTr="001316D7">
        <w:trPr>
          <w:trHeight w:val="255"/>
        </w:trPr>
        <w:tc>
          <w:tcPr>
            <w:tcW w:w="6120" w:type="dxa"/>
            <w:shd w:val="clear" w:color="auto" w:fill="auto"/>
            <w:noWrap/>
            <w:vAlign w:val="center"/>
            <w:hideMark/>
          </w:tcPr>
          <w:p w14:paraId="5A3BA61D" w14:textId="77777777" w:rsidR="001316D7" w:rsidRPr="001316D7" w:rsidRDefault="001316D7" w:rsidP="001316D7">
            <w:pPr>
              <w:spacing w:after="0" w:line="240" w:lineRule="auto"/>
              <w:jc w:val="center"/>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1</w:t>
            </w:r>
          </w:p>
        </w:tc>
        <w:tc>
          <w:tcPr>
            <w:tcW w:w="1920" w:type="dxa"/>
            <w:shd w:val="clear" w:color="auto" w:fill="auto"/>
            <w:noWrap/>
            <w:vAlign w:val="center"/>
            <w:hideMark/>
          </w:tcPr>
          <w:p w14:paraId="3D608685" w14:textId="77777777" w:rsidR="001316D7" w:rsidRPr="001316D7" w:rsidRDefault="001316D7" w:rsidP="001316D7">
            <w:pPr>
              <w:spacing w:after="0" w:line="240" w:lineRule="auto"/>
              <w:jc w:val="center"/>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2</w:t>
            </w:r>
          </w:p>
        </w:tc>
        <w:tc>
          <w:tcPr>
            <w:tcW w:w="2000" w:type="dxa"/>
            <w:shd w:val="clear" w:color="auto" w:fill="auto"/>
            <w:noWrap/>
            <w:vAlign w:val="center"/>
            <w:hideMark/>
          </w:tcPr>
          <w:p w14:paraId="3B1569F1" w14:textId="77777777" w:rsidR="001316D7" w:rsidRPr="001316D7" w:rsidRDefault="001316D7" w:rsidP="001316D7">
            <w:pPr>
              <w:spacing w:after="0" w:line="240" w:lineRule="auto"/>
              <w:jc w:val="center"/>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3</w:t>
            </w:r>
          </w:p>
        </w:tc>
        <w:tc>
          <w:tcPr>
            <w:tcW w:w="1820" w:type="dxa"/>
            <w:shd w:val="clear" w:color="auto" w:fill="auto"/>
            <w:noWrap/>
            <w:vAlign w:val="center"/>
            <w:hideMark/>
          </w:tcPr>
          <w:p w14:paraId="3F8E2349" w14:textId="77777777" w:rsidR="001316D7" w:rsidRPr="001316D7" w:rsidRDefault="001316D7" w:rsidP="001316D7">
            <w:pPr>
              <w:spacing w:after="0" w:line="240" w:lineRule="auto"/>
              <w:jc w:val="center"/>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4</w:t>
            </w:r>
          </w:p>
        </w:tc>
        <w:tc>
          <w:tcPr>
            <w:tcW w:w="1080" w:type="dxa"/>
            <w:shd w:val="clear" w:color="auto" w:fill="auto"/>
            <w:noWrap/>
            <w:vAlign w:val="center"/>
            <w:hideMark/>
          </w:tcPr>
          <w:p w14:paraId="4AEC6E1A" w14:textId="77777777" w:rsidR="001316D7" w:rsidRPr="001316D7" w:rsidRDefault="001316D7" w:rsidP="001316D7">
            <w:pPr>
              <w:spacing w:after="0" w:line="240" w:lineRule="auto"/>
              <w:jc w:val="center"/>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4/2</w:t>
            </w:r>
          </w:p>
        </w:tc>
        <w:tc>
          <w:tcPr>
            <w:tcW w:w="1120" w:type="dxa"/>
            <w:shd w:val="clear" w:color="auto" w:fill="auto"/>
            <w:noWrap/>
            <w:vAlign w:val="center"/>
            <w:hideMark/>
          </w:tcPr>
          <w:p w14:paraId="6B48B954" w14:textId="77777777" w:rsidR="001316D7" w:rsidRPr="001316D7" w:rsidRDefault="001316D7" w:rsidP="001316D7">
            <w:pPr>
              <w:spacing w:after="0" w:line="240" w:lineRule="auto"/>
              <w:jc w:val="center"/>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4/3</w:t>
            </w:r>
          </w:p>
        </w:tc>
      </w:tr>
      <w:tr w:rsidR="001316D7" w:rsidRPr="001316D7" w14:paraId="457DB8FA" w14:textId="77777777" w:rsidTr="001316D7">
        <w:trPr>
          <w:trHeight w:val="255"/>
        </w:trPr>
        <w:tc>
          <w:tcPr>
            <w:tcW w:w="14060" w:type="dxa"/>
            <w:gridSpan w:val="6"/>
            <w:shd w:val="clear" w:color="auto" w:fill="9CC2E5" w:themeFill="accent1" w:themeFillTint="99"/>
            <w:noWrap/>
            <w:vAlign w:val="bottom"/>
            <w:hideMark/>
          </w:tcPr>
          <w:p w14:paraId="31131E4A" w14:textId="77777777" w:rsidR="001316D7" w:rsidRPr="001316D7" w:rsidRDefault="001316D7" w:rsidP="001316D7">
            <w:pPr>
              <w:spacing w:after="0" w:line="240" w:lineRule="auto"/>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RAČUN ZADUŽIVANJA / FINANCIRANJA</w:t>
            </w:r>
          </w:p>
        </w:tc>
      </w:tr>
      <w:tr w:rsidR="001316D7" w:rsidRPr="001316D7" w14:paraId="6D3AE55B" w14:textId="77777777" w:rsidTr="001316D7">
        <w:trPr>
          <w:trHeight w:val="255"/>
        </w:trPr>
        <w:tc>
          <w:tcPr>
            <w:tcW w:w="6120" w:type="dxa"/>
            <w:shd w:val="clear" w:color="auto" w:fill="auto"/>
            <w:vAlign w:val="bottom"/>
            <w:hideMark/>
          </w:tcPr>
          <w:p w14:paraId="032E1C3A" w14:textId="77777777" w:rsidR="001316D7" w:rsidRPr="001316D7" w:rsidRDefault="001316D7" w:rsidP="001316D7">
            <w:pPr>
              <w:spacing w:after="0" w:line="240" w:lineRule="auto"/>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 xml:space="preserve">8 Primici od financijske imovine i zaduživanja                                                        </w:t>
            </w:r>
          </w:p>
        </w:tc>
        <w:tc>
          <w:tcPr>
            <w:tcW w:w="1920" w:type="dxa"/>
            <w:shd w:val="clear" w:color="auto" w:fill="auto"/>
            <w:noWrap/>
            <w:vAlign w:val="bottom"/>
            <w:hideMark/>
          </w:tcPr>
          <w:p w14:paraId="1AFD8289"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2000" w:type="dxa"/>
            <w:shd w:val="clear" w:color="auto" w:fill="auto"/>
            <w:noWrap/>
            <w:vAlign w:val="bottom"/>
            <w:hideMark/>
          </w:tcPr>
          <w:p w14:paraId="0A8594B9"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1820" w:type="dxa"/>
            <w:shd w:val="clear" w:color="auto" w:fill="auto"/>
            <w:noWrap/>
            <w:vAlign w:val="bottom"/>
            <w:hideMark/>
          </w:tcPr>
          <w:p w14:paraId="41A7243F"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1080" w:type="dxa"/>
            <w:shd w:val="clear" w:color="auto" w:fill="auto"/>
            <w:noWrap/>
            <w:vAlign w:val="bottom"/>
            <w:hideMark/>
          </w:tcPr>
          <w:p w14:paraId="442650B7"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1120" w:type="dxa"/>
            <w:shd w:val="clear" w:color="auto" w:fill="auto"/>
            <w:noWrap/>
            <w:vAlign w:val="bottom"/>
            <w:hideMark/>
          </w:tcPr>
          <w:p w14:paraId="0CF34F6E"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r>
      <w:tr w:rsidR="001316D7" w:rsidRPr="001316D7" w14:paraId="438714A5" w14:textId="77777777" w:rsidTr="001316D7">
        <w:trPr>
          <w:trHeight w:val="255"/>
        </w:trPr>
        <w:tc>
          <w:tcPr>
            <w:tcW w:w="6120" w:type="dxa"/>
            <w:shd w:val="clear" w:color="auto" w:fill="auto"/>
            <w:vAlign w:val="bottom"/>
            <w:hideMark/>
          </w:tcPr>
          <w:p w14:paraId="077DCF52" w14:textId="77777777" w:rsidR="001316D7" w:rsidRPr="001316D7" w:rsidRDefault="001316D7" w:rsidP="001316D7">
            <w:pPr>
              <w:spacing w:after="0" w:line="240" w:lineRule="auto"/>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 xml:space="preserve">5 Izdaci za financijsku imovinu i otplate zajmova                                                     </w:t>
            </w:r>
          </w:p>
        </w:tc>
        <w:tc>
          <w:tcPr>
            <w:tcW w:w="1920" w:type="dxa"/>
            <w:shd w:val="clear" w:color="auto" w:fill="auto"/>
            <w:noWrap/>
            <w:vAlign w:val="bottom"/>
            <w:hideMark/>
          </w:tcPr>
          <w:p w14:paraId="008728A0"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2000" w:type="dxa"/>
            <w:shd w:val="clear" w:color="auto" w:fill="auto"/>
            <w:noWrap/>
            <w:vAlign w:val="bottom"/>
            <w:hideMark/>
          </w:tcPr>
          <w:p w14:paraId="5C2E3F91"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1820" w:type="dxa"/>
            <w:shd w:val="clear" w:color="auto" w:fill="auto"/>
            <w:noWrap/>
            <w:vAlign w:val="bottom"/>
            <w:hideMark/>
          </w:tcPr>
          <w:p w14:paraId="7549756A"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1080" w:type="dxa"/>
            <w:shd w:val="clear" w:color="auto" w:fill="auto"/>
            <w:noWrap/>
            <w:vAlign w:val="bottom"/>
            <w:hideMark/>
          </w:tcPr>
          <w:p w14:paraId="1E2A63B6"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c>
          <w:tcPr>
            <w:tcW w:w="1120" w:type="dxa"/>
            <w:shd w:val="clear" w:color="auto" w:fill="auto"/>
            <w:noWrap/>
            <w:vAlign w:val="bottom"/>
            <w:hideMark/>
          </w:tcPr>
          <w:p w14:paraId="5B400EDD" w14:textId="77777777" w:rsidR="001316D7" w:rsidRPr="001316D7" w:rsidRDefault="001316D7" w:rsidP="001316D7">
            <w:pPr>
              <w:spacing w:after="0" w:line="240" w:lineRule="auto"/>
              <w:jc w:val="right"/>
              <w:rPr>
                <w:rFonts w:ascii="Times New Roman" w:eastAsia="Times New Roman" w:hAnsi="Times New Roman" w:cs="Times New Roman"/>
                <w:sz w:val="20"/>
                <w:szCs w:val="20"/>
                <w:lang w:eastAsia="en-GB"/>
              </w:rPr>
            </w:pPr>
            <w:r w:rsidRPr="001316D7">
              <w:rPr>
                <w:rFonts w:ascii="Times New Roman" w:eastAsia="Times New Roman" w:hAnsi="Times New Roman" w:cs="Times New Roman"/>
                <w:sz w:val="20"/>
                <w:szCs w:val="20"/>
                <w:lang w:eastAsia="en-GB"/>
              </w:rPr>
              <w:t>0,00%</w:t>
            </w:r>
          </w:p>
        </w:tc>
      </w:tr>
      <w:tr w:rsidR="001316D7" w:rsidRPr="001316D7" w14:paraId="2040CE20" w14:textId="77777777" w:rsidTr="001316D7">
        <w:trPr>
          <w:trHeight w:val="255"/>
        </w:trPr>
        <w:tc>
          <w:tcPr>
            <w:tcW w:w="6120" w:type="dxa"/>
            <w:shd w:val="clear" w:color="auto" w:fill="auto"/>
            <w:vAlign w:val="bottom"/>
            <w:hideMark/>
          </w:tcPr>
          <w:p w14:paraId="302FC80C" w14:textId="77777777" w:rsidR="001316D7" w:rsidRPr="001316D7" w:rsidRDefault="001316D7" w:rsidP="001316D7">
            <w:pPr>
              <w:spacing w:after="0" w:line="240" w:lineRule="auto"/>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 xml:space="preserve"> NETO ZADUŽIVANJE</w:t>
            </w:r>
          </w:p>
        </w:tc>
        <w:tc>
          <w:tcPr>
            <w:tcW w:w="1920" w:type="dxa"/>
            <w:shd w:val="clear" w:color="auto" w:fill="auto"/>
            <w:noWrap/>
            <w:vAlign w:val="bottom"/>
            <w:hideMark/>
          </w:tcPr>
          <w:p w14:paraId="341A407D" w14:textId="77777777" w:rsidR="001316D7" w:rsidRPr="001316D7" w:rsidRDefault="001316D7" w:rsidP="001316D7">
            <w:pPr>
              <w:spacing w:after="0" w:line="240" w:lineRule="auto"/>
              <w:jc w:val="right"/>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0,00</w:t>
            </w:r>
          </w:p>
        </w:tc>
        <w:tc>
          <w:tcPr>
            <w:tcW w:w="2000" w:type="dxa"/>
            <w:shd w:val="clear" w:color="auto" w:fill="auto"/>
            <w:noWrap/>
            <w:vAlign w:val="bottom"/>
            <w:hideMark/>
          </w:tcPr>
          <w:p w14:paraId="6E28C3DD" w14:textId="77777777" w:rsidR="001316D7" w:rsidRPr="001316D7" w:rsidRDefault="001316D7" w:rsidP="001316D7">
            <w:pPr>
              <w:spacing w:after="0" w:line="240" w:lineRule="auto"/>
              <w:jc w:val="right"/>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0,00</w:t>
            </w:r>
          </w:p>
        </w:tc>
        <w:tc>
          <w:tcPr>
            <w:tcW w:w="1820" w:type="dxa"/>
            <w:shd w:val="clear" w:color="auto" w:fill="auto"/>
            <w:noWrap/>
            <w:vAlign w:val="bottom"/>
            <w:hideMark/>
          </w:tcPr>
          <w:p w14:paraId="2CEEE7ED" w14:textId="77777777" w:rsidR="001316D7" w:rsidRPr="001316D7" w:rsidRDefault="001316D7" w:rsidP="001316D7">
            <w:pPr>
              <w:spacing w:after="0" w:line="240" w:lineRule="auto"/>
              <w:jc w:val="right"/>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0,00</w:t>
            </w:r>
          </w:p>
        </w:tc>
        <w:tc>
          <w:tcPr>
            <w:tcW w:w="1080" w:type="dxa"/>
            <w:shd w:val="clear" w:color="auto" w:fill="auto"/>
            <w:noWrap/>
            <w:vAlign w:val="bottom"/>
            <w:hideMark/>
          </w:tcPr>
          <w:p w14:paraId="644445A3" w14:textId="77777777" w:rsidR="001316D7" w:rsidRPr="001316D7" w:rsidRDefault="001316D7" w:rsidP="001316D7">
            <w:pPr>
              <w:spacing w:after="0" w:line="240" w:lineRule="auto"/>
              <w:jc w:val="right"/>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0,00%</w:t>
            </w:r>
          </w:p>
        </w:tc>
        <w:tc>
          <w:tcPr>
            <w:tcW w:w="1120" w:type="dxa"/>
            <w:shd w:val="clear" w:color="auto" w:fill="auto"/>
            <w:noWrap/>
            <w:vAlign w:val="bottom"/>
            <w:hideMark/>
          </w:tcPr>
          <w:p w14:paraId="2A30768D" w14:textId="77777777" w:rsidR="001316D7" w:rsidRPr="001316D7" w:rsidRDefault="001316D7" w:rsidP="001316D7">
            <w:pPr>
              <w:spacing w:after="0" w:line="240" w:lineRule="auto"/>
              <w:jc w:val="right"/>
              <w:rPr>
                <w:rFonts w:ascii="Times New Roman" w:eastAsia="Times New Roman" w:hAnsi="Times New Roman" w:cs="Times New Roman"/>
                <w:b/>
                <w:bCs/>
                <w:sz w:val="20"/>
                <w:szCs w:val="20"/>
                <w:lang w:eastAsia="en-GB"/>
              </w:rPr>
            </w:pPr>
            <w:r w:rsidRPr="001316D7">
              <w:rPr>
                <w:rFonts w:ascii="Times New Roman" w:eastAsia="Times New Roman" w:hAnsi="Times New Roman" w:cs="Times New Roman"/>
                <w:b/>
                <w:bCs/>
                <w:sz w:val="20"/>
                <w:szCs w:val="20"/>
                <w:lang w:eastAsia="en-GB"/>
              </w:rPr>
              <w:t>0,00%</w:t>
            </w:r>
          </w:p>
        </w:tc>
      </w:tr>
    </w:tbl>
    <w:p w14:paraId="4E773B3A" w14:textId="68D7BE36" w:rsidR="001316D7" w:rsidRDefault="001316D7" w:rsidP="00D5470E">
      <w:pPr>
        <w:tabs>
          <w:tab w:val="left" w:pos="13325"/>
        </w:tabs>
        <w:rPr>
          <w:b/>
        </w:rPr>
      </w:pPr>
    </w:p>
    <w:p w14:paraId="37A919C6" w14:textId="6D4EA568" w:rsidR="001316D7" w:rsidRDefault="001316D7" w:rsidP="00D5470E">
      <w:pPr>
        <w:tabs>
          <w:tab w:val="left" w:pos="13325"/>
        </w:tabs>
        <w:rPr>
          <w:b/>
        </w:rPr>
      </w:pPr>
    </w:p>
    <w:p w14:paraId="7D2C76DF" w14:textId="2DD93F06" w:rsidR="001316D7" w:rsidRDefault="001316D7" w:rsidP="00D5470E">
      <w:pPr>
        <w:tabs>
          <w:tab w:val="left" w:pos="13325"/>
        </w:tabs>
        <w:rPr>
          <w:b/>
        </w:rPr>
      </w:pPr>
    </w:p>
    <w:p w14:paraId="0253A652" w14:textId="5E2042CC" w:rsidR="001316D7" w:rsidRDefault="001316D7" w:rsidP="00D5470E">
      <w:pPr>
        <w:tabs>
          <w:tab w:val="left" w:pos="13325"/>
        </w:tabs>
        <w:rPr>
          <w:b/>
        </w:rPr>
      </w:pPr>
    </w:p>
    <w:p w14:paraId="4409BA1E" w14:textId="6329551A" w:rsidR="001316D7" w:rsidRPr="001F58A2" w:rsidRDefault="001316D7" w:rsidP="002366DD">
      <w:pPr>
        <w:pStyle w:val="Naslov2"/>
        <w:ind w:left="720"/>
        <w:jc w:val="center"/>
        <w:rPr>
          <w:rFonts w:ascii="Times New Roman" w:hAnsi="Times New Roman" w:cs="Times New Roman"/>
          <w:color w:val="auto"/>
          <w:sz w:val="22"/>
          <w:szCs w:val="22"/>
        </w:rPr>
      </w:pPr>
      <w:bookmarkStart w:id="3" w:name="_Toc193099776"/>
      <w:r w:rsidRPr="001F58A2">
        <w:rPr>
          <w:rFonts w:ascii="Times New Roman" w:hAnsi="Times New Roman" w:cs="Times New Roman"/>
          <w:color w:val="auto"/>
          <w:sz w:val="22"/>
          <w:szCs w:val="22"/>
        </w:rPr>
        <w:lastRenderedPageBreak/>
        <w:t>Izvještaj o korištenju sredstava fondova Europske unije</w:t>
      </w:r>
      <w:bookmarkEnd w:id="3"/>
      <w:r w:rsidR="002366DD" w:rsidRPr="001F58A2">
        <w:rPr>
          <w:rFonts w:ascii="Times New Roman" w:hAnsi="Times New Roman" w:cs="Times New Roman"/>
          <w:color w:val="auto"/>
          <w:sz w:val="22"/>
          <w:szCs w:val="22"/>
        </w:rPr>
        <w:t xml:space="preserve"> </w:t>
      </w:r>
    </w:p>
    <w:p w14:paraId="4435E591" w14:textId="77777777" w:rsidR="001316D7" w:rsidRPr="001316D7" w:rsidRDefault="001316D7" w:rsidP="001316D7">
      <w:pPr>
        <w:spacing w:after="0"/>
      </w:pPr>
    </w:p>
    <w:p w14:paraId="62B4CF41" w14:textId="77777777" w:rsidR="001316D7" w:rsidRPr="001316D7" w:rsidRDefault="001316D7" w:rsidP="001316D7">
      <w:pPr>
        <w:tabs>
          <w:tab w:val="left" w:pos="142"/>
          <w:tab w:val="left" w:pos="567"/>
          <w:tab w:val="left" w:pos="13892"/>
        </w:tabs>
        <w:spacing w:after="0"/>
        <w:ind w:left="142"/>
        <w:jc w:val="both"/>
        <w:rPr>
          <w:rFonts w:ascii="Times New Roman" w:eastAsia="Times New Roman" w:hAnsi="Times New Roman" w:cs="Times New Roman"/>
          <w:lang w:eastAsia="en-GB"/>
        </w:rPr>
      </w:pPr>
      <w:r w:rsidRPr="001316D7">
        <w:rPr>
          <w:rFonts w:ascii="Times New Roman" w:eastAsia="Times New Roman" w:hAnsi="Times New Roman" w:cs="Times New Roman"/>
          <w:lang w:eastAsia="en-GB"/>
        </w:rPr>
        <w:t>Izvještaj sadrži podatke o evidentiranim prihodima i primicima te rashodima i izdacima iz fondova Europske unije za proračunsku godinu.</w:t>
      </w:r>
    </w:p>
    <w:p w14:paraId="4D7FD9D0" w14:textId="77777777" w:rsidR="001316D7" w:rsidRPr="001316D7" w:rsidRDefault="001316D7" w:rsidP="001316D7">
      <w:pPr>
        <w:tabs>
          <w:tab w:val="left" w:pos="0"/>
          <w:tab w:val="left" w:pos="567"/>
          <w:tab w:val="left" w:pos="13892"/>
        </w:tabs>
        <w:spacing w:after="0"/>
        <w:jc w:val="both"/>
        <w:rPr>
          <w:rFonts w:ascii="Times New Roman" w:hAnsi="Times New Roman" w:cs="Times New Roman"/>
        </w:rPr>
      </w:pPr>
    </w:p>
    <w:p w14:paraId="3CD3DB4D" w14:textId="0BEB06D4" w:rsidR="001316D7" w:rsidRPr="001316D7" w:rsidRDefault="001316D7" w:rsidP="001316D7">
      <w:pPr>
        <w:rPr>
          <w:rFonts w:ascii="Times New Roman" w:hAnsi="Times New Roman" w:cs="Times New Roman"/>
        </w:rPr>
      </w:pPr>
      <w:r w:rsidRPr="001316D7">
        <w:rPr>
          <w:rFonts w:ascii="Times New Roman" w:hAnsi="Times New Roman" w:cs="Times New Roman"/>
        </w:rPr>
        <w:t>Korištenje sredstava fondova Europske unije - prihodi/rashodi, primici/izdaci</w:t>
      </w:r>
    </w:p>
    <w:tbl>
      <w:tblPr>
        <w:tblW w:w="14176" w:type="dxa"/>
        <w:jc w:val="center"/>
        <w:tblLook w:val="04A0" w:firstRow="1" w:lastRow="0" w:firstColumn="1" w:lastColumn="0" w:noHBand="0" w:noVBand="1"/>
      </w:tblPr>
      <w:tblGrid>
        <w:gridCol w:w="5812"/>
        <w:gridCol w:w="2268"/>
        <w:gridCol w:w="2127"/>
        <w:gridCol w:w="1984"/>
        <w:gridCol w:w="709"/>
        <w:gridCol w:w="1276"/>
      </w:tblGrid>
      <w:tr w:rsidR="001316D7" w:rsidRPr="001316D7" w14:paraId="0769BA0D" w14:textId="77777777" w:rsidTr="001316D7">
        <w:trPr>
          <w:trHeight w:val="750"/>
          <w:jc w:val="center"/>
        </w:trPr>
        <w:tc>
          <w:tcPr>
            <w:tcW w:w="5812" w:type="dxa"/>
            <w:vMerge w:val="restart"/>
            <w:shd w:val="clear" w:color="auto" w:fill="9CC2E5" w:themeFill="accent1" w:themeFillTint="99"/>
            <w:noWrap/>
            <w:vAlign w:val="center"/>
          </w:tcPr>
          <w:p w14:paraId="2690F18A"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bookmarkStart w:id="4" w:name="_Hlk190692526"/>
            <w:r w:rsidRPr="001316D7">
              <w:rPr>
                <w:rFonts w:ascii="Times New Roman" w:eastAsia="Times New Roman" w:hAnsi="Times New Roman" w:cs="Times New Roman"/>
                <w:b/>
                <w:bCs/>
                <w:lang w:eastAsia="en-GB"/>
              </w:rPr>
              <w:t>EU programi</w:t>
            </w:r>
          </w:p>
        </w:tc>
        <w:tc>
          <w:tcPr>
            <w:tcW w:w="8364" w:type="dxa"/>
            <w:gridSpan w:val="5"/>
            <w:shd w:val="clear" w:color="auto" w:fill="9CC2E5" w:themeFill="accent1" w:themeFillTint="99"/>
            <w:vAlign w:val="center"/>
          </w:tcPr>
          <w:p w14:paraId="218F096F"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r w:rsidRPr="001316D7">
              <w:rPr>
                <w:rFonts w:ascii="Times New Roman" w:eastAsia="Times New Roman" w:hAnsi="Times New Roman" w:cs="Times New Roman"/>
                <w:b/>
                <w:bCs/>
                <w:lang w:eastAsia="en-GB"/>
              </w:rPr>
              <w:t>Stanje na dan 31. prosinac 2024.</w:t>
            </w:r>
          </w:p>
        </w:tc>
      </w:tr>
      <w:tr w:rsidR="001316D7" w:rsidRPr="001316D7" w14:paraId="7ED05727" w14:textId="77777777" w:rsidTr="001316D7">
        <w:trPr>
          <w:trHeight w:val="750"/>
          <w:jc w:val="center"/>
        </w:trPr>
        <w:tc>
          <w:tcPr>
            <w:tcW w:w="5812" w:type="dxa"/>
            <w:vMerge/>
            <w:shd w:val="clear" w:color="auto" w:fill="9CC2E5" w:themeFill="accent1" w:themeFillTint="99"/>
            <w:noWrap/>
            <w:vAlign w:val="center"/>
            <w:hideMark/>
          </w:tcPr>
          <w:p w14:paraId="7E132636"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p>
        </w:tc>
        <w:tc>
          <w:tcPr>
            <w:tcW w:w="2268" w:type="dxa"/>
            <w:shd w:val="clear" w:color="auto" w:fill="9CC2E5" w:themeFill="accent1" w:themeFillTint="99"/>
            <w:vAlign w:val="center"/>
            <w:hideMark/>
          </w:tcPr>
          <w:p w14:paraId="3FADED3D"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r w:rsidRPr="001316D7">
              <w:rPr>
                <w:rFonts w:ascii="Times New Roman" w:eastAsia="Times New Roman" w:hAnsi="Times New Roman" w:cs="Times New Roman"/>
                <w:b/>
                <w:bCs/>
                <w:lang w:eastAsia="en-GB"/>
              </w:rPr>
              <w:t>Prihodi</w:t>
            </w:r>
          </w:p>
        </w:tc>
        <w:tc>
          <w:tcPr>
            <w:tcW w:w="2127" w:type="dxa"/>
            <w:shd w:val="clear" w:color="auto" w:fill="9CC2E5" w:themeFill="accent1" w:themeFillTint="99"/>
            <w:vAlign w:val="center"/>
            <w:hideMark/>
          </w:tcPr>
          <w:p w14:paraId="0E730E50"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r w:rsidRPr="001316D7">
              <w:rPr>
                <w:rFonts w:ascii="Times New Roman" w:eastAsia="Times New Roman" w:hAnsi="Times New Roman" w:cs="Times New Roman"/>
                <w:b/>
                <w:bCs/>
                <w:lang w:eastAsia="en-GB"/>
              </w:rPr>
              <w:t>Primici</w:t>
            </w:r>
          </w:p>
        </w:tc>
        <w:tc>
          <w:tcPr>
            <w:tcW w:w="1984" w:type="dxa"/>
            <w:shd w:val="clear" w:color="auto" w:fill="9CC2E5" w:themeFill="accent1" w:themeFillTint="99"/>
            <w:vAlign w:val="center"/>
            <w:hideMark/>
          </w:tcPr>
          <w:p w14:paraId="6EF8BBAC"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r w:rsidRPr="001316D7">
              <w:rPr>
                <w:rFonts w:ascii="Times New Roman" w:eastAsia="Times New Roman" w:hAnsi="Times New Roman" w:cs="Times New Roman"/>
                <w:b/>
                <w:bCs/>
                <w:lang w:eastAsia="en-GB"/>
              </w:rPr>
              <w:t>Rashodi</w:t>
            </w:r>
          </w:p>
        </w:tc>
        <w:tc>
          <w:tcPr>
            <w:tcW w:w="1985" w:type="dxa"/>
            <w:gridSpan w:val="2"/>
            <w:shd w:val="clear" w:color="auto" w:fill="9CC2E5" w:themeFill="accent1" w:themeFillTint="99"/>
            <w:vAlign w:val="center"/>
            <w:hideMark/>
          </w:tcPr>
          <w:p w14:paraId="5744A08E" w14:textId="77777777" w:rsidR="001316D7" w:rsidRPr="001316D7" w:rsidRDefault="001316D7" w:rsidP="00FD0CF6">
            <w:pPr>
              <w:spacing w:after="0" w:line="240" w:lineRule="auto"/>
              <w:jc w:val="center"/>
              <w:rPr>
                <w:rFonts w:ascii="Times New Roman" w:eastAsia="Times New Roman" w:hAnsi="Times New Roman" w:cs="Times New Roman"/>
                <w:b/>
                <w:bCs/>
                <w:lang w:eastAsia="en-GB"/>
              </w:rPr>
            </w:pPr>
            <w:r w:rsidRPr="001316D7">
              <w:rPr>
                <w:rFonts w:ascii="Times New Roman" w:eastAsia="Times New Roman" w:hAnsi="Times New Roman" w:cs="Times New Roman"/>
                <w:b/>
                <w:bCs/>
                <w:lang w:eastAsia="en-GB"/>
              </w:rPr>
              <w:t>Izdaci</w:t>
            </w:r>
          </w:p>
        </w:tc>
      </w:tr>
      <w:tr w:rsidR="001316D7" w:rsidRPr="001316D7" w14:paraId="3878120C" w14:textId="77777777" w:rsidTr="001316D7">
        <w:trPr>
          <w:trHeight w:val="255"/>
          <w:jc w:val="center"/>
        </w:trPr>
        <w:tc>
          <w:tcPr>
            <w:tcW w:w="5812" w:type="dxa"/>
            <w:shd w:val="clear" w:color="auto" w:fill="BDD6EE" w:themeFill="accent1" w:themeFillTint="66"/>
            <w:noWrap/>
            <w:vAlign w:val="center"/>
            <w:hideMark/>
          </w:tcPr>
          <w:p w14:paraId="19AC5EC5" w14:textId="77777777" w:rsidR="001316D7" w:rsidRPr="001316D7" w:rsidRDefault="001316D7" w:rsidP="00FD0CF6">
            <w:pPr>
              <w:spacing w:after="0" w:line="240" w:lineRule="auto"/>
              <w:jc w:val="center"/>
              <w:rPr>
                <w:rFonts w:ascii="Times New Roman" w:eastAsia="Times New Roman" w:hAnsi="Times New Roman" w:cs="Times New Roman"/>
                <w:bCs/>
                <w:lang w:eastAsia="en-GB"/>
              </w:rPr>
            </w:pPr>
          </w:p>
        </w:tc>
        <w:tc>
          <w:tcPr>
            <w:tcW w:w="2268" w:type="dxa"/>
            <w:shd w:val="clear" w:color="auto" w:fill="BDD6EE" w:themeFill="accent1" w:themeFillTint="66"/>
            <w:noWrap/>
            <w:vAlign w:val="center"/>
            <w:hideMark/>
          </w:tcPr>
          <w:p w14:paraId="04BC58C1" w14:textId="77777777" w:rsidR="001316D7" w:rsidRPr="001316D7" w:rsidRDefault="001316D7" w:rsidP="00FD0CF6">
            <w:pPr>
              <w:spacing w:after="0" w:line="240" w:lineRule="auto"/>
              <w:jc w:val="center"/>
              <w:rPr>
                <w:rFonts w:ascii="Times New Roman" w:eastAsia="Times New Roman" w:hAnsi="Times New Roman" w:cs="Times New Roman"/>
                <w:lang w:eastAsia="en-GB"/>
              </w:rPr>
            </w:pPr>
          </w:p>
        </w:tc>
        <w:tc>
          <w:tcPr>
            <w:tcW w:w="2127" w:type="dxa"/>
            <w:shd w:val="clear" w:color="auto" w:fill="BDD6EE" w:themeFill="accent1" w:themeFillTint="66"/>
            <w:noWrap/>
            <w:vAlign w:val="center"/>
            <w:hideMark/>
          </w:tcPr>
          <w:p w14:paraId="48A58588" w14:textId="77777777" w:rsidR="001316D7" w:rsidRPr="001316D7" w:rsidRDefault="001316D7" w:rsidP="00FD0CF6">
            <w:pPr>
              <w:spacing w:after="0" w:line="240" w:lineRule="auto"/>
              <w:jc w:val="center"/>
              <w:rPr>
                <w:rFonts w:ascii="Times New Roman" w:eastAsia="Times New Roman" w:hAnsi="Times New Roman" w:cs="Times New Roman"/>
                <w:lang w:eastAsia="en-GB"/>
              </w:rPr>
            </w:pPr>
          </w:p>
        </w:tc>
        <w:tc>
          <w:tcPr>
            <w:tcW w:w="1984" w:type="dxa"/>
            <w:shd w:val="clear" w:color="auto" w:fill="BDD6EE" w:themeFill="accent1" w:themeFillTint="66"/>
            <w:noWrap/>
            <w:vAlign w:val="center"/>
            <w:hideMark/>
          </w:tcPr>
          <w:p w14:paraId="11008CB3" w14:textId="77777777" w:rsidR="001316D7" w:rsidRPr="001316D7" w:rsidRDefault="001316D7" w:rsidP="00FD0CF6">
            <w:pPr>
              <w:spacing w:after="0" w:line="240" w:lineRule="auto"/>
              <w:jc w:val="center"/>
              <w:rPr>
                <w:rFonts w:ascii="Times New Roman" w:eastAsia="Times New Roman" w:hAnsi="Times New Roman" w:cs="Times New Roman"/>
                <w:lang w:eastAsia="en-GB"/>
              </w:rPr>
            </w:pPr>
          </w:p>
        </w:tc>
        <w:tc>
          <w:tcPr>
            <w:tcW w:w="709" w:type="dxa"/>
            <w:shd w:val="clear" w:color="auto" w:fill="BDD6EE" w:themeFill="accent1" w:themeFillTint="66"/>
            <w:noWrap/>
            <w:vAlign w:val="center"/>
            <w:hideMark/>
          </w:tcPr>
          <w:p w14:paraId="5D225DC8" w14:textId="77777777" w:rsidR="001316D7" w:rsidRPr="001316D7" w:rsidRDefault="001316D7" w:rsidP="00FD0CF6">
            <w:pPr>
              <w:spacing w:after="0" w:line="240" w:lineRule="auto"/>
              <w:jc w:val="center"/>
              <w:rPr>
                <w:rFonts w:ascii="Times New Roman" w:eastAsia="Times New Roman" w:hAnsi="Times New Roman" w:cs="Times New Roman"/>
                <w:lang w:eastAsia="en-GB"/>
              </w:rPr>
            </w:pPr>
          </w:p>
        </w:tc>
        <w:tc>
          <w:tcPr>
            <w:tcW w:w="1276" w:type="dxa"/>
            <w:shd w:val="clear" w:color="auto" w:fill="BDD6EE" w:themeFill="accent1" w:themeFillTint="66"/>
            <w:noWrap/>
            <w:vAlign w:val="center"/>
            <w:hideMark/>
          </w:tcPr>
          <w:p w14:paraId="0A74A8B0" w14:textId="77777777" w:rsidR="001316D7" w:rsidRPr="001316D7" w:rsidRDefault="001316D7" w:rsidP="00FD0CF6">
            <w:pPr>
              <w:spacing w:after="0" w:line="240" w:lineRule="auto"/>
              <w:jc w:val="center"/>
              <w:rPr>
                <w:rFonts w:ascii="Times New Roman" w:eastAsia="Times New Roman" w:hAnsi="Times New Roman" w:cs="Times New Roman"/>
                <w:lang w:eastAsia="en-GB"/>
              </w:rPr>
            </w:pPr>
          </w:p>
        </w:tc>
      </w:tr>
      <w:tr w:rsidR="001316D7" w:rsidRPr="001316D7" w14:paraId="62C4024A" w14:textId="77777777" w:rsidTr="001316D7">
        <w:trPr>
          <w:trHeight w:val="268"/>
          <w:jc w:val="center"/>
        </w:trPr>
        <w:tc>
          <w:tcPr>
            <w:tcW w:w="5812" w:type="dxa"/>
            <w:shd w:val="clear" w:color="auto" w:fill="BDD6EE" w:themeFill="accent1" w:themeFillTint="66"/>
            <w:noWrap/>
            <w:vAlign w:val="bottom"/>
            <w:hideMark/>
          </w:tcPr>
          <w:p w14:paraId="71593358" w14:textId="1985C3C7" w:rsidR="001316D7" w:rsidRPr="00EF4480" w:rsidRDefault="00EF4480" w:rsidP="00FD0CF6">
            <w:pPr>
              <w:spacing w:after="0" w:line="240" w:lineRule="auto"/>
              <w:rPr>
                <w:rFonts w:ascii="Times New Roman" w:hAnsi="Times New Roman" w:cs="Times New Roman"/>
                <w:color w:val="FF0000"/>
              </w:rPr>
            </w:pPr>
            <w:proofErr w:type="spellStart"/>
            <w:r w:rsidRPr="00EF4480">
              <w:rPr>
                <w:rFonts w:ascii="Times New Roman" w:hAnsi="Times New Roman" w:cs="Times New Roman"/>
                <w:b/>
                <w:bCs/>
              </w:rPr>
              <w:t>Erasmus</w:t>
            </w:r>
            <w:proofErr w:type="spellEnd"/>
            <w:r w:rsidRPr="00EF4480">
              <w:rPr>
                <w:rFonts w:ascii="Times New Roman" w:hAnsi="Times New Roman" w:cs="Times New Roman"/>
                <w:b/>
                <w:bCs/>
              </w:rPr>
              <w:t>+ 2023-1-HR01-KA122-SCH-000133818 - Povežimo se!</w:t>
            </w:r>
          </w:p>
        </w:tc>
        <w:tc>
          <w:tcPr>
            <w:tcW w:w="2268" w:type="dxa"/>
            <w:shd w:val="clear" w:color="auto" w:fill="BDD6EE" w:themeFill="accent1" w:themeFillTint="66"/>
            <w:noWrap/>
            <w:vAlign w:val="bottom"/>
            <w:hideMark/>
          </w:tcPr>
          <w:p w14:paraId="0613A0C5" w14:textId="408C43FB" w:rsidR="001316D7" w:rsidRPr="001316D7" w:rsidRDefault="00392D26" w:rsidP="00EF4480">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         0,00</w:t>
            </w:r>
          </w:p>
        </w:tc>
        <w:tc>
          <w:tcPr>
            <w:tcW w:w="2127" w:type="dxa"/>
            <w:shd w:val="clear" w:color="auto" w:fill="BDD6EE" w:themeFill="accent1" w:themeFillTint="66"/>
            <w:noWrap/>
            <w:vAlign w:val="bottom"/>
            <w:hideMark/>
          </w:tcPr>
          <w:p w14:paraId="3A0B6B53" w14:textId="14050C79" w:rsidR="001316D7" w:rsidRPr="001316D7" w:rsidRDefault="00660F2B" w:rsidP="00EF4480">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0,00</w:t>
            </w:r>
          </w:p>
        </w:tc>
        <w:tc>
          <w:tcPr>
            <w:tcW w:w="1984" w:type="dxa"/>
            <w:shd w:val="clear" w:color="auto" w:fill="BDD6EE" w:themeFill="accent1" w:themeFillTint="66"/>
            <w:noWrap/>
            <w:vAlign w:val="bottom"/>
            <w:hideMark/>
          </w:tcPr>
          <w:p w14:paraId="63212D1C" w14:textId="386CC504" w:rsidR="001316D7" w:rsidRPr="001316D7" w:rsidRDefault="00392D26" w:rsidP="00EF4480">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10.378,77</w:t>
            </w:r>
          </w:p>
        </w:tc>
        <w:tc>
          <w:tcPr>
            <w:tcW w:w="1985" w:type="dxa"/>
            <w:gridSpan w:val="2"/>
            <w:shd w:val="clear" w:color="auto" w:fill="BDD6EE" w:themeFill="accent1" w:themeFillTint="66"/>
            <w:noWrap/>
            <w:vAlign w:val="bottom"/>
            <w:hideMark/>
          </w:tcPr>
          <w:p w14:paraId="0ACC82D6" w14:textId="2D099542" w:rsidR="001316D7" w:rsidRPr="001316D7" w:rsidRDefault="00660F2B" w:rsidP="00EF4480">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0,00</w:t>
            </w:r>
          </w:p>
        </w:tc>
      </w:tr>
      <w:tr w:rsidR="008A1F19" w:rsidRPr="001316D7" w14:paraId="199A9A2C" w14:textId="77777777" w:rsidTr="001316D7">
        <w:trPr>
          <w:trHeight w:val="255"/>
          <w:jc w:val="center"/>
        </w:trPr>
        <w:tc>
          <w:tcPr>
            <w:tcW w:w="5812" w:type="dxa"/>
            <w:shd w:val="clear" w:color="auto" w:fill="DEEAF6" w:themeFill="accent1" w:themeFillTint="33"/>
            <w:noWrap/>
            <w:vAlign w:val="bottom"/>
          </w:tcPr>
          <w:p w14:paraId="10784DC2" w14:textId="09BFFA16" w:rsidR="008A1F19" w:rsidRPr="00FE3C71" w:rsidRDefault="00FE3C71" w:rsidP="00FE3C71">
            <w:pPr>
              <w:spacing w:after="0" w:line="240" w:lineRule="auto"/>
              <w:rPr>
                <w:rFonts w:ascii="Times New Roman" w:eastAsia="Times New Roman" w:hAnsi="Times New Roman" w:cs="Times New Roman"/>
                <w:b/>
                <w:bCs/>
                <w:lang w:eastAsia="en-GB"/>
              </w:rPr>
            </w:pPr>
            <w:proofErr w:type="spellStart"/>
            <w:r w:rsidRPr="00FE3C71">
              <w:rPr>
                <w:rFonts w:ascii="Times New Roman" w:hAnsi="Times New Roman" w:cs="Times New Roman"/>
                <w:b/>
                <w:bCs/>
              </w:rPr>
              <w:t>Erasmus</w:t>
            </w:r>
            <w:proofErr w:type="spellEnd"/>
            <w:r w:rsidRPr="00FE3C71">
              <w:rPr>
                <w:rFonts w:ascii="Times New Roman" w:hAnsi="Times New Roman" w:cs="Times New Roman"/>
                <w:b/>
                <w:bCs/>
              </w:rPr>
              <w:t xml:space="preserve"> + </w:t>
            </w:r>
            <w:proofErr w:type="spellStart"/>
            <w:r w:rsidRPr="00FE3C71">
              <w:rPr>
                <w:rFonts w:ascii="Times New Roman" w:hAnsi="Times New Roman" w:cs="Times New Roman"/>
                <w:b/>
                <w:bCs/>
              </w:rPr>
              <w:t>Let's</w:t>
            </w:r>
            <w:proofErr w:type="spellEnd"/>
            <w:r w:rsidRPr="00FE3C71">
              <w:rPr>
                <w:rFonts w:ascii="Times New Roman" w:hAnsi="Times New Roman" w:cs="Times New Roman"/>
                <w:b/>
                <w:bCs/>
              </w:rPr>
              <w:t xml:space="preserve"> ALL </w:t>
            </w:r>
            <w:proofErr w:type="spellStart"/>
            <w:r w:rsidRPr="00FE3C71">
              <w:rPr>
                <w:rFonts w:ascii="Times New Roman" w:hAnsi="Times New Roman" w:cs="Times New Roman"/>
                <w:b/>
                <w:bCs/>
              </w:rPr>
              <w:t>go</w:t>
            </w:r>
            <w:proofErr w:type="spellEnd"/>
            <w:r w:rsidRPr="00FE3C71">
              <w:rPr>
                <w:rFonts w:ascii="Times New Roman" w:hAnsi="Times New Roman" w:cs="Times New Roman"/>
                <w:b/>
                <w:bCs/>
              </w:rPr>
              <w:t xml:space="preserve"> to </w:t>
            </w:r>
            <w:proofErr w:type="spellStart"/>
            <w:r w:rsidRPr="00FE3C71">
              <w:rPr>
                <w:rFonts w:ascii="Times New Roman" w:hAnsi="Times New Roman" w:cs="Times New Roman"/>
                <w:b/>
                <w:bCs/>
              </w:rPr>
              <w:t>the</w:t>
            </w:r>
            <w:proofErr w:type="spellEnd"/>
            <w:r w:rsidRPr="00FE3C71">
              <w:rPr>
                <w:rFonts w:ascii="Times New Roman" w:hAnsi="Times New Roman" w:cs="Times New Roman"/>
                <w:b/>
                <w:bCs/>
              </w:rPr>
              <w:t xml:space="preserve"> </w:t>
            </w:r>
            <w:proofErr w:type="spellStart"/>
            <w:r w:rsidRPr="00FE3C71">
              <w:rPr>
                <w:rFonts w:ascii="Times New Roman" w:hAnsi="Times New Roman" w:cs="Times New Roman"/>
                <w:b/>
                <w:bCs/>
              </w:rPr>
              <w:t>Theatre</w:t>
            </w:r>
            <w:proofErr w:type="spellEnd"/>
            <w:r w:rsidRPr="00FE3C71">
              <w:rPr>
                <w:rFonts w:ascii="Times New Roman" w:hAnsi="Times New Roman" w:cs="Times New Roman"/>
                <w:b/>
                <w:bCs/>
              </w:rPr>
              <w:t xml:space="preserve"> </w:t>
            </w:r>
            <w:proofErr w:type="spellStart"/>
            <w:r w:rsidRPr="00FE3C71">
              <w:rPr>
                <w:rFonts w:ascii="Times New Roman" w:hAnsi="Times New Roman" w:cs="Times New Roman"/>
                <w:b/>
                <w:bCs/>
              </w:rPr>
              <w:t>of</w:t>
            </w:r>
            <w:proofErr w:type="spellEnd"/>
            <w:r w:rsidRPr="00FE3C71">
              <w:rPr>
                <w:rFonts w:ascii="Times New Roman" w:hAnsi="Times New Roman" w:cs="Times New Roman"/>
                <w:b/>
                <w:bCs/>
              </w:rPr>
              <w:t xml:space="preserve"> European </w:t>
            </w:r>
            <w:proofErr w:type="spellStart"/>
            <w:r w:rsidRPr="00FE3C71">
              <w:rPr>
                <w:rFonts w:ascii="Times New Roman" w:hAnsi="Times New Roman" w:cs="Times New Roman"/>
                <w:b/>
                <w:bCs/>
              </w:rPr>
              <w:t>Dreams</w:t>
            </w:r>
            <w:proofErr w:type="spellEnd"/>
          </w:p>
        </w:tc>
        <w:tc>
          <w:tcPr>
            <w:tcW w:w="2268" w:type="dxa"/>
            <w:shd w:val="clear" w:color="auto" w:fill="DEEAF6" w:themeFill="accent1" w:themeFillTint="33"/>
            <w:noWrap/>
            <w:vAlign w:val="bottom"/>
          </w:tcPr>
          <w:p w14:paraId="724BD4C1" w14:textId="248A2CC9" w:rsidR="008A1F19" w:rsidRPr="009E3287" w:rsidRDefault="009E3287" w:rsidP="00EF4480">
            <w:pPr>
              <w:spacing w:after="0" w:line="240" w:lineRule="auto"/>
              <w:jc w:val="center"/>
              <w:rPr>
                <w:rFonts w:ascii="Times New Roman" w:eastAsia="Times New Roman" w:hAnsi="Times New Roman" w:cs="Times New Roman"/>
                <w:bCs/>
                <w:lang w:eastAsia="en-GB"/>
              </w:rPr>
            </w:pPr>
            <w:r>
              <w:rPr>
                <w:rFonts w:ascii="Times New Roman" w:eastAsia="Times New Roman" w:hAnsi="Times New Roman" w:cs="Times New Roman"/>
                <w:b/>
                <w:bCs/>
                <w:lang w:eastAsia="en-GB"/>
              </w:rPr>
              <w:t xml:space="preserve">         </w:t>
            </w:r>
            <w:r w:rsidRPr="009E3287">
              <w:rPr>
                <w:rFonts w:ascii="Times New Roman" w:eastAsia="Times New Roman" w:hAnsi="Times New Roman" w:cs="Times New Roman"/>
                <w:bCs/>
                <w:lang w:eastAsia="en-GB"/>
              </w:rPr>
              <w:t>0,00</w:t>
            </w:r>
          </w:p>
        </w:tc>
        <w:tc>
          <w:tcPr>
            <w:tcW w:w="2127" w:type="dxa"/>
            <w:shd w:val="clear" w:color="auto" w:fill="DEEAF6" w:themeFill="accent1" w:themeFillTint="33"/>
            <w:noWrap/>
            <w:vAlign w:val="bottom"/>
          </w:tcPr>
          <w:p w14:paraId="622DE2AD" w14:textId="7369AF20" w:rsidR="008A1F19" w:rsidRPr="00947A48" w:rsidRDefault="00947A48" w:rsidP="00EF4480">
            <w:pPr>
              <w:spacing w:after="0" w:line="240" w:lineRule="auto"/>
              <w:jc w:val="center"/>
              <w:rPr>
                <w:rFonts w:ascii="Times New Roman" w:eastAsia="Times New Roman" w:hAnsi="Times New Roman" w:cs="Times New Roman"/>
                <w:bCs/>
                <w:lang w:eastAsia="en-GB"/>
              </w:rPr>
            </w:pPr>
            <w:r w:rsidRPr="00947A48">
              <w:rPr>
                <w:rFonts w:ascii="Times New Roman" w:eastAsia="Times New Roman" w:hAnsi="Times New Roman" w:cs="Times New Roman"/>
                <w:bCs/>
                <w:lang w:eastAsia="en-GB"/>
              </w:rPr>
              <w:t>0,00</w:t>
            </w:r>
          </w:p>
        </w:tc>
        <w:tc>
          <w:tcPr>
            <w:tcW w:w="1984" w:type="dxa"/>
            <w:shd w:val="clear" w:color="auto" w:fill="DEEAF6" w:themeFill="accent1" w:themeFillTint="33"/>
            <w:noWrap/>
            <w:vAlign w:val="bottom"/>
          </w:tcPr>
          <w:p w14:paraId="155DFCB6" w14:textId="39F8CA84" w:rsidR="008A1F19" w:rsidRPr="009E3287" w:rsidRDefault="009E3287" w:rsidP="00EF4480">
            <w:pPr>
              <w:spacing w:after="0" w:line="240" w:lineRule="auto"/>
              <w:jc w:val="center"/>
              <w:rPr>
                <w:rFonts w:ascii="Times New Roman" w:eastAsia="Times New Roman" w:hAnsi="Times New Roman" w:cs="Times New Roman"/>
                <w:bCs/>
                <w:lang w:eastAsia="en-GB"/>
              </w:rPr>
            </w:pPr>
            <w:r w:rsidRPr="009E3287">
              <w:rPr>
                <w:rFonts w:ascii="Times New Roman" w:eastAsia="Times New Roman" w:hAnsi="Times New Roman" w:cs="Times New Roman"/>
                <w:bCs/>
                <w:lang w:eastAsia="en-GB"/>
              </w:rPr>
              <w:t>2.350,64</w:t>
            </w:r>
          </w:p>
        </w:tc>
        <w:tc>
          <w:tcPr>
            <w:tcW w:w="1985" w:type="dxa"/>
            <w:gridSpan w:val="2"/>
            <w:shd w:val="clear" w:color="auto" w:fill="DEEAF6" w:themeFill="accent1" w:themeFillTint="33"/>
            <w:noWrap/>
            <w:vAlign w:val="bottom"/>
          </w:tcPr>
          <w:p w14:paraId="51B4A13E" w14:textId="12E35FB9" w:rsidR="008A1F19" w:rsidRPr="00947A48" w:rsidRDefault="00947A48" w:rsidP="00EF4480">
            <w:pPr>
              <w:spacing w:after="0" w:line="240" w:lineRule="auto"/>
              <w:jc w:val="center"/>
              <w:rPr>
                <w:rFonts w:ascii="Times New Roman" w:eastAsia="Times New Roman" w:hAnsi="Times New Roman" w:cs="Times New Roman"/>
                <w:bCs/>
                <w:lang w:eastAsia="en-GB"/>
              </w:rPr>
            </w:pPr>
            <w:r w:rsidRPr="00947A48">
              <w:rPr>
                <w:rFonts w:ascii="Times New Roman" w:eastAsia="Times New Roman" w:hAnsi="Times New Roman" w:cs="Times New Roman"/>
                <w:bCs/>
                <w:lang w:eastAsia="en-GB"/>
              </w:rPr>
              <w:t>0,00</w:t>
            </w:r>
          </w:p>
        </w:tc>
      </w:tr>
      <w:tr w:rsidR="008A1F19" w:rsidRPr="001316D7" w14:paraId="7BE16F0C" w14:textId="77777777" w:rsidTr="00947A48">
        <w:trPr>
          <w:trHeight w:val="255"/>
          <w:jc w:val="center"/>
        </w:trPr>
        <w:tc>
          <w:tcPr>
            <w:tcW w:w="5812" w:type="dxa"/>
            <w:shd w:val="clear" w:color="auto" w:fill="9CC2E5" w:themeFill="accent1" w:themeFillTint="99"/>
            <w:noWrap/>
            <w:vAlign w:val="bottom"/>
          </w:tcPr>
          <w:p w14:paraId="58710E53" w14:textId="77777777" w:rsidR="008A1F19" w:rsidRPr="00947A48" w:rsidRDefault="008A1F19" w:rsidP="00FD0CF6">
            <w:pPr>
              <w:spacing w:after="0" w:line="240" w:lineRule="auto"/>
              <w:ind w:left="-262"/>
              <w:jc w:val="right"/>
              <w:rPr>
                <w:rFonts w:ascii="Times New Roman" w:eastAsia="Times New Roman" w:hAnsi="Times New Roman" w:cs="Times New Roman"/>
                <w:b/>
                <w:bCs/>
                <w:lang w:eastAsia="en-GB"/>
              </w:rPr>
            </w:pPr>
          </w:p>
          <w:p w14:paraId="567520E8" w14:textId="2F3C1D99" w:rsidR="00947A48" w:rsidRPr="001316D7" w:rsidRDefault="00947A48" w:rsidP="00947A48">
            <w:pPr>
              <w:spacing w:after="0" w:line="240" w:lineRule="auto"/>
              <w:ind w:left="-262"/>
              <w:rPr>
                <w:rFonts w:ascii="Times New Roman" w:eastAsia="Times New Roman" w:hAnsi="Times New Roman" w:cs="Times New Roman"/>
                <w:b/>
                <w:bCs/>
                <w:lang w:eastAsia="en-GB"/>
              </w:rPr>
            </w:pPr>
            <w:r w:rsidRPr="00947A48">
              <w:rPr>
                <w:rFonts w:ascii="Times New Roman" w:hAnsi="Times New Roman" w:cs="Times New Roman"/>
                <w:b/>
                <w:bCs/>
              </w:rPr>
              <w:t xml:space="preserve">     FLAG - Što se u moru skriva</w:t>
            </w:r>
          </w:p>
        </w:tc>
        <w:tc>
          <w:tcPr>
            <w:tcW w:w="2268" w:type="dxa"/>
            <w:shd w:val="clear" w:color="auto" w:fill="9CC2E5" w:themeFill="accent1" w:themeFillTint="99"/>
            <w:noWrap/>
            <w:vAlign w:val="bottom"/>
          </w:tcPr>
          <w:p w14:paraId="667C43D0" w14:textId="02A60C1B" w:rsidR="008A1F19" w:rsidRPr="00947A48" w:rsidRDefault="00947A48" w:rsidP="00EF4480">
            <w:pPr>
              <w:spacing w:after="0" w:line="240" w:lineRule="auto"/>
              <w:jc w:val="center"/>
              <w:rPr>
                <w:rFonts w:ascii="Times New Roman" w:eastAsia="Times New Roman" w:hAnsi="Times New Roman" w:cs="Times New Roman"/>
                <w:bCs/>
                <w:lang w:eastAsia="en-GB"/>
              </w:rPr>
            </w:pPr>
            <w:r w:rsidRPr="00947A48">
              <w:rPr>
                <w:rFonts w:ascii="Times New Roman" w:eastAsia="Times New Roman" w:hAnsi="Times New Roman" w:cs="Times New Roman"/>
                <w:bCs/>
                <w:lang w:eastAsia="en-GB"/>
              </w:rPr>
              <w:t>13.552,23</w:t>
            </w:r>
          </w:p>
        </w:tc>
        <w:tc>
          <w:tcPr>
            <w:tcW w:w="2127" w:type="dxa"/>
            <w:shd w:val="clear" w:color="auto" w:fill="9CC2E5" w:themeFill="accent1" w:themeFillTint="99"/>
            <w:noWrap/>
            <w:vAlign w:val="bottom"/>
          </w:tcPr>
          <w:p w14:paraId="4842731B" w14:textId="207BFD9B" w:rsidR="008A1F19" w:rsidRPr="00947A48" w:rsidRDefault="00947A48" w:rsidP="00EF4480">
            <w:pPr>
              <w:spacing w:after="0" w:line="240" w:lineRule="auto"/>
              <w:jc w:val="center"/>
              <w:rPr>
                <w:rFonts w:ascii="Times New Roman" w:eastAsia="Times New Roman" w:hAnsi="Times New Roman" w:cs="Times New Roman"/>
                <w:bCs/>
                <w:lang w:eastAsia="en-GB"/>
              </w:rPr>
            </w:pPr>
            <w:r w:rsidRPr="00947A48">
              <w:rPr>
                <w:rFonts w:ascii="Times New Roman" w:eastAsia="Times New Roman" w:hAnsi="Times New Roman" w:cs="Times New Roman"/>
                <w:bCs/>
                <w:lang w:eastAsia="en-GB"/>
              </w:rPr>
              <w:t>0,00</w:t>
            </w:r>
          </w:p>
        </w:tc>
        <w:tc>
          <w:tcPr>
            <w:tcW w:w="1984" w:type="dxa"/>
            <w:shd w:val="clear" w:color="auto" w:fill="9CC2E5" w:themeFill="accent1" w:themeFillTint="99"/>
            <w:noWrap/>
            <w:vAlign w:val="bottom"/>
          </w:tcPr>
          <w:p w14:paraId="3846A5E8" w14:textId="114B9E02" w:rsidR="008A1F19" w:rsidRPr="00947A48" w:rsidRDefault="00947A48" w:rsidP="00EF4480">
            <w:pPr>
              <w:spacing w:after="0" w:line="240" w:lineRule="auto"/>
              <w:jc w:val="center"/>
              <w:rPr>
                <w:rFonts w:ascii="Times New Roman" w:eastAsia="Times New Roman" w:hAnsi="Times New Roman" w:cs="Times New Roman"/>
                <w:bCs/>
                <w:lang w:eastAsia="en-GB"/>
              </w:rPr>
            </w:pPr>
            <w:r w:rsidRPr="00947A48">
              <w:rPr>
                <w:rFonts w:ascii="Times New Roman" w:eastAsia="Times New Roman" w:hAnsi="Times New Roman" w:cs="Times New Roman"/>
                <w:bCs/>
                <w:lang w:eastAsia="en-GB"/>
              </w:rPr>
              <w:t xml:space="preserve">      0,00</w:t>
            </w:r>
          </w:p>
        </w:tc>
        <w:tc>
          <w:tcPr>
            <w:tcW w:w="1985" w:type="dxa"/>
            <w:gridSpan w:val="2"/>
            <w:shd w:val="clear" w:color="auto" w:fill="9CC2E5" w:themeFill="accent1" w:themeFillTint="99"/>
            <w:noWrap/>
            <w:vAlign w:val="bottom"/>
          </w:tcPr>
          <w:p w14:paraId="0957799F" w14:textId="66C8AFD3" w:rsidR="008A1F19" w:rsidRPr="00947A48" w:rsidRDefault="00947A48" w:rsidP="00EF4480">
            <w:pPr>
              <w:spacing w:after="0" w:line="240" w:lineRule="auto"/>
              <w:jc w:val="center"/>
              <w:rPr>
                <w:rFonts w:ascii="Times New Roman" w:eastAsia="Times New Roman" w:hAnsi="Times New Roman" w:cs="Times New Roman"/>
                <w:bCs/>
                <w:lang w:eastAsia="en-GB"/>
              </w:rPr>
            </w:pPr>
            <w:r w:rsidRPr="00947A48">
              <w:rPr>
                <w:rFonts w:ascii="Times New Roman" w:eastAsia="Times New Roman" w:hAnsi="Times New Roman" w:cs="Times New Roman"/>
                <w:bCs/>
                <w:lang w:eastAsia="en-GB"/>
              </w:rPr>
              <w:t>0,00</w:t>
            </w:r>
          </w:p>
        </w:tc>
      </w:tr>
      <w:tr w:rsidR="00947A48" w:rsidRPr="001316D7" w14:paraId="1A9AD401" w14:textId="77777777" w:rsidTr="001316D7">
        <w:trPr>
          <w:trHeight w:val="255"/>
          <w:jc w:val="center"/>
        </w:trPr>
        <w:tc>
          <w:tcPr>
            <w:tcW w:w="5812" w:type="dxa"/>
            <w:shd w:val="clear" w:color="auto" w:fill="DEEAF6" w:themeFill="accent1" w:themeFillTint="33"/>
            <w:noWrap/>
            <w:vAlign w:val="bottom"/>
          </w:tcPr>
          <w:p w14:paraId="590C85FA" w14:textId="77777777" w:rsidR="00947A48" w:rsidRPr="001316D7" w:rsidRDefault="00947A48" w:rsidP="00FD0CF6">
            <w:pPr>
              <w:spacing w:after="0" w:line="240" w:lineRule="auto"/>
              <w:ind w:left="-262"/>
              <w:jc w:val="right"/>
              <w:rPr>
                <w:rFonts w:ascii="Times New Roman" w:eastAsia="Times New Roman" w:hAnsi="Times New Roman" w:cs="Times New Roman"/>
                <w:b/>
                <w:bCs/>
                <w:lang w:eastAsia="en-GB"/>
              </w:rPr>
            </w:pPr>
          </w:p>
        </w:tc>
        <w:tc>
          <w:tcPr>
            <w:tcW w:w="2268" w:type="dxa"/>
            <w:shd w:val="clear" w:color="auto" w:fill="DEEAF6" w:themeFill="accent1" w:themeFillTint="33"/>
            <w:noWrap/>
            <w:vAlign w:val="bottom"/>
          </w:tcPr>
          <w:p w14:paraId="507CB810" w14:textId="77777777" w:rsidR="00947A48" w:rsidRDefault="00947A48" w:rsidP="00EF4480">
            <w:pPr>
              <w:spacing w:after="0" w:line="240" w:lineRule="auto"/>
              <w:jc w:val="center"/>
              <w:rPr>
                <w:rFonts w:ascii="Times New Roman" w:eastAsia="Times New Roman" w:hAnsi="Times New Roman" w:cs="Times New Roman"/>
                <w:b/>
                <w:bCs/>
                <w:lang w:eastAsia="en-GB"/>
              </w:rPr>
            </w:pPr>
          </w:p>
        </w:tc>
        <w:tc>
          <w:tcPr>
            <w:tcW w:w="2127" w:type="dxa"/>
            <w:shd w:val="clear" w:color="auto" w:fill="DEEAF6" w:themeFill="accent1" w:themeFillTint="33"/>
            <w:noWrap/>
            <w:vAlign w:val="bottom"/>
          </w:tcPr>
          <w:p w14:paraId="5BAE1B66" w14:textId="77777777" w:rsidR="00947A48" w:rsidRDefault="00947A48" w:rsidP="00EF4480">
            <w:pPr>
              <w:spacing w:after="0" w:line="240" w:lineRule="auto"/>
              <w:jc w:val="center"/>
              <w:rPr>
                <w:rFonts w:ascii="Times New Roman" w:eastAsia="Times New Roman" w:hAnsi="Times New Roman" w:cs="Times New Roman"/>
                <w:b/>
                <w:bCs/>
                <w:lang w:eastAsia="en-GB"/>
              </w:rPr>
            </w:pPr>
          </w:p>
        </w:tc>
        <w:tc>
          <w:tcPr>
            <w:tcW w:w="1984" w:type="dxa"/>
            <w:shd w:val="clear" w:color="auto" w:fill="DEEAF6" w:themeFill="accent1" w:themeFillTint="33"/>
            <w:noWrap/>
            <w:vAlign w:val="bottom"/>
          </w:tcPr>
          <w:p w14:paraId="415DECE0" w14:textId="77777777" w:rsidR="00947A48" w:rsidRDefault="00947A48" w:rsidP="00EF4480">
            <w:pPr>
              <w:spacing w:after="0" w:line="240" w:lineRule="auto"/>
              <w:jc w:val="center"/>
              <w:rPr>
                <w:rFonts w:ascii="Times New Roman" w:eastAsia="Times New Roman" w:hAnsi="Times New Roman" w:cs="Times New Roman"/>
                <w:b/>
                <w:bCs/>
                <w:lang w:eastAsia="en-GB"/>
              </w:rPr>
            </w:pPr>
          </w:p>
        </w:tc>
        <w:tc>
          <w:tcPr>
            <w:tcW w:w="1985" w:type="dxa"/>
            <w:gridSpan w:val="2"/>
            <w:shd w:val="clear" w:color="auto" w:fill="DEEAF6" w:themeFill="accent1" w:themeFillTint="33"/>
            <w:noWrap/>
            <w:vAlign w:val="bottom"/>
          </w:tcPr>
          <w:p w14:paraId="4B551887" w14:textId="77777777" w:rsidR="00947A48" w:rsidRDefault="00947A48" w:rsidP="00EF4480">
            <w:pPr>
              <w:spacing w:after="0" w:line="240" w:lineRule="auto"/>
              <w:jc w:val="center"/>
              <w:rPr>
                <w:rFonts w:ascii="Times New Roman" w:eastAsia="Times New Roman" w:hAnsi="Times New Roman" w:cs="Times New Roman"/>
                <w:b/>
                <w:bCs/>
                <w:lang w:eastAsia="en-GB"/>
              </w:rPr>
            </w:pPr>
          </w:p>
        </w:tc>
      </w:tr>
      <w:tr w:rsidR="00947A48" w:rsidRPr="001316D7" w14:paraId="65BCE54E" w14:textId="77777777" w:rsidTr="001316D7">
        <w:trPr>
          <w:trHeight w:val="255"/>
          <w:jc w:val="center"/>
        </w:trPr>
        <w:tc>
          <w:tcPr>
            <w:tcW w:w="5812" w:type="dxa"/>
            <w:shd w:val="clear" w:color="auto" w:fill="DEEAF6" w:themeFill="accent1" w:themeFillTint="33"/>
            <w:noWrap/>
            <w:vAlign w:val="bottom"/>
          </w:tcPr>
          <w:p w14:paraId="6AB92C3E" w14:textId="017D7E6A" w:rsidR="00947A48" w:rsidRPr="00976DE3" w:rsidRDefault="00976DE3" w:rsidP="00976DE3">
            <w:pPr>
              <w:spacing w:after="0" w:line="240" w:lineRule="auto"/>
              <w:ind w:left="-262"/>
              <w:rPr>
                <w:rFonts w:ascii="Times New Roman" w:eastAsia="Times New Roman" w:hAnsi="Times New Roman" w:cs="Times New Roman"/>
                <w:b/>
                <w:bCs/>
                <w:lang w:eastAsia="en-GB"/>
              </w:rPr>
            </w:pPr>
            <w:r>
              <w:rPr>
                <w:rFonts w:ascii="Arial" w:hAnsi="Arial" w:cs="Arial"/>
                <w:b/>
                <w:bCs/>
                <w:sz w:val="18"/>
                <w:szCs w:val="18"/>
              </w:rPr>
              <w:t xml:space="preserve">     </w:t>
            </w:r>
            <w:r w:rsidRPr="00976DE3">
              <w:rPr>
                <w:rFonts w:ascii="Times New Roman" w:hAnsi="Times New Roman" w:cs="Times New Roman"/>
                <w:b/>
                <w:bCs/>
              </w:rPr>
              <w:t>T100065 Pomoćnici u nastavi - Škola puna znanja</w:t>
            </w:r>
          </w:p>
        </w:tc>
        <w:tc>
          <w:tcPr>
            <w:tcW w:w="2268" w:type="dxa"/>
            <w:shd w:val="clear" w:color="auto" w:fill="DEEAF6" w:themeFill="accent1" w:themeFillTint="33"/>
            <w:noWrap/>
            <w:vAlign w:val="bottom"/>
          </w:tcPr>
          <w:p w14:paraId="5CE32DB3" w14:textId="2ED37B39" w:rsidR="00947A48" w:rsidRPr="00840CEC" w:rsidRDefault="00840CEC"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20.329,83</w:t>
            </w:r>
          </w:p>
        </w:tc>
        <w:tc>
          <w:tcPr>
            <w:tcW w:w="2127" w:type="dxa"/>
            <w:shd w:val="clear" w:color="auto" w:fill="DEEAF6" w:themeFill="accent1" w:themeFillTint="33"/>
            <w:noWrap/>
            <w:vAlign w:val="bottom"/>
          </w:tcPr>
          <w:p w14:paraId="125D0A71" w14:textId="1E63537E" w:rsidR="00947A48" w:rsidRPr="00840CEC" w:rsidRDefault="00840CEC"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0,00</w:t>
            </w:r>
          </w:p>
        </w:tc>
        <w:tc>
          <w:tcPr>
            <w:tcW w:w="1984" w:type="dxa"/>
            <w:shd w:val="clear" w:color="auto" w:fill="DEEAF6" w:themeFill="accent1" w:themeFillTint="33"/>
            <w:noWrap/>
            <w:vAlign w:val="bottom"/>
          </w:tcPr>
          <w:p w14:paraId="16663F6F" w14:textId="709422F9" w:rsidR="00947A48" w:rsidRPr="00840CEC" w:rsidRDefault="00840CEC"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20.329,83</w:t>
            </w:r>
          </w:p>
        </w:tc>
        <w:tc>
          <w:tcPr>
            <w:tcW w:w="1985" w:type="dxa"/>
            <w:gridSpan w:val="2"/>
            <w:shd w:val="clear" w:color="auto" w:fill="DEEAF6" w:themeFill="accent1" w:themeFillTint="33"/>
            <w:noWrap/>
            <w:vAlign w:val="bottom"/>
          </w:tcPr>
          <w:p w14:paraId="6B9C4982" w14:textId="2EE8E927" w:rsidR="00947A48" w:rsidRDefault="00840CEC" w:rsidP="00EF4480">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0,00</w:t>
            </w:r>
          </w:p>
        </w:tc>
      </w:tr>
      <w:tr w:rsidR="00976DE3" w:rsidRPr="001316D7" w14:paraId="2C6B5C49" w14:textId="77777777" w:rsidTr="00976DE3">
        <w:trPr>
          <w:trHeight w:val="255"/>
          <w:jc w:val="center"/>
        </w:trPr>
        <w:tc>
          <w:tcPr>
            <w:tcW w:w="5812" w:type="dxa"/>
            <w:shd w:val="clear" w:color="auto" w:fill="BDD6EE" w:themeFill="accent1" w:themeFillTint="66"/>
            <w:noWrap/>
            <w:vAlign w:val="bottom"/>
          </w:tcPr>
          <w:p w14:paraId="209FB292" w14:textId="77777777" w:rsidR="00976DE3" w:rsidRPr="00976DE3" w:rsidRDefault="00976DE3" w:rsidP="00976DE3">
            <w:pPr>
              <w:spacing w:after="0" w:line="240" w:lineRule="auto"/>
              <w:ind w:left="-262"/>
              <w:rPr>
                <w:rFonts w:ascii="Times New Roman" w:hAnsi="Times New Roman" w:cs="Times New Roman"/>
                <w:b/>
                <w:bCs/>
              </w:rPr>
            </w:pPr>
          </w:p>
        </w:tc>
        <w:tc>
          <w:tcPr>
            <w:tcW w:w="2268" w:type="dxa"/>
            <w:shd w:val="clear" w:color="auto" w:fill="BDD6EE" w:themeFill="accent1" w:themeFillTint="66"/>
            <w:noWrap/>
            <w:vAlign w:val="bottom"/>
          </w:tcPr>
          <w:p w14:paraId="29924256" w14:textId="77777777" w:rsidR="00976DE3" w:rsidRPr="00840CEC" w:rsidRDefault="00976DE3" w:rsidP="00EF4480">
            <w:pPr>
              <w:spacing w:after="0" w:line="240" w:lineRule="auto"/>
              <w:jc w:val="center"/>
              <w:rPr>
                <w:rFonts w:ascii="Times New Roman" w:eastAsia="Times New Roman" w:hAnsi="Times New Roman" w:cs="Times New Roman"/>
                <w:bCs/>
                <w:lang w:eastAsia="en-GB"/>
              </w:rPr>
            </w:pPr>
          </w:p>
        </w:tc>
        <w:tc>
          <w:tcPr>
            <w:tcW w:w="2127" w:type="dxa"/>
            <w:shd w:val="clear" w:color="auto" w:fill="BDD6EE" w:themeFill="accent1" w:themeFillTint="66"/>
            <w:noWrap/>
            <w:vAlign w:val="bottom"/>
          </w:tcPr>
          <w:p w14:paraId="6B07B907" w14:textId="77777777" w:rsidR="00976DE3" w:rsidRPr="00840CEC" w:rsidRDefault="00976DE3" w:rsidP="00EF4480">
            <w:pPr>
              <w:spacing w:after="0" w:line="240" w:lineRule="auto"/>
              <w:jc w:val="center"/>
              <w:rPr>
                <w:rFonts w:ascii="Times New Roman" w:eastAsia="Times New Roman" w:hAnsi="Times New Roman" w:cs="Times New Roman"/>
                <w:bCs/>
                <w:lang w:eastAsia="en-GB"/>
              </w:rPr>
            </w:pPr>
          </w:p>
        </w:tc>
        <w:tc>
          <w:tcPr>
            <w:tcW w:w="1984" w:type="dxa"/>
            <w:shd w:val="clear" w:color="auto" w:fill="BDD6EE" w:themeFill="accent1" w:themeFillTint="66"/>
            <w:noWrap/>
            <w:vAlign w:val="bottom"/>
          </w:tcPr>
          <w:p w14:paraId="22522EF1" w14:textId="77777777" w:rsidR="00976DE3" w:rsidRPr="00840CEC" w:rsidRDefault="00976DE3" w:rsidP="00EF4480">
            <w:pPr>
              <w:spacing w:after="0" w:line="240" w:lineRule="auto"/>
              <w:jc w:val="center"/>
              <w:rPr>
                <w:rFonts w:ascii="Times New Roman" w:eastAsia="Times New Roman" w:hAnsi="Times New Roman" w:cs="Times New Roman"/>
                <w:bCs/>
                <w:lang w:eastAsia="en-GB"/>
              </w:rPr>
            </w:pPr>
          </w:p>
        </w:tc>
        <w:tc>
          <w:tcPr>
            <w:tcW w:w="1985" w:type="dxa"/>
            <w:gridSpan w:val="2"/>
            <w:shd w:val="clear" w:color="auto" w:fill="BDD6EE" w:themeFill="accent1" w:themeFillTint="66"/>
            <w:noWrap/>
            <w:vAlign w:val="bottom"/>
          </w:tcPr>
          <w:p w14:paraId="45DF8E85" w14:textId="77777777" w:rsidR="00976DE3" w:rsidRDefault="00976DE3" w:rsidP="00EF4480">
            <w:pPr>
              <w:spacing w:after="0" w:line="240" w:lineRule="auto"/>
              <w:jc w:val="center"/>
              <w:rPr>
                <w:rFonts w:ascii="Times New Roman" w:eastAsia="Times New Roman" w:hAnsi="Times New Roman" w:cs="Times New Roman"/>
                <w:b/>
                <w:bCs/>
                <w:lang w:eastAsia="en-GB"/>
              </w:rPr>
            </w:pPr>
          </w:p>
        </w:tc>
      </w:tr>
      <w:tr w:rsidR="00976DE3" w:rsidRPr="001316D7" w14:paraId="0346B634" w14:textId="77777777" w:rsidTr="00976DE3">
        <w:trPr>
          <w:trHeight w:val="255"/>
          <w:jc w:val="center"/>
        </w:trPr>
        <w:tc>
          <w:tcPr>
            <w:tcW w:w="5812" w:type="dxa"/>
            <w:shd w:val="clear" w:color="auto" w:fill="BDD6EE" w:themeFill="accent1" w:themeFillTint="66"/>
            <w:noWrap/>
            <w:vAlign w:val="bottom"/>
          </w:tcPr>
          <w:p w14:paraId="0490F64B" w14:textId="495049CD" w:rsidR="00976DE3" w:rsidRPr="00976DE3" w:rsidRDefault="00976DE3" w:rsidP="00976DE3">
            <w:pPr>
              <w:spacing w:after="0" w:line="240" w:lineRule="auto"/>
              <w:ind w:left="-262"/>
              <w:rPr>
                <w:rFonts w:ascii="Times New Roman" w:hAnsi="Times New Roman" w:cs="Times New Roman"/>
                <w:b/>
                <w:bCs/>
              </w:rPr>
            </w:pPr>
            <w:r w:rsidRPr="00976DE3">
              <w:rPr>
                <w:rFonts w:ascii="Times New Roman" w:hAnsi="Times New Roman" w:cs="Times New Roman"/>
                <w:b/>
                <w:bCs/>
              </w:rPr>
              <w:t xml:space="preserve">     T100068 Pomoćnici u nastavi - Škola puna znanja</w:t>
            </w:r>
          </w:p>
        </w:tc>
        <w:tc>
          <w:tcPr>
            <w:tcW w:w="2268" w:type="dxa"/>
            <w:shd w:val="clear" w:color="auto" w:fill="BDD6EE" w:themeFill="accent1" w:themeFillTint="66"/>
            <w:noWrap/>
            <w:vAlign w:val="bottom"/>
          </w:tcPr>
          <w:p w14:paraId="48455B9C" w14:textId="4342F111" w:rsidR="00976DE3" w:rsidRPr="00840CEC" w:rsidRDefault="00840CEC"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28.858,26</w:t>
            </w:r>
          </w:p>
        </w:tc>
        <w:tc>
          <w:tcPr>
            <w:tcW w:w="2127" w:type="dxa"/>
            <w:shd w:val="clear" w:color="auto" w:fill="BDD6EE" w:themeFill="accent1" w:themeFillTint="66"/>
            <w:noWrap/>
            <w:vAlign w:val="bottom"/>
          </w:tcPr>
          <w:p w14:paraId="27D84AA3" w14:textId="45F5C44D" w:rsidR="00976DE3" w:rsidRPr="00840CEC" w:rsidRDefault="00840CEC"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0,00</w:t>
            </w:r>
          </w:p>
        </w:tc>
        <w:tc>
          <w:tcPr>
            <w:tcW w:w="1984" w:type="dxa"/>
            <w:shd w:val="clear" w:color="auto" w:fill="BDD6EE" w:themeFill="accent1" w:themeFillTint="66"/>
            <w:noWrap/>
            <w:vAlign w:val="bottom"/>
          </w:tcPr>
          <w:p w14:paraId="2FB41653" w14:textId="5E9D6670" w:rsidR="00976DE3" w:rsidRPr="00840CEC" w:rsidRDefault="00840CEC"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28.858,26</w:t>
            </w:r>
          </w:p>
        </w:tc>
        <w:tc>
          <w:tcPr>
            <w:tcW w:w="1985" w:type="dxa"/>
            <w:gridSpan w:val="2"/>
            <w:shd w:val="clear" w:color="auto" w:fill="BDD6EE" w:themeFill="accent1" w:themeFillTint="66"/>
            <w:noWrap/>
            <w:vAlign w:val="bottom"/>
          </w:tcPr>
          <w:p w14:paraId="2AC93017" w14:textId="74DEA31A" w:rsidR="00976DE3" w:rsidRDefault="00840CEC" w:rsidP="00EF4480">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0,00</w:t>
            </w:r>
          </w:p>
        </w:tc>
      </w:tr>
      <w:tr w:rsidR="00840CEC" w:rsidRPr="001316D7" w14:paraId="1D9FE31C" w14:textId="77777777" w:rsidTr="00B23237">
        <w:trPr>
          <w:trHeight w:val="255"/>
          <w:jc w:val="center"/>
        </w:trPr>
        <w:tc>
          <w:tcPr>
            <w:tcW w:w="5812" w:type="dxa"/>
            <w:shd w:val="clear" w:color="auto" w:fill="2E74B5" w:themeFill="accent1" w:themeFillShade="BF"/>
            <w:noWrap/>
            <w:vAlign w:val="bottom"/>
          </w:tcPr>
          <w:p w14:paraId="07B05807" w14:textId="77777777" w:rsidR="00840CEC" w:rsidRPr="001316D7" w:rsidRDefault="00840CEC" w:rsidP="00FD0CF6">
            <w:pPr>
              <w:spacing w:after="0" w:line="240" w:lineRule="auto"/>
              <w:ind w:left="-262"/>
              <w:jc w:val="right"/>
              <w:rPr>
                <w:rFonts w:ascii="Times New Roman" w:eastAsia="Times New Roman" w:hAnsi="Times New Roman" w:cs="Times New Roman"/>
                <w:b/>
                <w:bCs/>
                <w:lang w:eastAsia="en-GB"/>
              </w:rPr>
            </w:pPr>
          </w:p>
        </w:tc>
        <w:tc>
          <w:tcPr>
            <w:tcW w:w="2268" w:type="dxa"/>
            <w:shd w:val="clear" w:color="auto" w:fill="2E74B5" w:themeFill="accent1" w:themeFillShade="BF"/>
            <w:noWrap/>
            <w:vAlign w:val="bottom"/>
          </w:tcPr>
          <w:p w14:paraId="132DB673" w14:textId="77777777" w:rsidR="00840CEC" w:rsidRDefault="00840CEC" w:rsidP="00EF4480">
            <w:pPr>
              <w:spacing w:after="0" w:line="240" w:lineRule="auto"/>
              <w:jc w:val="center"/>
              <w:rPr>
                <w:rFonts w:ascii="Times New Roman" w:eastAsia="Times New Roman" w:hAnsi="Times New Roman" w:cs="Times New Roman"/>
                <w:b/>
                <w:bCs/>
                <w:lang w:eastAsia="en-GB"/>
              </w:rPr>
            </w:pPr>
          </w:p>
        </w:tc>
        <w:tc>
          <w:tcPr>
            <w:tcW w:w="2127" w:type="dxa"/>
            <w:shd w:val="clear" w:color="auto" w:fill="2E74B5" w:themeFill="accent1" w:themeFillShade="BF"/>
            <w:noWrap/>
            <w:vAlign w:val="bottom"/>
          </w:tcPr>
          <w:p w14:paraId="5BBD0C34" w14:textId="77777777" w:rsidR="00840CEC" w:rsidRPr="00840CEC" w:rsidRDefault="00840CEC" w:rsidP="00EF4480">
            <w:pPr>
              <w:spacing w:after="0" w:line="240" w:lineRule="auto"/>
              <w:jc w:val="center"/>
              <w:rPr>
                <w:rFonts w:ascii="Times New Roman" w:eastAsia="Times New Roman" w:hAnsi="Times New Roman" w:cs="Times New Roman"/>
                <w:bCs/>
                <w:lang w:eastAsia="en-GB"/>
              </w:rPr>
            </w:pPr>
          </w:p>
        </w:tc>
        <w:tc>
          <w:tcPr>
            <w:tcW w:w="1984" w:type="dxa"/>
            <w:shd w:val="clear" w:color="auto" w:fill="2E74B5" w:themeFill="accent1" w:themeFillShade="BF"/>
            <w:noWrap/>
            <w:vAlign w:val="bottom"/>
          </w:tcPr>
          <w:p w14:paraId="7E8A0A18" w14:textId="77777777" w:rsidR="00840CEC" w:rsidRDefault="00840CEC" w:rsidP="00EF4480">
            <w:pPr>
              <w:spacing w:after="0" w:line="240" w:lineRule="auto"/>
              <w:jc w:val="center"/>
              <w:rPr>
                <w:rFonts w:ascii="Times New Roman" w:eastAsia="Times New Roman" w:hAnsi="Times New Roman" w:cs="Times New Roman"/>
                <w:b/>
                <w:bCs/>
                <w:lang w:eastAsia="en-GB"/>
              </w:rPr>
            </w:pPr>
          </w:p>
        </w:tc>
        <w:tc>
          <w:tcPr>
            <w:tcW w:w="1985" w:type="dxa"/>
            <w:gridSpan w:val="2"/>
            <w:shd w:val="clear" w:color="auto" w:fill="2E74B5" w:themeFill="accent1" w:themeFillShade="BF"/>
            <w:noWrap/>
            <w:vAlign w:val="bottom"/>
          </w:tcPr>
          <w:p w14:paraId="10B22771" w14:textId="77777777" w:rsidR="00840CEC" w:rsidRDefault="00840CEC" w:rsidP="00EF4480">
            <w:pPr>
              <w:spacing w:after="0" w:line="240" w:lineRule="auto"/>
              <w:jc w:val="center"/>
              <w:rPr>
                <w:rFonts w:ascii="Times New Roman" w:eastAsia="Times New Roman" w:hAnsi="Times New Roman" w:cs="Times New Roman"/>
                <w:b/>
                <w:bCs/>
                <w:lang w:eastAsia="en-GB"/>
              </w:rPr>
            </w:pPr>
          </w:p>
        </w:tc>
      </w:tr>
      <w:tr w:rsidR="001316D7" w:rsidRPr="001316D7" w14:paraId="7EBF3B1E" w14:textId="77777777" w:rsidTr="00B23237">
        <w:trPr>
          <w:trHeight w:val="255"/>
          <w:jc w:val="center"/>
        </w:trPr>
        <w:tc>
          <w:tcPr>
            <w:tcW w:w="5812" w:type="dxa"/>
            <w:shd w:val="clear" w:color="auto" w:fill="2E74B5" w:themeFill="accent1" w:themeFillShade="BF"/>
            <w:noWrap/>
            <w:vAlign w:val="bottom"/>
            <w:hideMark/>
          </w:tcPr>
          <w:p w14:paraId="1498B3B7" w14:textId="77777777" w:rsidR="001316D7" w:rsidRPr="001316D7" w:rsidRDefault="001316D7" w:rsidP="00FD0CF6">
            <w:pPr>
              <w:spacing w:after="0" w:line="240" w:lineRule="auto"/>
              <w:ind w:left="-262"/>
              <w:jc w:val="right"/>
              <w:rPr>
                <w:rFonts w:ascii="Times New Roman" w:eastAsia="Times New Roman" w:hAnsi="Times New Roman" w:cs="Times New Roman"/>
                <w:b/>
                <w:bCs/>
                <w:lang w:eastAsia="en-GB"/>
              </w:rPr>
            </w:pPr>
            <w:r w:rsidRPr="001316D7">
              <w:rPr>
                <w:rFonts w:ascii="Times New Roman" w:eastAsia="Times New Roman" w:hAnsi="Times New Roman" w:cs="Times New Roman"/>
                <w:b/>
                <w:bCs/>
                <w:lang w:eastAsia="en-GB"/>
              </w:rPr>
              <w:t xml:space="preserve"> Ukupno</w:t>
            </w:r>
          </w:p>
        </w:tc>
        <w:tc>
          <w:tcPr>
            <w:tcW w:w="2268" w:type="dxa"/>
            <w:shd w:val="clear" w:color="auto" w:fill="2E74B5" w:themeFill="accent1" w:themeFillShade="BF"/>
            <w:noWrap/>
            <w:vAlign w:val="bottom"/>
            <w:hideMark/>
          </w:tcPr>
          <w:p w14:paraId="41333D5C" w14:textId="419F6C8F" w:rsidR="001316D7" w:rsidRPr="001316D7" w:rsidRDefault="00840CEC" w:rsidP="00EF4480">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62.740,32</w:t>
            </w:r>
          </w:p>
        </w:tc>
        <w:tc>
          <w:tcPr>
            <w:tcW w:w="2127" w:type="dxa"/>
            <w:shd w:val="clear" w:color="auto" w:fill="2E74B5" w:themeFill="accent1" w:themeFillShade="BF"/>
            <w:noWrap/>
            <w:vAlign w:val="bottom"/>
            <w:hideMark/>
          </w:tcPr>
          <w:p w14:paraId="65C5D001" w14:textId="7BF689AC" w:rsidR="001316D7" w:rsidRPr="00840CEC" w:rsidRDefault="00660F2B" w:rsidP="00EF4480">
            <w:pPr>
              <w:spacing w:after="0" w:line="240" w:lineRule="auto"/>
              <w:jc w:val="center"/>
              <w:rPr>
                <w:rFonts w:ascii="Times New Roman" w:eastAsia="Times New Roman" w:hAnsi="Times New Roman" w:cs="Times New Roman"/>
                <w:bCs/>
                <w:lang w:eastAsia="en-GB"/>
              </w:rPr>
            </w:pPr>
            <w:r w:rsidRPr="00840CEC">
              <w:rPr>
                <w:rFonts w:ascii="Times New Roman" w:eastAsia="Times New Roman" w:hAnsi="Times New Roman" w:cs="Times New Roman"/>
                <w:bCs/>
                <w:lang w:eastAsia="en-GB"/>
              </w:rPr>
              <w:t>0,00</w:t>
            </w:r>
          </w:p>
        </w:tc>
        <w:tc>
          <w:tcPr>
            <w:tcW w:w="1984" w:type="dxa"/>
            <w:shd w:val="clear" w:color="auto" w:fill="2E74B5" w:themeFill="accent1" w:themeFillShade="BF"/>
            <w:noWrap/>
            <w:vAlign w:val="bottom"/>
            <w:hideMark/>
          </w:tcPr>
          <w:p w14:paraId="70C9B18B" w14:textId="5634BDD9" w:rsidR="001316D7" w:rsidRPr="001316D7" w:rsidRDefault="00840CEC" w:rsidP="00EF4480">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61.917,50</w:t>
            </w:r>
          </w:p>
        </w:tc>
        <w:tc>
          <w:tcPr>
            <w:tcW w:w="1985" w:type="dxa"/>
            <w:gridSpan w:val="2"/>
            <w:shd w:val="clear" w:color="auto" w:fill="2E74B5" w:themeFill="accent1" w:themeFillShade="BF"/>
            <w:noWrap/>
            <w:vAlign w:val="bottom"/>
            <w:hideMark/>
          </w:tcPr>
          <w:p w14:paraId="04AD1304" w14:textId="4E2A2640" w:rsidR="001316D7" w:rsidRPr="001316D7" w:rsidRDefault="00660F2B" w:rsidP="00EF4480">
            <w:pPr>
              <w:spacing w:after="0" w:line="240" w:lineRule="auto"/>
              <w:jc w:val="center"/>
              <w:rPr>
                <w:rFonts w:ascii="Times New Roman" w:eastAsia="Times New Roman" w:hAnsi="Times New Roman" w:cs="Times New Roman"/>
                <w:b/>
                <w:bCs/>
                <w:lang w:eastAsia="en-GB"/>
              </w:rPr>
            </w:pPr>
            <w:r>
              <w:rPr>
                <w:rFonts w:ascii="Times New Roman" w:eastAsia="Times New Roman" w:hAnsi="Times New Roman" w:cs="Times New Roman"/>
                <w:b/>
                <w:bCs/>
                <w:lang w:eastAsia="en-GB"/>
              </w:rPr>
              <w:t>0,00</w:t>
            </w:r>
          </w:p>
        </w:tc>
      </w:tr>
      <w:tr w:rsidR="001316D7" w:rsidRPr="001316D7" w14:paraId="2FA74F7E" w14:textId="77777777" w:rsidTr="00B23237">
        <w:trPr>
          <w:trHeight w:val="255"/>
          <w:jc w:val="center"/>
        </w:trPr>
        <w:tc>
          <w:tcPr>
            <w:tcW w:w="5812" w:type="dxa"/>
            <w:shd w:val="clear" w:color="auto" w:fill="2E74B5" w:themeFill="accent1" w:themeFillShade="BF"/>
            <w:noWrap/>
            <w:vAlign w:val="bottom"/>
          </w:tcPr>
          <w:p w14:paraId="1724D51D" w14:textId="77777777" w:rsidR="001316D7" w:rsidRPr="001316D7" w:rsidRDefault="001316D7" w:rsidP="00FD0CF6">
            <w:pPr>
              <w:spacing w:after="0" w:line="240" w:lineRule="auto"/>
              <w:ind w:left="-262"/>
              <w:jc w:val="right"/>
              <w:rPr>
                <w:rFonts w:ascii="Times New Roman" w:eastAsia="Times New Roman" w:hAnsi="Times New Roman" w:cs="Times New Roman"/>
                <w:b/>
                <w:bCs/>
                <w:lang w:eastAsia="en-GB"/>
              </w:rPr>
            </w:pPr>
          </w:p>
        </w:tc>
        <w:tc>
          <w:tcPr>
            <w:tcW w:w="2268" w:type="dxa"/>
            <w:shd w:val="clear" w:color="auto" w:fill="2E74B5" w:themeFill="accent1" w:themeFillShade="BF"/>
            <w:noWrap/>
            <w:vAlign w:val="bottom"/>
          </w:tcPr>
          <w:p w14:paraId="7B107EC4" w14:textId="77777777" w:rsidR="001316D7" w:rsidRPr="001316D7" w:rsidRDefault="001316D7" w:rsidP="00FD0CF6">
            <w:pPr>
              <w:spacing w:after="0" w:line="240" w:lineRule="auto"/>
              <w:jc w:val="right"/>
              <w:rPr>
                <w:rFonts w:ascii="Times New Roman" w:eastAsia="Times New Roman" w:hAnsi="Times New Roman" w:cs="Times New Roman"/>
                <w:b/>
                <w:bCs/>
                <w:lang w:eastAsia="en-GB"/>
              </w:rPr>
            </w:pPr>
          </w:p>
        </w:tc>
        <w:tc>
          <w:tcPr>
            <w:tcW w:w="2127" w:type="dxa"/>
            <w:shd w:val="clear" w:color="auto" w:fill="2E74B5" w:themeFill="accent1" w:themeFillShade="BF"/>
            <w:noWrap/>
            <w:vAlign w:val="bottom"/>
          </w:tcPr>
          <w:p w14:paraId="42DC1F1D" w14:textId="77777777" w:rsidR="001316D7" w:rsidRPr="001316D7" w:rsidRDefault="001316D7" w:rsidP="00FD0CF6">
            <w:pPr>
              <w:spacing w:after="0" w:line="240" w:lineRule="auto"/>
              <w:jc w:val="right"/>
              <w:rPr>
                <w:rFonts w:ascii="Times New Roman" w:eastAsia="Times New Roman" w:hAnsi="Times New Roman" w:cs="Times New Roman"/>
                <w:b/>
                <w:bCs/>
                <w:lang w:eastAsia="en-GB"/>
              </w:rPr>
            </w:pPr>
          </w:p>
        </w:tc>
        <w:tc>
          <w:tcPr>
            <w:tcW w:w="1984" w:type="dxa"/>
            <w:shd w:val="clear" w:color="auto" w:fill="2E74B5" w:themeFill="accent1" w:themeFillShade="BF"/>
            <w:noWrap/>
            <w:vAlign w:val="bottom"/>
          </w:tcPr>
          <w:p w14:paraId="11A26365" w14:textId="77777777" w:rsidR="001316D7" w:rsidRPr="001316D7" w:rsidRDefault="001316D7" w:rsidP="00FD0CF6">
            <w:pPr>
              <w:spacing w:after="0" w:line="240" w:lineRule="auto"/>
              <w:jc w:val="right"/>
              <w:rPr>
                <w:rFonts w:ascii="Times New Roman" w:eastAsia="Times New Roman" w:hAnsi="Times New Roman" w:cs="Times New Roman"/>
                <w:b/>
                <w:bCs/>
                <w:lang w:eastAsia="en-GB"/>
              </w:rPr>
            </w:pPr>
          </w:p>
        </w:tc>
        <w:tc>
          <w:tcPr>
            <w:tcW w:w="1985" w:type="dxa"/>
            <w:gridSpan w:val="2"/>
            <w:shd w:val="clear" w:color="auto" w:fill="2E74B5" w:themeFill="accent1" w:themeFillShade="BF"/>
            <w:noWrap/>
            <w:vAlign w:val="bottom"/>
          </w:tcPr>
          <w:p w14:paraId="1DCBD496" w14:textId="77777777" w:rsidR="001316D7" w:rsidRPr="001316D7" w:rsidRDefault="001316D7" w:rsidP="00FD0CF6">
            <w:pPr>
              <w:spacing w:after="0" w:line="240" w:lineRule="auto"/>
              <w:jc w:val="right"/>
              <w:rPr>
                <w:rFonts w:ascii="Times New Roman" w:eastAsia="Times New Roman" w:hAnsi="Times New Roman" w:cs="Times New Roman"/>
                <w:b/>
                <w:bCs/>
                <w:lang w:eastAsia="en-GB"/>
              </w:rPr>
            </w:pPr>
          </w:p>
        </w:tc>
      </w:tr>
      <w:bookmarkEnd w:id="4"/>
    </w:tbl>
    <w:p w14:paraId="094BF6B9" w14:textId="7889A411" w:rsidR="001316D7" w:rsidRDefault="001316D7"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5368204D" w14:textId="5CAC1B30" w:rsidR="00E04671"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519BEBE2" w14:textId="65B52912" w:rsidR="00E04671"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71F58DEC" w14:textId="745296A2" w:rsidR="00E04671"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1F69C774" w14:textId="381577B2" w:rsidR="00E04671"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2A9DB73D" w14:textId="7F8B7540" w:rsidR="00E04671"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241E0D24" w14:textId="2FEADF58" w:rsidR="00E04671"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6086EE76" w14:textId="77777777" w:rsidR="00E04671" w:rsidRPr="00365D72" w:rsidRDefault="00E04671" w:rsidP="001316D7">
      <w:pPr>
        <w:tabs>
          <w:tab w:val="left" w:pos="0"/>
          <w:tab w:val="left" w:pos="567"/>
          <w:tab w:val="left" w:pos="13892"/>
        </w:tabs>
        <w:spacing w:after="0"/>
        <w:jc w:val="both"/>
        <w:rPr>
          <w:rFonts w:ascii="Times New Roman" w:eastAsia="Times New Roman" w:hAnsi="Times New Roman" w:cs="Times New Roman"/>
          <w:sz w:val="20"/>
          <w:szCs w:val="20"/>
          <w:lang w:eastAsia="en-GB"/>
        </w:rPr>
      </w:pPr>
    </w:p>
    <w:p w14:paraId="22DB1CC5" w14:textId="77777777" w:rsidR="00557B79" w:rsidRDefault="00557B79" w:rsidP="00557B79">
      <w:pPr>
        <w:rPr>
          <w:rFonts w:ascii="Times New Roman" w:hAnsi="Times New Roman" w:cs="Times New Roman"/>
          <w:sz w:val="20"/>
          <w:szCs w:val="20"/>
        </w:rPr>
      </w:pPr>
    </w:p>
    <w:p w14:paraId="4244BE65" w14:textId="40A8B2AB" w:rsidR="001316D7" w:rsidRPr="00557B79" w:rsidRDefault="001316D7" w:rsidP="00557B79">
      <w:pPr>
        <w:rPr>
          <w:rFonts w:ascii="Times New Roman" w:hAnsi="Times New Roman" w:cs="Times New Roman"/>
        </w:rPr>
      </w:pPr>
      <w:r w:rsidRPr="00557B79">
        <w:rPr>
          <w:rFonts w:ascii="Times New Roman" w:hAnsi="Times New Roman" w:cs="Times New Roman"/>
        </w:rPr>
        <w:lastRenderedPageBreak/>
        <w:t xml:space="preserve">Korištenje sredstava fondova Europske unije - ugovorena/uplaćena sredstva </w:t>
      </w:r>
    </w:p>
    <w:tbl>
      <w:tblPr>
        <w:tblW w:w="14176" w:type="dxa"/>
        <w:jc w:val="center"/>
        <w:tblLook w:val="04A0" w:firstRow="1" w:lastRow="0" w:firstColumn="1" w:lastColumn="0" w:noHBand="0" w:noVBand="1"/>
      </w:tblPr>
      <w:tblGrid>
        <w:gridCol w:w="5812"/>
        <w:gridCol w:w="4395"/>
        <w:gridCol w:w="3969"/>
      </w:tblGrid>
      <w:tr w:rsidR="001316D7" w:rsidRPr="00557B79" w14:paraId="70D8EA00" w14:textId="77777777" w:rsidTr="00557B79">
        <w:trPr>
          <w:trHeight w:val="750"/>
          <w:jc w:val="center"/>
        </w:trPr>
        <w:tc>
          <w:tcPr>
            <w:tcW w:w="5812" w:type="dxa"/>
            <w:shd w:val="clear" w:color="auto" w:fill="9CC2E5" w:themeFill="accent1" w:themeFillTint="99"/>
            <w:noWrap/>
            <w:vAlign w:val="center"/>
            <w:hideMark/>
          </w:tcPr>
          <w:p w14:paraId="62490274" w14:textId="77777777" w:rsidR="001316D7" w:rsidRPr="00557B79" w:rsidRDefault="001316D7" w:rsidP="00FD0CF6">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EU programi</w:t>
            </w:r>
          </w:p>
        </w:tc>
        <w:tc>
          <w:tcPr>
            <w:tcW w:w="4395" w:type="dxa"/>
            <w:shd w:val="clear" w:color="auto" w:fill="9CC2E5" w:themeFill="accent1" w:themeFillTint="99"/>
            <w:vAlign w:val="center"/>
            <w:hideMark/>
          </w:tcPr>
          <w:p w14:paraId="25F00D36" w14:textId="77777777" w:rsidR="001316D7" w:rsidRPr="00557B79" w:rsidRDefault="001316D7" w:rsidP="00FD0CF6">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Ukupno ugovorena sredstva</w:t>
            </w:r>
          </w:p>
          <w:p w14:paraId="053787C5" w14:textId="77777777" w:rsidR="001316D7" w:rsidRPr="00557B79" w:rsidRDefault="001316D7" w:rsidP="00FD0CF6">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od početka provedbe projekta</w:t>
            </w:r>
          </w:p>
        </w:tc>
        <w:tc>
          <w:tcPr>
            <w:tcW w:w="3969" w:type="dxa"/>
            <w:shd w:val="clear" w:color="auto" w:fill="9CC2E5" w:themeFill="accent1" w:themeFillTint="99"/>
            <w:vAlign w:val="center"/>
            <w:hideMark/>
          </w:tcPr>
          <w:p w14:paraId="3E60380E" w14:textId="77777777" w:rsidR="001316D7" w:rsidRPr="00557B79" w:rsidRDefault="001316D7" w:rsidP="00FD0CF6">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 xml:space="preserve">Ukupno uplaćena sredstva </w:t>
            </w:r>
          </w:p>
          <w:p w14:paraId="0C53405D" w14:textId="77777777" w:rsidR="001316D7" w:rsidRPr="00557B79" w:rsidRDefault="001316D7" w:rsidP="00FD0CF6">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do 31.12.2024.</w:t>
            </w:r>
          </w:p>
        </w:tc>
      </w:tr>
      <w:tr w:rsidR="001316D7" w:rsidRPr="00557B79" w14:paraId="35F88B97" w14:textId="77777777" w:rsidTr="00557B79">
        <w:trPr>
          <w:trHeight w:val="268"/>
          <w:jc w:val="center"/>
        </w:trPr>
        <w:tc>
          <w:tcPr>
            <w:tcW w:w="5812" w:type="dxa"/>
            <w:shd w:val="clear" w:color="auto" w:fill="BDD6EE" w:themeFill="accent1" w:themeFillTint="66"/>
            <w:noWrap/>
            <w:vAlign w:val="bottom"/>
            <w:hideMark/>
          </w:tcPr>
          <w:p w14:paraId="1626035E" w14:textId="109CFCBD" w:rsidR="001316D7" w:rsidRPr="00EF4480" w:rsidRDefault="00EF4480" w:rsidP="00FD0CF6">
            <w:pPr>
              <w:spacing w:after="0" w:line="240" w:lineRule="auto"/>
              <w:rPr>
                <w:rFonts w:ascii="Times New Roman" w:hAnsi="Times New Roman" w:cs="Times New Roman"/>
                <w:color w:val="FF0000"/>
              </w:rPr>
            </w:pPr>
            <w:proofErr w:type="spellStart"/>
            <w:r w:rsidRPr="00EF4480">
              <w:rPr>
                <w:rFonts w:ascii="Times New Roman" w:hAnsi="Times New Roman" w:cs="Times New Roman"/>
                <w:b/>
                <w:bCs/>
              </w:rPr>
              <w:t>Erasmus</w:t>
            </w:r>
            <w:proofErr w:type="spellEnd"/>
            <w:r w:rsidRPr="00EF4480">
              <w:rPr>
                <w:rFonts w:ascii="Times New Roman" w:hAnsi="Times New Roman" w:cs="Times New Roman"/>
                <w:b/>
                <w:bCs/>
              </w:rPr>
              <w:t>+ 2023-1-HR01-KA122-SCH-000133818 - Povežimo se!</w:t>
            </w:r>
          </w:p>
        </w:tc>
        <w:tc>
          <w:tcPr>
            <w:tcW w:w="4395" w:type="dxa"/>
            <w:shd w:val="clear" w:color="auto" w:fill="BDD6EE" w:themeFill="accent1" w:themeFillTint="66"/>
            <w:noWrap/>
            <w:vAlign w:val="center"/>
            <w:hideMark/>
          </w:tcPr>
          <w:p w14:paraId="4B5BF72D" w14:textId="1B5EA7D3" w:rsidR="001316D7" w:rsidRPr="00557B79" w:rsidRDefault="00EF4480" w:rsidP="00FD0CF6">
            <w:pPr>
              <w:spacing w:after="0" w:line="240" w:lineRule="auto"/>
              <w:jc w:val="center"/>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26.008,00</w:t>
            </w:r>
          </w:p>
        </w:tc>
        <w:tc>
          <w:tcPr>
            <w:tcW w:w="3969" w:type="dxa"/>
            <w:shd w:val="clear" w:color="auto" w:fill="BDD6EE" w:themeFill="accent1" w:themeFillTint="66"/>
            <w:noWrap/>
            <w:vAlign w:val="center"/>
            <w:hideMark/>
          </w:tcPr>
          <w:p w14:paraId="222664DF" w14:textId="40640220" w:rsidR="001316D7" w:rsidRPr="00557B79" w:rsidRDefault="00EA6810" w:rsidP="00FD0CF6">
            <w:pPr>
              <w:spacing w:after="0" w:line="240" w:lineRule="auto"/>
              <w:jc w:val="center"/>
              <w:rPr>
                <w:rFonts w:ascii="Times New Roman" w:eastAsia="Times New Roman" w:hAnsi="Times New Roman" w:cs="Times New Roman"/>
                <w:lang w:eastAsia="en-GB"/>
              </w:rPr>
            </w:pPr>
            <w:r>
              <w:rPr>
                <w:rFonts w:ascii="Times New Roman" w:eastAsia="Times New Roman" w:hAnsi="Times New Roman" w:cs="Times New Roman"/>
                <w:lang w:eastAsia="en-GB"/>
              </w:rPr>
              <w:t>20.806,4</w:t>
            </w:r>
            <w:r w:rsidR="00840CEC">
              <w:rPr>
                <w:rFonts w:ascii="Times New Roman" w:eastAsia="Times New Roman" w:hAnsi="Times New Roman" w:cs="Times New Roman"/>
                <w:lang w:eastAsia="en-GB"/>
              </w:rPr>
              <w:t>0</w:t>
            </w:r>
          </w:p>
        </w:tc>
      </w:tr>
      <w:tr w:rsidR="00FE3C71" w:rsidRPr="00557B79" w14:paraId="761D9401" w14:textId="77777777" w:rsidTr="00557B79">
        <w:trPr>
          <w:trHeight w:val="255"/>
          <w:jc w:val="center"/>
        </w:trPr>
        <w:tc>
          <w:tcPr>
            <w:tcW w:w="5812" w:type="dxa"/>
            <w:shd w:val="clear" w:color="auto" w:fill="DEEAF6" w:themeFill="accent1" w:themeFillTint="33"/>
            <w:noWrap/>
            <w:vAlign w:val="bottom"/>
          </w:tcPr>
          <w:p w14:paraId="26566C14" w14:textId="36470E50" w:rsidR="00FE3C71" w:rsidRPr="00557B79" w:rsidRDefault="00FE3C71" w:rsidP="00FE3C71">
            <w:pPr>
              <w:spacing w:after="0" w:line="240" w:lineRule="auto"/>
              <w:rPr>
                <w:rFonts w:ascii="Times New Roman" w:eastAsia="Times New Roman" w:hAnsi="Times New Roman" w:cs="Times New Roman"/>
                <w:b/>
                <w:bCs/>
                <w:lang w:eastAsia="en-GB"/>
              </w:rPr>
            </w:pPr>
            <w:proofErr w:type="spellStart"/>
            <w:r w:rsidRPr="00FE3C71">
              <w:rPr>
                <w:rFonts w:ascii="Times New Roman" w:hAnsi="Times New Roman" w:cs="Times New Roman"/>
                <w:b/>
                <w:bCs/>
              </w:rPr>
              <w:t>Erasmus</w:t>
            </w:r>
            <w:proofErr w:type="spellEnd"/>
            <w:r w:rsidRPr="00FE3C71">
              <w:rPr>
                <w:rFonts w:ascii="Times New Roman" w:hAnsi="Times New Roman" w:cs="Times New Roman"/>
                <w:b/>
                <w:bCs/>
              </w:rPr>
              <w:t xml:space="preserve"> + </w:t>
            </w:r>
            <w:proofErr w:type="spellStart"/>
            <w:r w:rsidRPr="00FE3C71">
              <w:rPr>
                <w:rFonts w:ascii="Times New Roman" w:hAnsi="Times New Roman" w:cs="Times New Roman"/>
                <w:b/>
                <w:bCs/>
              </w:rPr>
              <w:t>Let's</w:t>
            </w:r>
            <w:proofErr w:type="spellEnd"/>
            <w:r w:rsidRPr="00FE3C71">
              <w:rPr>
                <w:rFonts w:ascii="Times New Roman" w:hAnsi="Times New Roman" w:cs="Times New Roman"/>
                <w:b/>
                <w:bCs/>
              </w:rPr>
              <w:t xml:space="preserve"> ALL </w:t>
            </w:r>
            <w:proofErr w:type="spellStart"/>
            <w:r w:rsidRPr="00FE3C71">
              <w:rPr>
                <w:rFonts w:ascii="Times New Roman" w:hAnsi="Times New Roman" w:cs="Times New Roman"/>
                <w:b/>
                <w:bCs/>
              </w:rPr>
              <w:t>go</w:t>
            </w:r>
            <w:proofErr w:type="spellEnd"/>
            <w:r w:rsidRPr="00FE3C71">
              <w:rPr>
                <w:rFonts w:ascii="Times New Roman" w:hAnsi="Times New Roman" w:cs="Times New Roman"/>
                <w:b/>
                <w:bCs/>
              </w:rPr>
              <w:t xml:space="preserve"> to </w:t>
            </w:r>
            <w:proofErr w:type="spellStart"/>
            <w:r w:rsidRPr="00FE3C71">
              <w:rPr>
                <w:rFonts w:ascii="Times New Roman" w:hAnsi="Times New Roman" w:cs="Times New Roman"/>
                <w:b/>
                <w:bCs/>
              </w:rPr>
              <w:t>the</w:t>
            </w:r>
            <w:proofErr w:type="spellEnd"/>
            <w:r w:rsidRPr="00FE3C71">
              <w:rPr>
                <w:rFonts w:ascii="Times New Roman" w:hAnsi="Times New Roman" w:cs="Times New Roman"/>
                <w:b/>
                <w:bCs/>
              </w:rPr>
              <w:t xml:space="preserve"> </w:t>
            </w:r>
            <w:proofErr w:type="spellStart"/>
            <w:r w:rsidRPr="00FE3C71">
              <w:rPr>
                <w:rFonts w:ascii="Times New Roman" w:hAnsi="Times New Roman" w:cs="Times New Roman"/>
                <w:b/>
                <w:bCs/>
              </w:rPr>
              <w:t>Theatre</w:t>
            </w:r>
            <w:proofErr w:type="spellEnd"/>
            <w:r w:rsidRPr="00FE3C71">
              <w:rPr>
                <w:rFonts w:ascii="Times New Roman" w:hAnsi="Times New Roman" w:cs="Times New Roman"/>
                <w:b/>
                <w:bCs/>
              </w:rPr>
              <w:t xml:space="preserve"> </w:t>
            </w:r>
            <w:proofErr w:type="spellStart"/>
            <w:r w:rsidRPr="00FE3C71">
              <w:rPr>
                <w:rFonts w:ascii="Times New Roman" w:hAnsi="Times New Roman" w:cs="Times New Roman"/>
                <w:b/>
                <w:bCs/>
              </w:rPr>
              <w:t>of</w:t>
            </w:r>
            <w:proofErr w:type="spellEnd"/>
            <w:r w:rsidRPr="00FE3C71">
              <w:rPr>
                <w:rFonts w:ascii="Times New Roman" w:hAnsi="Times New Roman" w:cs="Times New Roman"/>
                <w:b/>
                <w:bCs/>
              </w:rPr>
              <w:t xml:space="preserve"> European </w:t>
            </w:r>
            <w:proofErr w:type="spellStart"/>
            <w:r w:rsidRPr="00FE3C71">
              <w:rPr>
                <w:rFonts w:ascii="Times New Roman" w:hAnsi="Times New Roman" w:cs="Times New Roman"/>
                <w:b/>
                <w:bCs/>
              </w:rPr>
              <w:t>Dreams</w:t>
            </w:r>
            <w:proofErr w:type="spellEnd"/>
          </w:p>
        </w:tc>
        <w:tc>
          <w:tcPr>
            <w:tcW w:w="4395" w:type="dxa"/>
            <w:shd w:val="clear" w:color="auto" w:fill="DEEAF6" w:themeFill="accent1" w:themeFillTint="33"/>
            <w:noWrap/>
            <w:vAlign w:val="center"/>
          </w:tcPr>
          <w:p w14:paraId="5C7CF183" w14:textId="1AB8DE1F" w:rsidR="00FE3C71" w:rsidRPr="009E3287" w:rsidRDefault="009E3287" w:rsidP="00FD0CF6">
            <w:pPr>
              <w:spacing w:after="0" w:line="240" w:lineRule="auto"/>
              <w:jc w:val="center"/>
              <w:rPr>
                <w:rFonts w:ascii="Times New Roman" w:eastAsia="Times New Roman" w:hAnsi="Times New Roman" w:cs="Times New Roman"/>
                <w:bCs/>
                <w:color w:val="000000" w:themeColor="text1"/>
                <w:lang w:eastAsia="en-GB"/>
              </w:rPr>
            </w:pPr>
            <w:r w:rsidRPr="009E3287">
              <w:rPr>
                <w:rFonts w:ascii="Times New Roman" w:eastAsia="Times New Roman" w:hAnsi="Times New Roman" w:cs="Times New Roman"/>
                <w:bCs/>
                <w:color w:val="000000" w:themeColor="text1"/>
                <w:lang w:eastAsia="en-GB"/>
              </w:rPr>
              <w:t>18.</w:t>
            </w:r>
            <w:r>
              <w:rPr>
                <w:rFonts w:ascii="Times New Roman" w:eastAsia="Times New Roman" w:hAnsi="Times New Roman" w:cs="Times New Roman"/>
                <w:bCs/>
                <w:color w:val="000000" w:themeColor="text1"/>
                <w:lang w:eastAsia="en-GB"/>
              </w:rPr>
              <w:t>179,93</w:t>
            </w:r>
          </w:p>
        </w:tc>
        <w:tc>
          <w:tcPr>
            <w:tcW w:w="3969" w:type="dxa"/>
            <w:shd w:val="clear" w:color="auto" w:fill="DEEAF6" w:themeFill="accent1" w:themeFillTint="33"/>
            <w:noWrap/>
            <w:vAlign w:val="center"/>
          </w:tcPr>
          <w:p w14:paraId="404A1BE9" w14:textId="2E7BDCDD" w:rsidR="00FE3C71" w:rsidRPr="009E3287" w:rsidRDefault="009E3287" w:rsidP="00FD0CF6">
            <w:pPr>
              <w:spacing w:after="0" w:line="24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18.179,93</w:t>
            </w:r>
          </w:p>
        </w:tc>
      </w:tr>
      <w:tr w:rsidR="001316D7" w:rsidRPr="00557B79" w14:paraId="18D3E65D" w14:textId="77777777" w:rsidTr="00D476B2">
        <w:trPr>
          <w:trHeight w:val="255"/>
          <w:jc w:val="center"/>
        </w:trPr>
        <w:tc>
          <w:tcPr>
            <w:tcW w:w="5812" w:type="dxa"/>
            <w:shd w:val="clear" w:color="auto" w:fill="9CC2E5" w:themeFill="accent1" w:themeFillTint="99"/>
            <w:noWrap/>
            <w:vAlign w:val="bottom"/>
            <w:hideMark/>
          </w:tcPr>
          <w:p w14:paraId="5D29DEF5" w14:textId="77777777" w:rsidR="006A3CAE" w:rsidRDefault="006A3CAE" w:rsidP="00D476B2">
            <w:pPr>
              <w:spacing w:after="0" w:line="240" w:lineRule="auto"/>
              <w:rPr>
                <w:rFonts w:ascii="Times New Roman" w:hAnsi="Times New Roman" w:cs="Times New Roman"/>
                <w:b/>
                <w:bCs/>
              </w:rPr>
            </w:pPr>
          </w:p>
          <w:p w14:paraId="1B0FEBC3" w14:textId="2A5B37AB" w:rsidR="006A3CAE" w:rsidRPr="00557B79" w:rsidRDefault="00D476B2" w:rsidP="006A3CAE">
            <w:pPr>
              <w:spacing w:after="0" w:line="240" w:lineRule="auto"/>
              <w:rPr>
                <w:rFonts w:ascii="Times New Roman" w:eastAsia="Times New Roman" w:hAnsi="Times New Roman" w:cs="Times New Roman"/>
                <w:b/>
                <w:bCs/>
                <w:lang w:eastAsia="en-GB"/>
              </w:rPr>
            </w:pPr>
            <w:r w:rsidRPr="00947A48">
              <w:rPr>
                <w:rFonts w:ascii="Times New Roman" w:hAnsi="Times New Roman" w:cs="Times New Roman"/>
                <w:b/>
                <w:bCs/>
              </w:rPr>
              <w:t>FLAG - Što se u moru skriva</w:t>
            </w:r>
          </w:p>
        </w:tc>
        <w:tc>
          <w:tcPr>
            <w:tcW w:w="4395" w:type="dxa"/>
            <w:shd w:val="clear" w:color="auto" w:fill="9CC2E5" w:themeFill="accent1" w:themeFillTint="99"/>
            <w:noWrap/>
            <w:vAlign w:val="center"/>
            <w:hideMark/>
          </w:tcPr>
          <w:p w14:paraId="4CD44B64" w14:textId="6E004DE9" w:rsidR="001316D7" w:rsidRPr="00F1788F" w:rsidRDefault="00F1788F" w:rsidP="00FD0CF6">
            <w:pPr>
              <w:spacing w:after="0" w:line="240" w:lineRule="auto"/>
              <w:jc w:val="center"/>
              <w:rPr>
                <w:rFonts w:ascii="Times New Roman" w:eastAsia="Times New Roman" w:hAnsi="Times New Roman" w:cs="Times New Roman"/>
                <w:bCs/>
                <w:color w:val="000000" w:themeColor="text1"/>
                <w:lang w:eastAsia="en-GB"/>
              </w:rPr>
            </w:pPr>
            <w:r w:rsidRPr="00F1788F">
              <w:rPr>
                <w:rFonts w:ascii="Times New Roman" w:eastAsia="Times New Roman" w:hAnsi="Times New Roman" w:cs="Times New Roman"/>
                <w:bCs/>
                <w:color w:val="000000" w:themeColor="text1"/>
                <w:lang w:eastAsia="en-GB"/>
              </w:rPr>
              <w:t>13.646,79</w:t>
            </w:r>
          </w:p>
        </w:tc>
        <w:tc>
          <w:tcPr>
            <w:tcW w:w="3969" w:type="dxa"/>
            <w:shd w:val="clear" w:color="auto" w:fill="9CC2E5" w:themeFill="accent1" w:themeFillTint="99"/>
            <w:noWrap/>
            <w:vAlign w:val="center"/>
            <w:hideMark/>
          </w:tcPr>
          <w:p w14:paraId="075D13F9" w14:textId="579AC74E" w:rsidR="001316D7" w:rsidRPr="008833F3" w:rsidRDefault="00DB3D62" w:rsidP="00FD0CF6">
            <w:pPr>
              <w:spacing w:after="0" w:line="240" w:lineRule="auto"/>
              <w:jc w:val="center"/>
              <w:rPr>
                <w:rFonts w:ascii="Times New Roman" w:eastAsia="Times New Roman" w:hAnsi="Times New Roman" w:cs="Times New Roman"/>
                <w:bCs/>
                <w:lang w:eastAsia="en-GB"/>
              </w:rPr>
            </w:pPr>
            <w:r w:rsidRPr="008833F3">
              <w:rPr>
                <w:rFonts w:ascii="Times New Roman" w:eastAsia="Times New Roman" w:hAnsi="Times New Roman" w:cs="Times New Roman"/>
                <w:bCs/>
                <w:lang w:eastAsia="en-GB"/>
              </w:rPr>
              <w:t>13.552,23</w:t>
            </w:r>
          </w:p>
        </w:tc>
      </w:tr>
      <w:tr w:rsidR="00B331A7" w:rsidRPr="00557B79" w14:paraId="47BD360E" w14:textId="77777777" w:rsidTr="00D47215">
        <w:trPr>
          <w:trHeight w:val="483"/>
          <w:jc w:val="center"/>
        </w:trPr>
        <w:tc>
          <w:tcPr>
            <w:tcW w:w="5812" w:type="dxa"/>
            <w:shd w:val="clear" w:color="auto" w:fill="DEEAF6" w:themeFill="accent1" w:themeFillTint="33"/>
            <w:noWrap/>
            <w:vAlign w:val="bottom"/>
          </w:tcPr>
          <w:p w14:paraId="3197BAB5" w14:textId="77777777" w:rsidR="00F15B5F" w:rsidRDefault="00F15B5F" w:rsidP="00F15B5F">
            <w:pPr>
              <w:spacing w:after="0" w:line="240" w:lineRule="auto"/>
              <w:rPr>
                <w:rFonts w:ascii="Times New Roman" w:hAnsi="Times New Roman" w:cs="Times New Roman"/>
                <w:b/>
                <w:bCs/>
              </w:rPr>
            </w:pPr>
          </w:p>
          <w:p w14:paraId="6A26C408" w14:textId="77777777" w:rsidR="00B331A7" w:rsidRDefault="00F15B5F" w:rsidP="00F15B5F">
            <w:pPr>
              <w:spacing w:after="0" w:line="240" w:lineRule="auto"/>
              <w:rPr>
                <w:rFonts w:ascii="Times New Roman" w:hAnsi="Times New Roman" w:cs="Times New Roman"/>
                <w:b/>
                <w:bCs/>
              </w:rPr>
            </w:pPr>
            <w:r w:rsidRPr="00976DE3">
              <w:rPr>
                <w:rFonts w:ascii="Times New Roman" w:hAnsi="Times New Roman" w:cs="Times New Roman"/>
                <w:b/>
                <w:bCs/>
              </w:rPr>
              <w:t>T100065 Pomoćnici u nastavi - Škola puna znanja</w:t>
            </w:r>
            <w:r w:rsidR="00A2011E">
              <w:rPr>
                <w:rFonts w:ascii="Times New Roman" w:hAnsi="Times New Roman" w:cs="Times New Roman"/>
                <w:b/>
                <w:bCs/>
              </w:rPr>
              <w:t xml:space="preserve"> </w:t>
            </w:r>
          </w:p>
          <w:p w14:paraId="734BDDDB" w14:textId="153A5A8D" w:rsidR="00A2011E" w:rsidRPr="00557B79" w:rsidRDefault="00A2011E" w:rsidP="00F15B5F">
            <w:pPr>
              <w:spacing w:after="0" w:line="240" w:lineRule="auto"/>
              <w:rPr>
                <w:rFonts w:ascii="Times New Roman" w:eastAsia="Times New Roman" w:hAnsi="Times New Roman" w:cs="Times New Roman"/>
                <w:b/>
                <w:bCs/>
                <w:lang w:eastAsia="en-GB"/>
              </w:rPr>
            </w:pPr>
            <w:r>
              <w:rPr>
                <w:rFonts w:ascii="Times New Roman" w:hAnsi="Times New Roman" w:cs="Times New Roman"/>
                <w:b/>
                <w:bCs/>
              </w:rPr>
              <w:t>2023./2024.</w:t>
            </w:r>
          </w:p>
        </w:tc>
        <w:tc>
          <w:tcPr>
            <w:tcW w:w="4395" w:type="dxa"/>
            <w:shd w:val="clear" w:color="auto" w:fill="DEEAF6" w:themeFill="accent1" w:themeFillTint="33"/>
            <w:noWrap/>
            <w:vAlign w:val="center"/>
          </w:tcPr>
          <w:p w14:paraId="408B02A2" w14:textId="33E5D599" w:rsidR="00B331A7" w:rsidRPr="00C05A42" w:rsidRDefault="00C05A42" w:rsidP="00FD0CF6">
            <w:pPr>
              <w:spacing w:after="0" w:line="240" w:lineRule="auto"/>
              <w:jc w:val="center"/>
              <w:rPr>
                <w:rFonts w:ascii="Times New Roman" w:eastAsia="Times New Roman" w:hAnsi="Times New Roman" w:cs="Times New Roman"/>
                <w:bCs/>
                <w:color w:val="000000" w:themeColor="text1"/>
                <w:lang w:eastAsia="en-GB"/>
              </w:rPr>
            </w:pPr>
            <w:r w:rsidRPr="00C05A42">
              <w:rPr>
                <w:rFonts w:ascii="Times New Roman" w:eastAsia="Times New Roman" w:hAnsi="Times New Roman" w:cs="Times New Roman"/>
                <w:bCs/>
                <w:color w:val="000000" w:themeColor="text1"/>
                <w:lang w:eastAsia="en-GB"/>
              </w:rPr>
              <w:t>91.749,96</w:t>
            </w:r>
          </w:p>
        </w:tc>
        <w:tc>
          <w:tcPr>
            <w:tcW w:w="3969" w:type="dxa"/>
            <w:shd w:val="clear" w:color="auto" w:fill="DEEAF6" w:themeFill="accent1" w:themeFillTint="33"/>
            <w:noWrap/>
            <w:vAlign w:val="center"/>
          </w:tcPr>
          <w:p w14:paraId="2FF0E63B" w14:textId="55BD94E0" w:rsidR="00B331A7" w:rsidRPr="00D47215" w:rsidRDefault="00D47215" w:rsidP="00FD0CF6">
            <w:pPr>
              <w:spacing w:after="0" w:line="240" w:lineRule="auto"/>
              <w:jc w:val="center"/>
              <w:rPr>
                <w:rFonts w:ascii="Times New Roman" w:eastAsia="Times New Roman" w:hAnsi="Times New Roman" w:cs="Times New Roman"/>
                <w:bCs/>
                <w:lang w:eastAsia="en-GB"/>
              </w:rPr>
            </w:pPr>
            <w:r w:rsidRPr="00D47215">
              <w:rPr>
                <w:rFonts w:ascii="Times New Roman" w:eastAsia="Times New Roman" w:hAnsi="Times New Roman" w:cs="Times New Roman"/>
                <w:bCs/>
                <w:lang w:eastAsia="en-GB"/>
              </w:rPr>
              <w:t>44.538,48</w:t>
            </w:r>
          </w:p>
        </w:tc>
      </w:tr>
      <w:tr w:rsidR="00D47215" w:rsidRPr="00D47215" w14:paraId="0F54D0D3" w14:textId="77777777" w:rsidTr="00D47215">
        <w:trPr>
          <w:trHeight w:val="392"/>
          <w:jc w:val="center"/>
        </w:trPr>
        <w:tc>
          <w:tcPr>
            <w:tcW w:w="5812" w:type="dxa"/>
            <w:shd w:val="clear" w:color="auto" w:fill="9CC2E5" w:themeFill="accent1" w:themeFillTint="99"/>
            <w:noWrap/>
            <w:vAlign w:val="bottom"/>
          </w:tcPr>
          <w:p w14:paraId="34EED6A8" w14:textId="77777777" w:rsidR="00D47215" w:rsidRDefault="00D47215" w:rsidP="00FD0CF6">
            <w:pPr>
              <w:spacing w:after="0" w:line="240" w:lineRule="auto"/>
              <w:rPr>
                <w:rFonts w:ascii="Times New Roman" w:hAnsi="Times New Roman" w:cs="Times New Roman"/>
                <w:b/>
                <w:bCs/>
              </w:rPr>
            </w:pPr>
          </w:p>
          <w:p w14:paraId="49ADC6AB" w14:textId="2226E4C6" w:rsidR="00D47215" w:rsidRPr="00557B79" w:rsidRDefault="00D47215" w:rsidP="00FD0CF6">
            <w:pPr>
              <w:spacing w:after="0" w:line="240" w:lineRule="auto"/>
              <w:rPr>
                <w:rFonts w:ascii="Times New Roman" w:eastAsia="Times New Roman" w:hAnsi="Times New Roman" w:cs="Times New Roman"/>
                <w:b/>
                <w:bCs/>
                <w:lang w:eastAsia="en-GB"/>
              </w:rPr>
            </w:pPr>
            <w:r>
              <w:rPr>
                <w:rFonts w:ascii="Times New Roman" w:hAnsi="Times New Roman" w:cs="Times New Roman"/>
                <w:b/>
                <w:bCs/>
              </w:rPr>
              <w:t>T100068</w:t>
            </w:r>
            <w:r w:rsidRPr="00976DE3">
              <w:rPr>
                <w:rFonts w:ascii="Times New Roman" w:hAnsi="Times New Roman" w:cs="Times New Roman"/>
                <w:b/>
                <w:bCs/>
              </w:rPr>
              <w:t xml:space="preserve"> Pomoćnici u nastavi - Škola puna znanja</w:t>
            </w:r>
            <w:r w:rsidR="00A2011E">
              <w:rPr>
                <w:rFonts w:ascii="Times New Roman" w:hAnsi="Times New Roman" w:cs="Times New Roman"/>
                <w:b/>
                <w:bCs/>
              </w:rPr>
              <w:t xml:space="preserve"> 2024./2025.</w:t>
            </w:r>
          </w:p>
        </w:tc>
        <w:tc>
          <w:tcPr>
            <w:tcW w:w="4395" w:type="dxa"/>
            <w:shd w:val="clear" w:color="auto" w:fill="9CC2E5" w:themeFill="accent1" w:themeFillTint="99"/>
            <w:noWrap/>
            <w:vAlign w:val="center"/>
          </w:tcPr>
          <w:p w14:paraId="2AAB6D95" w14:textId="40C119D4" w:rsidR="00D47215" w:rsidRPr="00C05A42" w:rsidRDefault="00C05A42" w:rsidP="00FD0CF6">
            <w:pPr>
              <w:spacing w:after="0" w:line="240" w:lineRule="auto"/>
              <w:jc w:val="center"/>
              <w:rPr>
                <w:rFonts w:ascii="Times New Roman" w:eastAsia="Times New Roman" w:hAnsi="Times New Roman" w:cs="Times New Roman"/>
                <w:bCs/>
                <w:color w:val="000000" w:themeColor="text1"/>
                <w:lang w:eastAsia="en-GB"/>
              </w:rPr>
            </w:pPr>
            <w:r w:rsidRPr="00C05A42">
              <w:rPr>
                <w:rFonts w:ascii="Times New Roman" w:eastAsia="Times New Roman" w:hAnsi="Times New Roman" w:cs="Times New Roman"/>
                <w:bCs/>
                <w:color w:val="000000" w:themeColor="text1"/>
                <w:lang w:eastAsia="en-GB"/>
              </w:rPr>
              <w:t>133.716,00</w:t>
            </w:r>
          </w:p>
        </w:tc>
        <w:tc>
          <w:tcPr>
            <w:tcW w:w="3969" w:type="dxa"/>
            <w:shd w:val="clear" w:color="auto" w:fill="9CC2E5" w:themeFill="accent1" w:themeFillTint="99"/>
            <w:noWrap/>
            <w:vAlign w:val="center"/>
          </w:tcPr>
          <w:p w14:paraId="0D97B058" w14:textId="72D9F60A" w:rsidR="00D47215" w:rsidRPr="00D47215" w:rsidRDefault="00D47215" w:rsidP="00FD0CF6">
            <w:pPr>
              <w:spacing w:after="0" w:line="240" w:lineRule="auto"/>
              <w:jc w:val="center"/>
              <w:rPr>
                <w:rFonts w:ascii="Times New Roman" w:eastAsia="Times New Roman" w:hAnsi="Times New Roman" w:cs="Times New Roman"/>
                <w:bCs/>
                <w:lang w:eastAsia="en-GB"/>
              </w:rPr>
            </w:pPr>
            <w:r>
              <w:rPr>
                <w:rFonts w:ascii="Times New Roman" w:eastAsia="Times New Roman" w:hAnsi="Times New Roman" w:cs="Times New Roman"/>
                <w:bCs/>
                <w:lang w:eastAsia="en-GB"/>
              </w:rPr>
              <w:t>65.258,36</w:t>
            </w:r>
          </w:p>
        </w:tc>
      </w:tr>
    </w:tbl>
    <w:p w14:paraId="14394C63" w14:textId="020EA0A1" w:rsidR="001316D7" w:rsidRDefault="001316D7" w:rsidP="001316D7"/>
    <w:p w14:paraId="0634F504" w14:textId="38A85A98" w:rsidR="00557B79" w:rsidRDefault="00557B79" w:rsidP="001316D7"/>
    <w:p w14:paraId="2DA85646" w14:textId="78C519E0" w:rsidR="00557B79" w:rsidRDefault="00557B79" w:rsidP="001316D7"/>
    <w:p w14:paraId="3C7E9AD0" w14:textId="0985C071" w:rsidR="00557B79" w:rsidRDefault="00557B79" w:rsidP="001316D7"/>
    <w:p w14:paraId="6B3464FF" w14:textId="77777777" w:rsidR="00557B79" w:rsidRDefault="00557B79" w:rsidP="001316D7"/>
    <w:p w14:paraId="23F93204" w14:textId="7B2677F0" w:rsidR="00E00DC3" w:rsidRDefault="00E00DC3" w:rsidP="00557B79">
      <w:pPr>
        <w:pStyle w:val="Naslov2"/>
        <w:spacing w:line="240" w:lineRule="auto"/>
        <w:ind w:left="360"/>
        <w:jc w:val="center"/>
        <w:rPr>
          <w:rFonts w:ascii="Times New Roman" w:hAnsi="Times New Roman" w:cs="Times New Roman"/>
          <w:color w:val="auto"/>
          <w:sz w:val="22"/>
          <w:szCs w:val="22"/>
        </w:rPr>
      </w:pPr>
      <w:bookmarkStart w:id="5" w:name="_Toc193099777"/>
    </w:p>
    <w:p w14:paraId="0DD43B29" w14:textId="77777777" w:rsidR="00E00DC3" w:rsidRPr="00E00DC3" w:rsidRDefault="00E00DC3" w:rsidP="00E00DC3"/>
    <w:p w14:paraId="25C71D80" w14:textId="77777777" w:rsidR="008E67AC" w:rsidRDefault="008E67AC" w:rsidP="00557B79">
      <w:pPr>
        <w:pStyle w:val="Naslov2"/>
        <w:spacing w:line="240" w:lineRule="auto"/>
        <w:ind w:left="360"/>
        <w:jc w:val="center"/>
        <w:rPr>
          <w:rFonts w:ascii="Times New Roman" w:hAnsi="Times New Roman" w:cs="Times New Roman"/>
          <w:color w:val="auto"/>
          <w:sz w:val="22"/>
          <w:szCs w:val="22"/>
        </w:rPr>
      </w:pPr>
    </w:p>
    <w:p w14:paraId="75343A31" w14:textId="6404C359" w:rsidR="001316D7" w:rsidRPr="00557B79" w:rsidRDefault="001316D7" w:rsidP="00557B79">
      <w:pPr>
        <w:pStyle w:val="Naslov2"/>
        <w:spacing w:line="240" w:lineRule="auto"/>
        <w:ind w:left="360"/>
        <w:jc w:val="center"/>
        <w:rPr>
          <w:rFonts w:ascii="Times New Roman" w:hAnsi="Times New Roman" w:cs="Times New Roman"/>
          <w:color w:val="auto"/>
          <w:sz w:val="22"/>
          <w:szCs w:val="22"/>
        </w:rPr>
      </w:pPr>
      <w:r w:rsidRPr="00557B79">
        <w:rPr>
          <w:rFonts w:ascii="Times New Roman" w:hAnsi="Times New Roman" w:cs="Times New Roman"/>
          <w:color w:val="auto"/>
          <w:sz w:val="22"/>
          <w:szCs w:val="22"/>
        </w:rPr>
        <w:t>Izvještaj o danim zajmovima i potraživanjima po danim zajmovima</w:t>
      </w:r>
      <w:bookmarkEnd w:id="5"/>
    </w:p>
    <w:p w14:paraId="6FA96DE6" w14:textId="77777777" w:rsidR="001316D7" w:rsidRPr="00557B79" w:rsidRDefault="001316D7" w:rsidP="00557B79">
      <w:pPr>
        <w:spacing w:after="0" w:line="240" w:lineRule="auto"/>
        <w:rPr>
          <w:rFonts w:ascii="Times New Roman" w:hAnsi="Times New Roman" w:cs="Times New Roman"/>
        </w:rPr>
      </w:pPr>
    </w:p>
    <w:p w14:paraId="51E9F362" w14:textId="5A06A03D" w:rsidR="001316D7" w:rsidRPr="00557B79" w:rsidRDefault="00C41CE0" w:rsidP="00C41CE0">
      <w:pPr>
        <w:tabs>
          <w:tab w:val="left" w:pos="284"/>
          <w:tab w:val="left" w:pos="567"/>
          <w:tab w:val="left" w:pos="13892"/>
        </w:tabs>
        <w:spacing w:line="240" w:lineRule="auto"/>
        <w:jc w:val="both"/>
        <w:rPr>
          <w:rFonts w:ascii="Times New Roman" w:hAnsi="Times New Roman" w:cs="Times New Roman"/>
        </w:rPr>
      </w:pPr>
      <w:r>
        <w:rPr>
          <w:rFonts w:ascii="Times New Roman" w:eastAsia="Times New Roman" w:hAnsi="Times New Roman" w:cs="Times New Roman"/>
          <w:lang w:eastAsia="en-GB"/>
        </w:rPr>
        <w:t>Osnovna škola Marije i Line</w:t>
      </w:r>
      <w:r w:rsidR="00656B75">
        <w:rPr>
          <w:rFonts w:ascii="Times New Roman" w:eastAsia="Times New Roman" w:hAnsi="Times New Roman" w:cs="Times New Roman"/>
          <w:lang w:eastAsia="en-GB"/>
        </w:rPr>
        <w:t xml:space="preserve"> -</w:t>
      </w:r>
      <w:r w:rsidR="001316D7" w:rsidRPr="00557B79">
        <w:rPr>
          <w:rFonts w:ascii="Times New Roman" w:eastAsia="Times New Roman" w:hAnsi="Times New Roman" w:cs="Times New Roman"/>
          <w:lang w:eastAsia="en-GB"/>
        </w:rPr>
        <w:t xml:space="preserve"> Umag</w:t>
      </w:r>
      <w:r w:rsidR="001316D7" w:rsidRPr="00557B79">
        <w:rPr>
          <w:rFonts w:ascii="Times New Roman" w:hAnsi="Times New Roman" w:cs="Times New Roman"/>
        </w:rPr>
        <w:t xml:space="preserve"> u izvještajnom razdoblju nije uzima</w:t>
      </w:r>
      <w:r>
        <w:rPr>
          <w:rFonts w:ascii="Times New Roman" w:hAnsi="Times New Roman" w:cs="Times New Roman"/>
        </w:rPr>
        <w:t xml:space="preserve">la </w:t>
      </w:r>
      <w:r w:rsidR="001316D7" w:rsidRPr="00557B79">
        <w:rPr>
          <w:rFonts w:ascii="Times New Roman" w:hAnsi="Times New Roman" w:cs="Times New Roman"/>
        </w:rPr>
        <w:t xml:space="preserve"> niti dava</w:t>
      </w:r>
      <w:r>
        <w:rPr>
          <w:rFonts w:ascii="Times New Roman" w:hAnsi="Times New Roman" w:cs="Times New Roman"/>
        </w:rPr>
        <w:t>la</w:t>
      </w:r>
      <w:r w:rsidR="001316D7" w:rsidRPr="00557B79">
        <w:rPr>
          <w:rFonts w:ascii="Times New Roman" w:hAnsi="Times New Roman" w:cs="Times New Roman"/>
        </w:rPr>
        <w:t xml:space="preserve"> zajmove.  </w:t>
      </w:r>
    </w:p>
    <w:p w14:paraId="172AE6EC" w14:textId="730407AA" w:rsidR="001316D7" w:rsidRPr="00557B79" w:rsidRDefault="001316D7" w:rsidP="00C41CE0">
      <w:pPr>
        <w:spacing w:before="240" w:line="240" w:lineRule="auto"/>
        <w:rPr>
          <w:rFonts w:ascii="Times New Roman" w:hAnsi="Times New Roman" w:cs="Times New Roman"/>
        </w:rPr>
      </w:pPr>
      <w:r w:rsidRPr="00557B79">
        <w:rPr>
          <w:rFonts w:ascii="Times New Roman" w:hAnsi="Times New Roman" w:cs="Times New Roman"/>
        </w:rPr>
        <w:lastRenderedPageBreak/>
        <w:t xml:space="preserve">Dani zajmovi i potraživanja po danim zajmovima  </w:t>
      </w:r>
    </w:p>
    <w:tbl>
      <w:tblPr>
        <w:tblW w:w="14028" w:type="dxa"/>
        <w:jc w:val="center"/>
        <w:tblLook w:val="04A0" w:firstRow="1" w:lastRow="0" w:firstColumn="1" w:lastColumn="0" w:noHBand="0" w:noVBand="1"/>
      </w:tblPr>
      <w:tblGrid>
        <w:gridCol w:w="5382"/>
        <w:gridCol w:w="1984"/>
        <w:gridCol w:w="2126"/>
        <w:gridCol w:w="1984"/>
        <w:gridCol w:w="1276"/>
        <w:gridCol w:w="1276"/>
      </w:tblGrid>
      <w:tr w:rsidR="001316D7" w:rsidRPr="00557B79" w14:paraId="53005EB6" w14:textId="77777777" w:rsidTr="00557B79">
        <w:trPr>
          <w:trHeight w:val="522"/>
          <w:jc w:val="center"/>
        </w:trPr>
        <w:tc>
          <w:tcPr>
            <w:tcW w:w="5382" w:type="dxa"/>
            <w:shd w:val="clear" w:color="auto" w:fill="9CC2E5" w:themeFill="accent1" w:themeFillTint="99"/>
            <w:noWrap/>
            <w:vAlign w:val="center"/>
            <w:hideMark/>
          </w:tcPr>
          <w:p w14:paraId="63E9A9EC" w14:textId="77777777" w:rsidR="001316D7" w:rsidRPr="00557B79" w:rsidRDefault="001316D7" w:rsidP="00557B79">
            <w:pPr>
              <w:spacing w:after="0" w:line="240" w:lineRule="auto"/>
              <w:rPr>
                <w:rFonts w:ascii="Times New Roman" w:eastAsia="Times New Roman" w:hAnsi="Times New Roman" w:cs="Times New Roman"/>
                <w:b/>
                <w:bCs/>
                <w:lang w:eastAsia="en-GB"/>
              </w:rPr>
            </w:pPr>
          </w:p>
          <w:p w14:paraId="1628B9CC" w14:textId="77777777" w:rsidR="001316D7" w:rsidRPr="00557B79" w:rsidRDefault="001316D7" w:rsidP="00557B79">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Opis</w:t>
            </w:r>
          </w:p>
        </w:tc>
        <w:tc>
          <w:tcPr>
            <w:tcW w:w="1984" w:type="dxa"/>
            <w:shd w:val="clear" w:color="auto" w:fill="9CC2E5" w:themeFill="accent1" w:themeFillTint="99"/>
            <w:vAlign w:val="center"/>
            <w:hideMark/>
          </w:tcPr>
          <w:p w14:paraId="336C92A3" w14:textId="77777777" w:rsidR="001316D7" w:rsidRPr="00557B79" w:rsidRDefault="001316D7" w:rsidP="00557B79">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Ostvarenje / Izvršenje 2023.</w:t>
            </w:r>
          </w:p>
        </w:tc>
        <w:tc>
          <w:tcPr>
            <w:tcW w:w="2126" w:type="dxa"/>
            <w:shd w:val="clear" w:color="auto" w:fill="9CC2E5" w:themeFill="accent1" w:themeFillTint="99"/>
            <w:vAlign w:val="center"/>
            <w:hideMark/>
          </w:tcPr>
          <w:p w14:paraId="674254A6" w14:textId="77777777" w:rsidR="001316D7" w:rsidRPr="00557B79" w:rsidRDefault="001316D7" w:rsidP="00557B79">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Izvorni plan / Rebalans  2024.</w:t>
            </w:r>
          </w:p>
        </w:tc>
        <w:tc>
          <w:tcPr>
            <w:tcW w:w="1984" w:type="dxa"/>
            <w:shd w:val="clear" w:color="auto" w:fill="9CC2E5" w:themeFill="accent1" w:themeFillTint="99"/>
            <w:vAlign w:val="center"/>
            <w:hideMark/>
          </w:tcPr>
          <w:p w14:paraId="76B6518C" w14:textId="77777777" w:rsidR="001316D7" w:rsidRPr="00557B79" w:rsidRDefault="001316D7" w:rsidP="00557B79">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 xml:space="preserve">Ostvarenje / Izvršenje 2024.  </w:t>
            </w:r>
          </w:p>
        </w:tc>
        <w:tc>
          <w:tcPr>
            <w:tcW w:w="1276" w:type="dxa"/>
            <w:shd w:val="clear" w:color="auto" w:fill="9CC2E5" w:themeFill="accent1" w:themeFillTint="99"/>
            <w:vAlign w:val="center"/>
            <w:hideMark/>
          </w:tcPr>
          <w:p w14:paraId="4B63619E" w14:textId="77777777" w:rsidR="001316D7" w:rsidRPr="00557B79" w:rsidRDefault="001316D7" w:rsidP="00557B79">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 xml:space="preserve">Indeks </w:t>
            </w:r>
          </w:p>
        </w:tc>
        <w:tc>
          <w:tcPr>
            <w:tcW w:w="1276" w:type="dxa"/>
            <w:shd w:val="clear" w:color="auto" w:fill="9CC2E5" w:themeFill="accent1" w:themeFillTint="99"/>
            <w:vAlign w:val="center"/>
            <w:hideMark/>
          </w:tcPr>
          <w:p w14:paraId="3EA4CAAF" w14:textId="77777777" w:rsidR="001316D7" w:rsidRPr="00557B79" w:rsidRDefault="001316D7" w:rsidP="00557B79">
            <w:pPr>
              <w:spacing w:after="0" w:line="240" w:lineRule="auto"/>
              <w:jc w:val="center"/>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 xml:space="preserve">Indeks  </w:t>
            </w:r>
          </w:p>
        </w:tc>
      </w:tr>
      <w:tr w:rsidR="001316D7" w:rsidRPr="00557B79" w14:paraId="27F4299B" w14:textId="77777777" w:rsidTr="00557B79">
        <w:trPr>
          <w:trHeight w:val="255"/>
          <w:jc w:val="center"/>
        </w:trPr>
        <w:tc>
          <w:tcPr>
            <w:tcW w:w="5382" w:type="dxa"/>
            <w:shd w:val="clear" w:color="auto" w:fill="BDD6EE" w:themeFill="accent1" w:themeFillTint="66"/>
            <w:noWrap/>
            <w:vAlign w:val="center"/>
            <w:hideMark/>
          </w:tcPr>
          <w:p w14:paraId="503E3C5D" w14:textId="77777777" w:rsidR="001316D7" w:rsidRPr="00557B79" w:rsidRDefault="001316D7" w:rsidP="00557B79">
            <w:pPr>
              <w:spacing w:after="0" w:line="240" w:lineRule="auto"/>
              <w:jc w:val="center"/>
              <w:rPr>
                <w:rFonts w:ascii="Times New Roman" w:eastAsia="Times New Roman" w:hAnsi="Times New Roman" w:cs="Times New Roman"/>
                <w:bCs/>
                <w:lang w:eastAsia="en-GB"/>
              </w:rPr>
            </w:pPr>
            <w:r w:rsidRPr="00557B79">
              <w:rPr>
                <w:rFonts w:ascii="Times New Roman" w:eastAsia="Times New Roman" w:hAnsi="Times New Roman" w:cs="Times New Roman"/>
                <w:bCs/>
                <w:lang w:eastAsia="en-GB"/>
              </w:rPr>
              <w:t>1</w:t>
            </w:r>
          </w:p>
        </w:tc>
        <w:tc>
          <w:tcPr>
            <w:tcW w:w="1984" w:type="dxa"/>
            <w:shd w:val="clear" w:color="auto" w:fill="BDD6EE" w:themeFill="accent1" w:themeFillTint="66"/>
            <w:noWrap/>
            <w:vAlign w:val="center"/>
            <w:hideMark/>
          </w:tcPr>
          <w:p w14:paraId="7E9EAA3A" w14:textId="77777777" w:rsidR="001316D7" w:rsidRPr="00557B79" w:rsidRDefault="001316D7" w:rsidP="00557B79">
            <w:pPr>
              <w:spacing w:after="0" w:line="240" w:lineRule="auto"/>
              <w:jc w:val="center"/>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2</w:t>
            </w:r>
          </w:p>
        </w:tc>
        <w:tc>
          <w:tcPr>
            <w:tcW w:w="2126" w:type="dxa"/>
            <w:shd w:val="clear" w:color="auto" w:fill="BDD6EE" w:themeFill="accent1" w:themeFillTint="66"/>
            <w:noWrap/>
            <w:vAlign w:val="center"/>
            <w:hideMark/>
          </w:tcPr>
          <w:p w14:paraId="27F5693C" w14:textId="77777777" w:rsidR="001316D7" w:rsidRPr="00557B79" w:rsidRDefault="001316D7" w:rsidP="00557B79">
            <w:pPr>
              <w:spacing w:after="0" w:line="240" w:lineRule="auto"/>
              <w:jc w:val="center"/>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3</w:t>
            </w:r>
          </w:p>
        </w:tc>
        <w:tc>
          <w:tcPr>
            <w:tcW w:w="1984" w:type="dxa"/>
            <w:shd w:val="clear" w:color="auto" w:fill="BDD6EE" w:themeFill="accent1" w:themeFillTint="66"/>
            <w:noWrap/>
            <w:vAlign w:val="center"/>
            <w:hideMark/>
          </w:tcPr>
          <w:p w14:paraId="0CD2E782" w14:textId="77777777" w:rsidR="001316D7" w:rsidRPr="00557B79" w:rsidRDefault="001316D7" w:rsidP="00557B79">
            <w:pPr>
              <w:spacing w:after="0" w:line="240" w:lineRule="auto"/>
              <w:jc w:val="center"/>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4</w:t>
            </w:r>
          </w:p>
        </w:tc>
        <w:tc>
          <w:tcPr>
            <w:tcW w:w="1276" w:type="dxa"/>
            <w:shd w:val="clear" w:color="auto" w:fill="BDD6EE" w:themeFill="accent1" w:themeFillTint="66"/>
            <w:noWrap/>
            <w:vAlign w:val="center"/>
            <w:hideMark/>
          </w:tcPr>
          <w:p w14:paraId="12082F5C" w14:textId="77777777" w:rsidR="001316D7" w:rsidRPr="00557B79" w:rsidRDefault="001316D7" w:rsidP="00557B79">
            <w:pPr>
              <w:spacing w:after="0" w:line="240" w:lineRule="auto"/>
              <w:jc w:val="center"/>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5=4/2</w:t>
            </w:r>
          </w:p>
        </w:tc>
        <w:tc>
          <w:tcPr>
            <w:tcW w:w="1276" w:type="dxa"/>
            <w:shd w:val="clear" w:color="auto" w:fill="BDD6EE" w:themeFill="accent1" w:themeFillTint="66"/>
            <w:noWrap/>
            <w:vAlign w:val="center"/>
            <w:hideMark/>
          </w:tcPr>
          <w:p w14:paraId="5F0D9AB0" w14:textId="77777777" w:rsidR="001316D7" w:rsidRPr="00557B79" w:rsidRDefault="001316D7" w:rsidP="00557B79">
            <w:pPr>
              <w:spacing w:after="0" w:line="240" w:lineRule="auto"/>
              <w:jc w:val="center"/>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6=4/3</w:t>
            </w:r>
          </w:p>
        </w:tc>
      </w:tr>
      <w:tr w:rsidR="001316D7" w:rsidRPr="00557B79" w14:paraId="3C3396F6" w14:textId="77777777" w:rsidTr="00557B79">
        <w:trPr>
          <w:trHeight w:val="255"/>
          <w:jc w:val="center"/>
        </w:trPr>
        <w:tc>
          <w:tcPr>
            <w:tcW w:w="5382" w:type="dxa"/>
            <w:shd w:val="clear" w:color="auto" w:fill="DEEAF6" w:themeFill="accent1" w:themeFillTint="33"/>
            <w:noWrap/>
            <w:vAlign w:val="bottom"/>
            <w:hideMark/>
          </w:tcPr>
          <w:p w14:paraId="5CECE6B7" w14:textId="77777777" w:rsidR="001316D7" w:rsidRPr="00557B79" w:rsidRDefault="001316D7" w:rsidP="00557B79">
            <w:pPr>
              <w:spacing w:after="0" w:line="240" w:lineRule="auto"/>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 xml:space="preserve">Primici zajmova                                                     </w:t>
            </w:r>
          </w:p>
        </w:tc>
        <w:tc>
          <w:tcPr>
            <w:tcW w:w="1984" w:type="dxa"/>
            <w:shd w:val="clear" w:color="auto" w:fill="DEEAF6" w:themeFill="accent1" w:themeFillTint="33"/>
            <w:noWrap/>
            <w:vAlign w:val="bottom"/>
            <w:hideMark/>
          </w:tcPr>
          <w:p w14:paraId="075BD84B"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2126" w:type="dxa"/>
            <w:shd w:val="clear" w:color="auto" w:fill="DEEAF6" w:themeFill="accent1" w:themeFillTint="33"/>
            <w:noWrap/>
            <w:vAlign w:val="bottom"/>
            <w:hideMark/>
          </w:tcPr>
          <w:p w14:paraId="6985789B"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1984" w:type="dxa"/>
            <w:shd w:val="clear" w:color="auto" w:fill="DEEAF6" w:themeFill="accent1" w:themeFillTint="33"/>
            <w:noWrap/>
            <w:vAlign w:val="bottom"/>
            <w:hideMark/>
          </w:tcPr>
          <w:p w14:paraId="4070B776"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1276" w:type="dxa"/>
            <w:shd w:val="clear" w:color="auto" w:fill="DEEAF6" w:themeFill="accent1" w:themeFillTint="33"/>
            <w:noWrap/>
            <w:vAlign w:val="bottom"/>
            <w:hideMark/>
          </w:tcPr>
          <w:p w14:paraId="3F3B0BF3"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1276" w:type="dxa"/>
            <w:shd w:val="clear" w:color="auto" w:fill="DEEAF6" w:themeFill="accent1" w:themeFillTint="33"/>
            <w:noWrap/>
            <w:vAlign w:val="bottom"/>
            <w:hideMark/>
          </w:tcPr>
          <w:p w14:paraId="57463A33"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r>
      <w:tr w:rsidR="001316D7" w:rsidRPr="00557B79" w14:paraId="3E1B785A" w14:textId="77777777" w:rsidTr="00557B79">
        <w:trPr>
          <w:trHeight w:val="255"/>
          <w:jc w:val="center"/>
        </w:trPr>
        <w:tc>
          <w:tcPr>
            <w:tcW w:w="5382" w:type="dxa"/>
            <w:shd w:val="clear" w:color="auto" w:fill="BDD6EE" w:themeFill="accent1" w:themeFillTint="66"/>
            <w:noWrap/>
            <w:vAlign w:val="bottom"/>
            <w:hideMark/>
          </w:tcPr>
          <w:p w14:paraId="22332C71" w14:textId="77777777" w:rsidR="001316D7" w:rsidRPr="00557B79" w:rsidRDefault="001316D7" w:rsidP="00557B79">
            <w:pPr>
              <w:spacing w:after="0" w:line="240" w:lineRule="auto"/>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 xml:space="preserve">Izdaci za zajmove                                                    </w:t>
            </w:r>
          </w:p>
        </w:tc>
        <w:tc>
          <w:tcPr>
            <w:tcW w:w="1984" w:type="dxa"/>
            <w:shd w:val="clear" w:color="auto" w:fill="BDD6EE" w:themeFill="accent1" w:themeFillTint="66"/>
            <w:noWrap/>
            <w:vAlign w:val="bottom"/>
            <w:hideMark/>
          </w:tcPr>
          <w:p w14:paraId="203CB30F"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2126" w:type="dxa"/>
            <w:shd w:val="clear" w:color="auto" w:fill="BDD6EE" w:themeFill="accent1" w:themeFillTint="66"/>
            <w:noWrap/>
            <w:vAlign w:val="bottom"/>
            <w:hideMark/>
          </w:tcPr>
          <w:p w14:paraId="53AE0F47"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1984" w:type="dxa"/>
            <w:shd w:val="clear" w:color="auto" w:fill="BDD6EE" w:themeFill="accent1" w:themeFillTint="66"/>
            <w:noWrap/>
            <w:vAlign w:val="bottom"/>
            <w:hideMark/>
          </w:tcPr>
          <w:p w14:paraId="578D05E9"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1276" w:type="dxa"/>
            <w:shd w:val="clear" w:color="auto" w:fill="BDD6EE" w:themeFill="accent1" w:themeFillTint="66"/>
            <w:noWrap/>
            <w:vAlign w:val="bottom"/>
            <w:hideMark/>
          </w:tcPr>
          <w:p w14:paraId="5828A3CB"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c>
          <w:tcPr>
            <w:tcW w:w="1276" w:type="dxa"/>
            <w:shd w:val="clear" w:color="auto" w:fill="BDD6EE" w:themeFill="accent1" w:themeFillTint="66"/>
            <w:noWrap/>
            <w:vAlign w:val="bottom"/>
            <w:hideMark/>
          </w:tcPr>
          <w:p w14:paraId="2A208F05" w14:textId="77777777" w:rsidR="001316D7" w:rsidRPr="00557B79" w:rsidRDefault="001316D7" w:rsidP="00557B79">
            <w:pPr>
              <w:spacing w:after="0" w:line="240" w:lineRule="auto"/>
              <w:jc w:val="right"/>
              <w:rPr>
                <w:rFonts w:ascii="Times New Roman" w:eastAsia="Times New Roman" w:hAnsi="Times New Roman" w:cs="Times New Roman"/>
                <w:lang w:eastAsia="en-GB"/>
              </w:rPr>
            </w:pPr>
            <w:r w:rsidRPr="00557B79">
              <w:rPr>
                <w:rFonts w:ascii="Times New Roman" w:eastAsia="Times New Roman" w:hAnsi="Times New Roman" w:cs="Times New Roman"/>
                <w:lang w:eastAsia="en-GB"/>
              </w:rPr>
              <w:t>0,00%</w:t>
            </w:r>
          </w:p>
        </w:tc>
      </w:tr>
      <w:tr w:rsidR="001316D7" w:rsidRPr="00557B79" w14:paraId="3C4ED13B" w14:textId="77777777" w:rsidTr="00557B79">
        <w:trPr>
          <w:trHeight w:val="255"/>
          <w:jc w:val="center"/>
        </w:trPr>
        <w:tc>
          <w:tcPr>
            <w:tcW w:w="5382" w:type="dxa"/>
            <w:shd w:val="clear" w:color="auto" w:fill="DEEAF6" w:themeFill="accent1" w:themeFillTint="33"/>
            <w:noWrap/>
            <w:vAlign w:val="bottom"/>
            <w:hideMark/>
          </w:tcPr>
          <w:p w14:paraId="3EE4DDC0" w14:textId="77777777" w:rsidR="001316D7" w:rsidRPr="00557B79" w:rsidRDefault="001316D7" w:rsidP="00557B79">
            <w:pPr>
              <w:spacing w:after="0" w:line="240" w:lineRule="auto"/>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 xml:space="preserve"> NETO ZADUŽIVANJE</w:t>
            </w:r>
          </w:p>
        </w:tc>
        <w:tc>
          <w:tcPr>
            <w:tcW w:w="1984" w:type="dxa"/>
            <w:shd w:val="clear" w:color="auto" w:fill="DEEAF6" w:themeFill="accent1" w:themeFillTint="33"/>
            <w:noWrap/>
            <w:vAlign w:val="bottom"/>
            <w:hideMark/>
          </w:tcPr>
          <w:p w14:paraId="6D1BEC68" w14:textId="77777777" w:rsidR="001316D7" w:rsidRPr="00557B79" w:rsidRDefault="001316D7" w:rsidP="00557B79">
            <w:pPr>
              <w:spacing w:after="0" w:line="240" w:lineRule="auto"/>
              <w:jc w:val="right"/>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0,00</w:t>
            </w:r>
          </w:p>
        </w:tc>
        <w:tc>
          <w:tcPr>
            <w:tcW w:w="2126" w:type="dxa"/>
            <w:shd w:val="clear" w:color="auto" w:fill="DEEAF6" w:themeFill="accent1" w:themeFillTint="33"/>
            <w:noWrap/>
            <w:vAlign w:val="bottom"/>
            <w:hideMark/>
          </w:tcPr>
          <w:p w14:paraId="634953EE" w14:textId="77777777" w:rsidR="001316D7" w:rsidRPr="00557B79" w:rsidRDefault="001316D7" w:rsidP="00557B79">
            <w:pPr>
              <w:spacing w:after="0" w:line="240" w:lineRule="auto"/>
              <w:jc w:val="right"/>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0,00</w:t>
            </w:r>
          </w:p>
        </w:tc>
        <w:tc>
          <w:tcPr>
            <w:tcW w:w="1984" w:type="dxa"/>
            <w:shd w:val="clear" w:color="auto" w:fill="DEEAF6" w:themeFill="accent1" w:themeFillTint="33"/>
            <w:noWrap/>
            <w:vAlign w:val="bottom"/>
            <w:hideMark/>
          </w:tcPr>
          <w:p w14:paraId="0F25BEEF" w14:textId="77777777" w:rsidR="001316D7" w:rsidRPr="00557B79" w:rsidRDefault="001316D7" w:rsidP="00557B79">
            <w:pPr>
              <w:spacing w:after="0" w:line="240" w:lineRule="auto"/>
              <w:jc w:val="right"/>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0,00</w:t>
            </w:r>
          </w:p>
        </w:tc>
        <w:tc>
          <w:tcPr>
            <w:tcW w:w="1276" w:type="dxa"/>
            <w:shd w:val="clear" w:color="auto" w:fill="DEEAF6" w:themeFill="accent1" w:themeFillTint="33"/>
            <w:noWrap/>
            <w:vAlign w:val="bottom"/>
            <w:hideMark/>
          </w:tcPr>
          <w:p w14:paraId="361A98C3" w14:textId="77777777" w:rsidR="001316D7" w:rsidRPr="00557B79" w:rsidRDefault="001316D7" w:rsidP="00557B79">
            <w:pPr>
              <w:spacing w:after="0" w:line="240" w:lineRule="auto"/>
              <w:jc w:val="right"/>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0,00%</w:t>
            </w:r>
          </w:p>
        </w:tc>
        <w:tc>
          <w:tcPr>
            <w:tcW w:w="1276" w:type="dxa"/>
            <w:shd w:val="clear" w:color="auto" w:fill="DEEAF6" w:themeFill="accent1" w:themeFillTint="33"/>
            <w:noWrap/>
            <w:vAlign w:val="bottom"/>
            <w:hideMark/>
          </w:tcPr>
          <w:p w14:paraId="356344B0" w14:textId="77777777" w:rsidR="001316D7" w:rsidRPr="00557B79" w:rsidRDefault="001316D7" w:rsidP="00557B79">
            <w:pPr>
              <w:spacing w:after="0" w:line="240" w:lineRule="auto"/>
              <w:jc w:val="right"/>
              <w:rPr>
                <w:rFonts w:ascii="Times New Roman" w:eastAsia="Times New Roman" w:hAnsi="Times New Roman" w:cs="Times New Roman"/>
                <w:b/>
                <w:bCs/>
                <w:lang w:eastAsia="en-GB"/>
              </w:rPr>
            </w:pPr>
            <w:r w:rsidRPr="00557B79">
              <w:rPr>
                <w:rFonts w:ascii="Times New Roman" w:eastAsia="Times New Roman" w:hAnsi="Times New Roman" w:cs="Times New Roman"/>
                <w:b/>
                <w:bCs/>
                <w:lang w:eastAsia="en-GB"/>
              </w:rPr>
              <w:t>0,00%</w:t>
            </w:r>
          </w:p>
        </w:tc>
      </w:tr>
    </w:tbl>
    <w:p w14:paraId="36BD8E3D" w14:textId="77777777" w:rsidR="001316D7" w:rsidRPr="009E7AD7" w:rsidRDefault="001316D7" w:rsidP="001316D7">
      <w:pPr>
        <w:spacing w:after="0"/>
        <w:rPr>
          <w:sz w:val="16"/>
          <w:szCs w:val="16"/>
        </w:rPr>
      </w:pPr>
    </w:p>
    <w:p w14:paraId="5900BF59" w14:textId="77777777" w:rsidR="00D3762A" w:rsidRDefault="00D3762A" w:rsidP="00D3762A">
      <w:pPr>
        <w:pStyle w:val="Naslov2"/>
        <w:spacing w:line="240" w:lineRule="auto"/>
        <w:ind w:left="720"/>
        <w:rPr>
          <w:rFonts w:ascii="Times New Roman" w:hAnsi="Times New Roman" w:cs="Times New Roman"/>
          <w:color w:val="auto"/>
          <w:sz w:val="22"/>
          <w:szCs w:val="22"/>
        </w:rPr>
      </w:pPr>
      <w:bookmarkStart w:id="6" w:name="_Toc193099778"/>
    </w:p>
    <w:p w14:paraId="45D24CA9" w14:textId="335B84C1" w:rsidR="00D3762A" w:rsidRPr="00D3762A" w:rsidRDefault="00D3762A" w:rsidP="00D3762A">
      <w:pPr>
        <w:pStyle w:val="Naslov2"/>
        <w:spacing w:line="240" w:lineRule="auto"/>
        <w:ind w:left="720"/>
        <w:jc w:val="center"/>
        <w:rPr>
          <w:rFonts w:ascii="Times New Roman" w:hAnsi="Times New Roman" w:cs="Times New Roman"/>
          <w:color w:val="auto"/>
          <w:sz w:val="22"/>
          <w:szCs w:val="22"/>
        </w:rPr>
      </w:pPr>
      <w:r w:rsidRPr="00D3762A">
        <w:rPr>
          <w:rFonts w:ascii="Times New Roman" w:hAnsi="Times New Roman" w:cs="Times New Roman"/>
          <w:color w:val="auto"/>
          <w:sz w:val="22"/>
          <w:szCs w:val="22"/>
        </w:rPr>
        <w:t>Izvještaj o stanju potraživanja i dospjelih obveza te o stanju potencijalnih obveza po osnovi sudskih sporova</w:t>
      </w:r>
      <w:bookmarkEnd w:id="6"/>
    </w:p>
    <w:p w14:paraId="2FD3B9F3" w14:textId="77777777" w:rsidR="00D3762A" w:rsidRPr="00D3762A" w:rsidRDefault="00D3762A" w:rsidP="00D3762A">
      <w:pPr>
        <w:spacing w:after="0" w:line="240" w:lineRule="auto"/>
        <w:rPr>
          <w:rFonts w:ascii="Times New Roman" w:hAnsi="Times New Roman" w:cs="Times New Roman"/>
        </w:rPr>
      </w:pPr>
    </w:p>
    <w:p w14:paraId="68916ED9" w14:textId="77777777" w:rsidR="00D3762A" w:rsidRPr="00D3762A" w:rsidRDefault="00D3762A" w:rsidP="00D3762A">
      <w:pPr>
        <w:tabs>
          <w:tab w:val="left" w:pos="0"/>
          <w:tab w:val="left" w:pos="567"/>
          <w:tab w:val="left" w:pos="13892"/>
        </w:tabs>
        <w:spacing w:line="240" w:lineRule="auto"/>
        <w:jc w:val="both"/>
        <w:rPr>
          <w:rFonts w:ascii="Times New Roman" w:hAnsi="Times New Roman" w:cs="Times New Roman"/>
        </w:rPr>
      </w:pPr>
      <w:r w:rsidRPr="00D3762A">
        <w:rPr>
          <w:rFonts w:ascii="Times New Roman" w:eastAsia="Times New Roman" w:hAnsi="Times New Roman" w:cs="Times New Roman"/>
          <w:lang w:eastAsia="en-GB"/>
        </w:rPr>
        <w:t xml:space="preserve">Izvještaj o stanju </w:t>
      </w:r>
      <w:r w:rsidRPr="00D3762A">
        <w:rPr>
          <w:rFonts w:ascii="Times New Roman" w:hAnsi="Times New Roman" w:cs="Times New Roman"/>
        </w:rPr>
        <w:t>potraživanja i dospjelih obveza te o stanju potencijalnih obveza po osnovi sudskih sporova sadrži podatke o stanju nenaplaćenih potraživanja za prihode, podatke o stanju nepodmirenih dospjelih obveza i podatke o stanju potencijalnih obveza po osnovi sudskih sporova na kraju proračunske godine.</w:t>
      </w:r>
    </w:p>
    <w:p w14:paraId="462B2068" w14:textId="4B3E262A" w:rsidR="00D3762A" w:rsidRPr="00D3762A" w:rsidRDefault="00D3762A" w:rsidP="00656B75">
      <w:pPr>
        <w:spacing w:before="240" w:line="240" w:lineRule="auto"/>
        <w:rPr>
          <w:rFonts w:ascii="Times New Roman" w:hAnsi="Times New Roman" w:cs="Times New Roman"/>
        </w:rPr>
      </w:pPr>
      <w:r w:rsidRPr="00D3762A">
        <w:rPr>
          <w:rFonts w:ascii="Times New Roman" w:hAnsi="Times New Roman" w:cs="Times New Roman"/>
        </w:rPr>
        <w:t xml:space="preserve">Stanje potraživanja i dospjelih obveza te stanje potencijalnih obveza po osnovi sudskih sporova  </w:t>
      </w:r>
    </w:p>
    <w:tbl>
      <w:tblPr>
        <w:tblW w:w="7366" w:type="dxa"/>
        <w:jc w:val="center"/>
        <w:tblLook w:val="04A0" w:firstRow="1" w:lastRow="0" w:firstColumn="1" w:lastColumn="0" w:noHBand="0" w:noVBand="1"/>
      </w:tblPr>
      <w:tblGrid>
        <w:gridCol w:w="5382"/>
        <w:gridCol w:w="1984"/>
      </w:tblGrid>
      <w:tr w:rsidR="00D3762A" w:rsidRPr="00D3762A" w14:paraId="7D8000A2" w14:textId="77777777" w:rsidTr="00D3762A">
        <w:trPr>
          <w:trHeight w:val="522"/>
          <w:jc w:val="center"/>
        </w:trPr>
        <w:tc>
          <w:tcPr>
            <w:tcW w:w="7366" w:type="dxa"/>
            <w:gridSpan w:val="2"/>
            <w:shd w:val="clear" w:color="auto" w:fill="9CC2E5" w:themeFill="accent1" w:themeFillTint="99"/>
            <w:noWrap/>
            <w:vAlign w:val="center"/>
          </w:tcPr>
          <w:p w14:paraId="7F871D67" w14:textId="79D50E4F"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hr-HR"/>
              </w:rPr>
              <w:t xml:space="preserve">RKP </w:t>
            </w:r>
            <w:r>
              <w:rPr>
                <w:rFonts w:ascii="Times New Roman" w:eastAsia="Times New Roman" w:hAnsi="Times New Roman" w:cs="Times New Roman"/>
                <w:b/>
                <w:bCs/>
                <w:lang w:eastAsia="hr-HR"/>
              </w:rPr>
              <w:t>10356</w:t>
            </w:r>
            <w:r w:rsidRPr="00D3762A">
              <w:rPr>
                <w:rFonts w:ascii="Times New Roman" w:eastAsia="Times New Roman" w:hAnsi="Times New Roman" w:cs="Times New Roman"/>
                <w:b/>
                <w:bCs/>
                <w:lang w:eastAsia="hr-HR"/>
              </w:rPr>
              <w:t xml:space="preserve"> </w:t>
            </w:r>
            <w:r>
              <w:rPr>
                <w:rFonts w:ascii="Times New Roman" w:eastAsia="Times New Roman" w:hAnsi="Times New Roman" w:cs="Times New Roman"/>
                <w:b/>
                <w:bCs/>
                <w:lang w:eastAsia="hr-HR"/>
              </w:rPr>
              <w:t>–</w:t>
            </w:r>
            <w:r w:rsidRPr="00D3762A">
              <w:rPr>
                <w:rFonts w:ascii="Times New Roman" w:eastAsia="Times New Roman" w:hAnsi="Times New Roman" w:cs="Times New Roman"/>
                <w:b/>
                <w:bCs/>
                <w:lang w:eastAsia="hr-HR"/>
              </w:rPr>
              <w:t xml:space="preserve"> </w:t>
            </w:r>
            <w:r>
              <w:rPr>
                <w:rFonts w:ascii="Times New Roman" w:eastAsia="Times New Roman" w:hAnsi="Times New Roman" w:cs="Times New Roman"/>
                <w:b/>
                <w:bCs/>
                <w:lang w:eastAsia="hr-HR"/>
              </w:rPr>
              <w:t>OSNOVNA ŠKOLA MARIJE I LINE -</w:t>
            </w:r>
            <w:r w:rsidRPr="00D3762A">
              <w:rPr>
                <w:rFonts w:ascii="Times New Roman" w:eastAsia="Times New Roman" w:hAnsi="Times New Roman" w:cs="Times New Roman"/>
                <w:b/>
                <w:bCs/>
                <w:lang w:eastAsia="hr-HR"/>
              </w:rPr>
              <w:t xml:space="preserve"> UMAG</w:t>
            </w:r>
          </w:p>
        </w:tc>
      </w:tr>
      <w:tr w:rsidR="00D3762A" w:rsidRPr="00D3762A" w14:paraId="184F504A" w14:textId="77777777" w:rsidTr="00D3762A">
        <w:trPr>
          <w:trHeight w:val="522"/>
          <w:jc w:val="center"/>
        </w:trPr>
        <w:tc>
          <w:tcPr>
            <w:tcW w:w="5382" w:type="dxa"/>
            <w:shd w:val="clear" w:color="auto" w:fill="9CC2E5" w:themeFill="accent1" w:themeFillTint="99"/>
            <w:noWrap/>
            <w:vAlign w:val="center"/>
            <w:hideMark/>
          </w:tcPr>
          <w:p w14:paraId="32A54FBF" w14:textId="77777777" w:rsidR="00D3762A" w:rsidRPr="00D3762A" w:rsidRDefault="00D3762A" w:rsidP="00D3762A">
            <w:pPr>
              <w:spacing w:after="0" w:line="240" w:lineRule="auto"/>
              <w:rPr>
                <w:rFonts w:ascii="Times New Roman" w:eastAsia="Times New Roman" w:hAnsi="Times New Roman" w:cs="Times New Roman"/>
                <w:b/>
                <w:bCs/>
                <w:lang w:eastAsia="en-GB"/>
              </w:rPr>
            </w:pPr>
          </w:p>
          <w:p w14:paraId="0AF126D6" w14:textId="77777777"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en-GB"/>
              </w:rPr>
              <w:t>OPIS</w:t>
            </w:r>
          </w:p>
        </w:tc>
        <w:tc>
          <w:tcPr>
            <w:tcW w:w="1984" w:type="dxa"/>
            <w:shd w:val="clear" w:color="auto" w:fill="9CC2E5" w:themeFill="accent1" w:themeFillTint="99"/>
            <w:vAlign w:val="center"/>
            <w:hideMark/>
          </w:tcPr>
          <w:p w14:paraId="606B880D" w14:textId="77777777"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en-GB"/>
              </w:rPr>
              <w:t>STANJE NA DAN 31.12.2024.</w:t>
            </w:r>
          </w:p>
        </w:tc>
      </w:tr>
      <w:tr w:rsidR="00D3762A" w:rsidRPr="00D3762A" w14:paraId="07C5AD71" w14:textId="77777777" w:rsidTr="00D3762A">
        <w:trPr>
          <w:trHeight w:val="255"/>
          <w:jc w:val="center"/>
        </w:trPr>
        <w:tc>
          <w:tcPr>
            <w:tcW w:w="5382" w:type="dxa"/>
            <w:shd w:val="clear" w:color="auto" w:fill="DEEAF6" w:themeFill="accent1" w:themeFillTint="33"/>
            <w:noWrap/>
            <w:vAlign w:val="bottom"/>
            <w:hideMark/>
          </w:tcPr>
          <w:p w14:paraId="35C7DA22" w14:textId="77777777" w:rsidR="00D3762A" w:rsidRPr="00D3762A" w:rsidRDefault="00D3762A" w:rsidP="00D3762A">
            <w:pPr>
              <w:spacing w:after="0" w:line="240" w:lineRule="auto"/>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 xml:space="preserve">Nenaplaćena potraživanja                                                     </w:t>
            </w:r>
          </w:p>
        </w:tc>
        <w:tc>
          <w:tcPr>
            <w:tcW w:w="1984" w:type="dxa"/>
            <w:shd w:val="clear" w:color="auto" w:fill="DEEAF6" w:themeFill="accent1" w:themeFillTint="33"/>
            <w:noWrap/>
            <w:vAlign w:val="bottom"/>
            <w:hideMark/>
          </w:tcPr>
          <w:p w14:paraId="4F082D7B" w14:textId="0B4633D9" w:rsidR="00D3762A" w:rsidRPr="00D3762A" w:rsidRDefault="00B85E03" w:rsidP="00D3762A">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17.383,42</w:t>
            </w:r>
          </w:p>
        </w:tc>
      </w:tr>
      <w:tr w:rsidR="00D3762A" w:rsidRPr="00D3762A" w14:paraId="5911E375" w14:textId="77777777" w:rsidTr="00D3762A">
        <w:trPr>
          <w:trHeight w:val="255"/>
          <w:jc w:val="center"/>
        </w:trPr>
        <w:tc>
          <w:tcPr>
            <w:tcW w:w="5382" w:type="dxa"/>
            <w:shd w:val="clear" w:color="auto" w:fill="9CC2E5" w:themeFill="accent1" w:themeFillTint="99"/>
            <w:noWrap/>
            <w:vAlign w:val="bottom"/>
            <w:hideMark/>
          </w:tcPr>
          <w:p w14:paraId="459B6ECA" w14:textId="77777777" w:rsidR="00D3762A" w:rsidRPr="00D3762A" w:rsidRDefault="00D3762A" w:rsidP="00D3762A">
            <w:pPr>
              <w:spacing w:after="0" w:line="240" w:lineRule="auto"/>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 xml:space="preserve">Dospjele obveze                                                    </w:t>
            </w:r>
          </w:p>
        </w:tc>
        <w:tc>
          <w:tcPr>
            <w:tcW w:w="1984" w:type="dxa"/>
            <w:shd w:val="clear" w:color="auto" w:fill="9CC2E5" w:themeFill="accent1" w:themeFillTint="99"/>
            <w:noWrap/>
            <w:vAlign w:val="bottom"/>
            <w:hideMark/>
          </w:tcPr>
          <w:p w14:paraId="76F611B2" w14:textId="12AB1AEA" w:rsidR="00D3762A" w:rsidRPr="00B85E03" w:rsidRDefault="00B85E03" w:rsidP="00D3762A">
            <w:pPr>
              <w:spacing w:after="0" w:line="240" w:lineRule="auto"/>
              <w:jc w:val="right"/>
              <w:rPr>
                <w:rFonts w:ascii="Times New Roman" w:eastAsia="Times New Roman" w:hAnsi="Times New Roman" w:cs="Times New Roman"/>
                <w:lang w:eastAsia="en-GB"/>
              </w:rPr>
            </w:pPr>
            <w:r>
              <w:rPr>
                <w:rFonts w:ascii="Times New Roman" w:eastAsia="Times New Roman" w:hAnsi="Times New Roman" w:cs="Times New Roman"/>
                <w:lang w:eastAsia="en-GB"/>
              </w:rPr>
              <w:t>2.792,89</w:t>
            </w:r>
          </w:p>
        </w:tc>
      </w:tr>
      <w:tr w:rsidR="00D3762A" w:rsidRPr="00D3762A" w14:paraId="142470C9" w14:textId="77777777" w:rsidTr="00D3762A">
        <w:trPr>
          <w:trHeight w:val="255"/>
          <w:jc w:val="center"/>
        </w:trPr>
        <w:tc>
          <w:tcPr>
            <w:tcW w:w="5382" w:type="dxa"/>
            <w:shd w:val="clear" w:color="auto" w:fill="DEEAF6" w:themeFill="accent1" w:themeFillTint="33"/>
            <w:noWrap/>
            <w:vAlign w:val="bottom"/>
            <w:hideMark/>
          </w:tcPr>
          <w:p w14:paraId="1E4FDAD8" w14:textId="77777777" w:rsidR="00D3762A" w:rsidRPr="00D3762A" w:rsidRDefault="00D3762A" w:rsidP="00D3762A">
            <w:pPr>
              <w:spacing w:after="0" w:line="240" w:lineRule="auto"/>
              <w:rPr>
                <w:rFonts w:ascii="Times New Roman" w:eastAsia="Times New Roman" w:hAnsi="Times New Roman" w:cs="Times New Roman"/>
                <w:bCs/>
                <w:lang w:eastAsia="en-GB"/>
              </w:rPr>
            </w:pPr>
            <w:r w:rsidRPr="00D3762A">
              <w:rPr>
                <w:rFonts w:ascii="Times New Roman" w:eastAsia="Times New Roman" w:hAnsi="Times New Roman" w:cs="Times New Roman"/>
                <w:bCs/>
                <w:lang w:eastAsia="en-GB"/>
              </w:rPr>
              <w:t>Potencijalne obveze po osnovi sudskih sporova</w:t>
            </w:r>
          </w:p>
        </w:tc>
        <w:tc>
          <w:tcPr>
            <w:tcW w:w="1984" w:type="dxa"/>
            <w:shd w:val="clear" w:color="auto" w:fill="DEEAF6" w:themeFill="accent1" w:themeFillTint="33"/>
            <w:noWrap/>
            <w:vAlign w:val="bottom"/>
            <w:hideMark/>
          </w:tcPr>
          <w:p w14:paraId="788B540D" w14:textId="77777777" w:rsidR="00D3762A" w:rsidRPr="00D3762A" w:rsidRDefault="00D3762A" w:rsidP="00D3762A">
            <w:pPr>
              <w:spacing w:after="0" w:line="240" w:lineRule="auto"/>
              <w:jc w:val="right"/>
              <w:rPr>
                <w:rFonts w:ascii="Times New Roman" w:eastAsia="Times New Roman" w:hAnsi="Times New Roman" w:cs="Times New Roman"/>
                <w:bCs/>
                <w:lang w:eastAsia="en-GB"/>
              </w:rPr>
            </w:pPr>
            <w:r w:rsidRPr="00D3762A">
              <w:rPr>
                <w:rFonts w:ascii="Times New Roman" w:eastAsia="Times New Roman" w:hAnsi="Times New Roman" w:cs="Times New Roman"/>
                <w:bCs/>
                <w:lang w:eastAsia="en-GB"/>
              </w:rPr>
              <w:t>0,00</w:t>
            </w:r>
          </w:p>
        </w:tc>
      </w:tr>
    </w:tbl>
    <w:p w14:paraId="55077E73" w14:textId="77777777" w:rsidR="00D3762A" w:rsidRPr="00D3762A" w:rsidRDefault="00D3762A" w:rsidP="00D3762A">
      <w:pPr>
        <w:spacing w:line="240" w:lineRule="auto"/>
        <w:rPr>
          <w:rFonts w:ascii="Times New Roman" w:eastAsia="Times New Roman" w:hAnsi="Times New Roman" w:cs="Times New Roman"/>
          <w:lang w:eastAsia="en-GB"/>
        </w:rPr>
      </w:pPr>
    </w:p>
    <w:p w14:paraId="1B8ADACB" w14:textId="66749D69" w:rsidR="00D3762A" w:rsidRDefault="00D3762A" w:rsidP="00D3762A">
      <w:pPr>
        <w:spacing w:line="240" w:lineRule="auto"/>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 xml:space="preserve">Potraživanja na dan 31.12.2024. godine iznose </w:t>
      </w:r>
      <w:r w:rsidR="00B85E03">
        <w:rPr>
          <w:rFonts w:ascii="Times New Roman" w:eastAsia="Times New Roman" w:hAnsi="Times New Roman" w:cs="Times New Roman"/>
          <w:lang w:eastAsia="en-GB"/>
        </w:rPr>
        <w:t>17.383,42</w:t>
      </w:r>
      <w:r w:rsidR="00431FA0">
        <w:rPr>
          <w:rFonts w:ascii="Times New Roman" w:eastAsia="Times New Roman" w:hAnsi="Times New Roman" w:cs="Times New Roman"/>
          <w:lang w:eastAsia="en-GB"/>
        </w:rPr>
        <w:t xml:space="preserve"> </w:t>
      </w:r>
      <w:r w:rsidRPr="00D3762A">
        <w:rPr>
          <w:rFonts w:ascii="Times New Roman" w:eastAsia="Times New Roman" w:hAnsi="Times New Roman" w:cs="Times New Roman"/>
          <w:lang w:eastAsia="en-GB"/>
        </w:rPr>
        <w:t xml:space="preserve">eura. Dospjele obveze na kraju izvještajnog razdoblja iznose </w:t>
      </w:r>
      <w:r w:rsidR="00B85E03">
        <w:rPr>
          <w:rFonts w:ascii="Times New Roman" w:eastAsia="Times New Roman" w:hAnsi="Times New Roman" w:cs="Times New Roman"/>
          <w:lang w:eastAsia="en-GB"/>
        </w:rPr>
        <w:t xml:space="preserve">2.792,89 </w:t>
      </w:r>
      <w:proofErr w:type="spellStart"/>
      <w:r w:rsidR="00B85E03">
        <w:rPr>
          <w:rFonts w:ascii="Times New Roman" w:eastAsia="Times New Roman" w:hAnsi="Times New Roman" w:cs="Times New Roman"/>
          <w:lang w:eastAsia="en-GB"/>
        </w:rPr>
        <w:t>eur</w:t>
      </w:r>
      <w:proofErr w:type="spellEnd"/>
      <w:r w:rsidR="00C829BF">
        <w:rPr>
          <w:rFonts w:ascii="Times New Roman" w:eastAsia="Times New Roman" w:hAnsi="Times New Roman" w:cs="Times New Roman"/>
          <w:lang w:eastAsia="en-GB"/>
        </w:rPr>
        <w:t>.</w:t>
      </w:r>
    </w:p>
    <w:p w14:paraId="22C7BF5B" w14:textId="77777777" w:rsidR="008E67AC" w:rsidRPr="00D3762A" w:rsidRDefault="008E67AC" w:rsidP="00D3762A">
      <w:pPr>
        <w:spacing w:line="240" w:lineRule="auto"/>
        <w:rPr>
          <w:rFonts w:ascii="Times New Roman" w:eastAsia="Times New Roman" w:hAnsi="Times New Roman" w:cs="Times New Roman"/>
          <w:lang w:eastAsia="en-GB"/>
        </w:rPr>
      </w:pPr>
    </w:p>
    <w:p w14:paraId="38F86F7E" w14:textId="77777777" w:rsidR="00D3762A" w:rsidRPr="00D3762A" w:rsidRDefault="00D3762A" w:rsidP="00D3762A">
      <w:pPr>
        <w:pStyle w:val="Naslov2"/>
        <w:spacing w:before="0" w:line="240" w:lineRule="auto"/>
        <w:jc w:val="center"/>
        <w:rPr>
          <w:rFonts w:ascii="Times New Roman" w:hAnsi="Times New Roman" w:cs="Times New Roman"/>
          <w:sz w:val="22"/>
          <w:szCs w:val="22"/>
        </w:rPr>
      </w:pPr>
      <w:bookmarkStart w:id="7" w:name="_Toc193099779"/>
      <w:r w:rsidRPr="00D3762A">
        <w:rPr>
          <w:rFonts w:ascii="Times New Roman" w:hAnsi="Times New Roman" w:cs="Times New Roman"/>
          <w:color w:val="auto"/>
          <w:sz w:val="22"/>
          <w:szCs w:val="22"/>
        </w:rPr>
        <w:t>Izvještaj o danim jamstvima i plaćanjima po protestiranim jamstvima</w:t>
      </w:r>
      <w:bookmarkEnd w:id="7"/>
      <w:r w:rsidRPr="00D3762A">
        <w:rPr>
          <w:rFonts w:ascii="Times New Roman" w:hAnsi="Times New Roman" w:cs="Times New Roman"/>
          <w:sz w:val="22"/>
          <w:szCs w:val="22"/>
        </w:rPr>
        <w:br/>
      </w:r>
    </w:p>
    <w:p w14:paraId="2DDA1522" w14:textId="298F7436" w:rsidR="00D3762A" w:rsidRPr="00D3762A" w:rsidRDefault="008A2758" w:rsidP="00D3762A">
      <w:pPr>
        <w:tabs>
          <w:tab w:val="left" w:pos="0"/>
          <w:tab w:val="left" w:pos="567"/>
          <w:tab w:val="left" w:pos="13892"/>
        </w:tabs>
        <w:spacing w:line="240" w:lineRule="auto"/>
        <w:jc w:val="both"/>
        <w:rPr>
          <w:rFonts w:ascii="Times New Roman" w:hAnsi="Times New Roman" w:cs="Times New Roman"/>
        </w:rPr>
      </w:pPr>
      <w:r>
        <w:rPr>
          <w:rFonts w:ascii="Times New Roman" w:eastAsia="Times New Roman" w:hAnsi="Times New Roman" w:cs="Times New Roman"/>
          <w:lang w:eastAsia="en-GB"/>
        </w:rPr>
        <w:t xml:space="preserve">Osnovna škola Marije i Line - </w:t>
      </w:r>
      <w:r w:rsidR="00D3762A" w:rsidRPr="00D3762A">
        <w:rPr>
          <w:rFonts w:ascii="Times New Roman" w:eastAsia="Times New Roman" w:hAnsi="Times New Roman" w:cs="Times New Roman"/>
          <w:lang w:eastAsia="en-GB"/>
        </w:rPr>
        <w:t>Umag</w:t>
      </w:r>
      <w:r w:rsidR="00D3762A" w:rsidRPr="00D3762A">
        <w:rPr>
          <w:rFonts w:ascii="Times New Roman" w:hAnsi="Times New Roman" w:cs="Times New Roman"/>
          <w:color w:val="FF0000"/>
        </w:rPr>
        <w:t xml:space="preserve"> </w:t>
      </w:r>
      <w:r w:rsidR="00D3762A" w:rsidRPr="00D3762A">
        <w:rPr>
          <w:rFonts w:ascii="Times New Roman" w:hAnsi="Times New Roman" w:cs="Times New Roman"/>
        </w:rPr>
        <w:t xml:space="preserve">u izvještajnom razdoblju nema danih jamstava niti plaćanja po protestiranim jamstvima.   </w:t>
      </w:r>
    </w:p>
    <w:p w14:paraId="22698375" w14:textId="77777777" w:rsidR="00D3762A" w:rsidRPr="00D3762A" w:rsidRDefault="00D3762A" w:rsidP="00D3762A">
      <w:pPr>
        <w:tabs>
          <w:tab w:val="left" w:pos="0"/>
          <w:tab w:val="left" w:pos="567"/>
          <w:tab w:val="left" w:pos="13892"/>
        </w:tabs>
        <w:spacing w:after="0" w:line="240" w:lineRule="auto"/>
        <w:jc w:val="both"/>
        <w:rPr>
          <w:rFonts w:ascii="Times New Roman" w:hAnsi="Times New Roman" w:cs="Times New Roman"/>
        </w:rPr>
      </w:pPr>
    </w:p>
    <w:p w14:paraId="44E4EBA2" w14:textId="089D433A" w:rsidR="00D3762A" w:rsidRPr="00D3762A" w:rsidRDefault="00D3762A" w:rsidP="00D3762A">
      <w:pPr>
        <w:spacing w:line="240" w:lineRule="auto"/>
        <w:rPr>
          <w:rFonts w:ascii="Times New Roman" w:hAnsi="Times New Roman" w:cs="Times New Roman"/>
        </w:rPr>
      </w:pPr>
      <w:r w:rsidRPr="00D3762A">
        <w:rPr>
          <w:rFonts w:ascii="Times New Roman" w:hAnsi="Times New Roman" w:cs="Times New Roman"/>
        </w:rPr>
        <w:t xml:space="preserve">Dana jamstva i plaćanja po protestiranim jamstvima   </w:t>
      </w:r>
    </w:p>
    <w:tbl>
      <w:tblPr>
        <w:tblpPr w:leftFromText="180" w:rightFromText="180" w:vertAnchor="text" w:horzAnchor="page" w:tblpX="1710" w:tblpY="44"/>
        <w:tblW w:w="13887" w:type="dxa"/>
        <w:tblLook w:val="04A0" w:firstRow="1" w:lastRow="0" w:firstColumn="1" w:lastColumn="0" w:noHBand="0" w:noVBand="1"/>
      </w:tblPr>
      <w:tblGrid>
        <w:gridCol w:w="552"/>
        <w:gridCol w:w="552"/>
        <w:gridCol w:w="552"/>
        <w:gridCol w:w="550"/>
        <w:gridCol w:w="550"/>
        <w:gridCol w:w="550"/>
        <w:gridCol w:w="550"/>
        <w:gridCol w:w="3085"/>
        <w:gridCol w:w="819"/>
        <w:gridCol w:w="1733"/>
        <w:gridCol w:w="830"/>
        <w:gridCol w:w="2288"/>
        <w:gridCol w:w="543"/>
        <w:gridCol w:w="733"/>
      </w:tblGrid>
      <w:tr w:rsidR="00D3762A" w:rsidRPr="00D3762A" w14:paraId="5D299798" w14:textId="77777777" w:rsidTr="00C829BF">
        <w:trPr>
          <w:trHeight w:val="750"/>
        </w:trPr>
        <w:tc>
          <w:tcPr>
            <w:tcW w:w="6941" w:type="dxa"/>
            <w:gridSpan w:val="8"/>
            <w:shd w:val="clear" w:color="auto" w:fill="9CC2E5" w:themeFill="accent1" w:themeFillTint="99"/>
            <w:noWrap/>
            <w:vAlign w:val="center"/>
            <w:hideMark/>
          </w:tcPr>
          <w:p w14:paraId="1D306E4F" w14:textId="77777777"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en-GB"/>
              </w:rPr>
              <w:lastRenderedPageBreak/>
              <w:t xml:space="preserve">OPIS </w:t>
            </w:r>
          </w:p>
        </w:tc>
        <w:tc>
          <w:tcPr>
            <w:tcW w:w="2552" w:type="dxa"/>
            <w:gridSpan w:val="2"/>
            <w:shd w:val="clear" w:color="auto" w:fill="9CC2E5" w:themeFill="accent1" w:themeFillTint="99"/>
            <w:vAlign w:val="center"/>
            <w:hideMark/>
          </w:tcPr>
          <w:p w14:paraId="660498F9" w14:textId="77777777"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en-GB"/>
              </w:rPr>
              <w:t xml:space="preserve">IZVORNI PLAN/ REBALANS ZA 2024. </w:t>
            </w:r>
          </w:p>
        </w:tc>
        <w:tc>
          <w:tcPr>
            <w:tcW w:w="3118" w:type="dxa"/>
            <w:gridSpan w:val="2"/>
            <w:shd w:val="clear" w:color="auto" w:fill="9CC2E5" w:themeFill="accent1" w:themeFillTint="99"/>
            <w:vAlign w:val="center"/>
            <w:hideMark/>
          </w:tcPr>
          <w:p w14:paraId="596D8536" w14:textId="77777777"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en-GB"/>
              </w:rPr>
              <w:t>OSTVARENJE / IZVRŠENJE 31.12.2024.</w:t>
            </w:r>
          </w:p>
        </w:tc>
        <w:tc>
          <w:tcPr>
            <w:tcW w:w="1276" w:type="dxa"/>
            <w:gridSpan w:val="2"/>
            <w:shd w:val="clear" w:color="auto" w:fill="9CC2E5" w:themeFill="accent1" w:themeFillTint="99"/>
            <w:vAlign w:val="center"/>
            <w:hideMark/>
          </w:tcPr>
          <w:p w14:paraId="599C5304" w14:textId="77777777" w:rsidR="00D3762A" w:rsidRPr="00D3762A" w:rsidRDefault="00D3762A" w:rsidP="00D3762A">
            <w:pPr>
              <w:spacing w:after="0" w:line="240" w:lineRule="auto"/>
              <w:jc w:val="center"/>
              <w:rPr>
                <w:rFonts w:ascii="Times New Roman" w:eastAsia="Times New Roman" w:hAnsi="Times New Roman" w:cs="Times New Roman"/>
                <w:b/>
                <w:bCs/>
                <w:lang w:eastAsia="en-GB"/>
              </w:rPr>
            </w:pPr>
            <w:r w:rsidRPr="00D3762A">
              <w:rPr>
                <w:rFonts w:ascii="Times New Roman" w:eastAsia="Times New Roman" w:hAnsi="Times New Roman" w:cs="Times New Roman"/>
                <w:b/>
                <w:bCs/>
                <w:lang w:eastAsia="en-GB"/>
              </w:rPr>
              <w:t>INDEKS</w:t>
            </w:r>
          </w:p>
        </w:tc>
      </w:tr>
      <w:tr w:rsidR="00D3762A" w:rsidRPr="00D3762A" w14:paraId="65C777CE" w14:textId="77777777" w:rsidTr="00C829BF">
        <w:trPr>
          <w:trHeight w:val="255"/>
        </w:trPr>
        <w:tc>
          <w:tcPr>
            <w:tcW w:w="6941" w:type="dxa"/>
            <w:gridSpan w:val="8"/>
            <w:shd w:val="clear" w:color="auto" w:fill="DEEAF6" w:themeFill="accent1" w:themeFillTint="33"/>
            <w:noWrap/>
            <w:vAlign w:val="bottom"/>
            <w:hideMark/>
          </w:tcPr>
          <w:p w14:paraId="1FA98593" w14:textId="77777777" w:rsidR="00D3762A" w:rsidRPr="00D3762A" w:rsidRDefault="00D3762A" w:rsidP="00D3762A">
            <w:pPr>
              <w:spacing w:after="0" w:line="240" w:lineRule="auto"/>
              <w:jc w:val="center"/>
              <w:rPr>
                <w:rFonts w:ascii="Times New Roman" w:eastAsia="Times New Roman" w:hAnsi="Times New Roman" w:cs="Times New Roman"/>
                <w:bCs/>
                <w:lang w:eastAsia="en-GB"/>
              </w:rPr>
            </w:pPr>
            <w:r w:rsidRPr="00D3762A">
              <w:rPr>
                <w:rFonts w:ascii="Times New Roman" w:eastAsia="Times New Roman" w:hAnsi="Times New Roman" w:cs="Times New Roman"/>
                <w:bCs/>
                <w:lang w:eastAsia="en-GB"/>
              </w:rPr>
              <w:t>1</w:t>
            </w:r>
          </w:p>
        </w:tc>
        <w:tc>
          <w:tcPr>
            <w:tcW w:w="2552" w:type="dxa"/>
            <w:gridSpan w:val="2"/>
            <w:shd w:val="clear" w:color="auto" w:fill="DEEAF6" w:themeFill="accent1" w:themeFillTint="33"/>
            <w:noWrap/>
            <w:vAlign w:val="bottom"/>
            <w:hideMark/>
          </w:tcPr>
          <w:p w14:paraId="45762CB2" w14:textId="77777777" w:rsidR="00D3762A" w:rsidRPr="00D3762A" w:rsidRDefault="00D3762A" w:rsidP="00D3762A">
            <w:pPr>
              <w:spacing w:after="0" w:line="240" w:lineRule="auto"/>
              <w:jc w:val="center"/>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2</w:t>
            </w:r>
          </w:p>
        </w:tc>
        <w:tc>
          <w:tcPr>
            <w:tcW w:w="3118" w:type="dxa"/>
            <w:gridSpan w:val="2"/>
            <w:shd w:val="clear" w:color="auto" w:fill="DEEAF6" w:themeFill="accent1" w:themeFillTint="33"/>
            <w:noWrap/>
            <w:vAlign w:val="bottom"/>
            <w:hideMark/>
          </w:tcPr>
          <w:p w14:paraId="619D8FC3" w14:textId="77777777" w:rsidR="00D3762A" w:rsidRPr="00D3762A" w:rsidRDefault="00D3762A" w:rsidP="00D3762A">
            <w:pPr>
              <w:spacing w:after="0" w:line="240" w:lineRule="auto"/>
              <w:jc w:val="center"/>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3</w:t>
            </w:r>
          </w:p>
        </w:tc>
        <w:tc>
          <w:tcPr>
            <w:tcW w:w="1276" w:type="dxa"/>
            <w:gridSpan w:val="2"/>
            <w:shd w:val="clear" w:color="auto" w:fill="DEEAF6" w:themeFill="accent1" w:themeFillTint="33"/>
            <w:noWrap/>
            <w:vAlign w:val="bottom"/>
            <w:hideMark/>
          </w:tcPr>
          <w:p w14:paraId="74A129A4" w14:textId="77777777" w:rsidR="00D3762A" w:rsidRPr="00D3762A" w:rsidRDefault="00D3762A" w:rsidP="00D3762A">
            <w:pPr>
              <w:spacing w:after="0" w:line="240" w:lineRule="auto"/>
              <w:jc w:val="center"/>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4=3/2</w:t>
            </w:r>
          </w:p>
        </w:tc>
      </w:tr>
      <w:tr w:rsidR="00D3762A" w:rsidRPr="00D3762A" w14:paraId="112D9D79" w14:textId="77777777" w:rsidTr="00C829BF">
        <w:trPr>
          <w:trHeight w:val="255"/>
        </w:trPr>
        <w:tc>
          <w:tcPr>
            <w:tcW w:w="552" w:type="dxa"/>
            <w:tcBorders>
              <w:left w:val="nil"/>
              <w:bottom w:val="nil"/>
              <w:right w:val="nil"/>
            </w:tcBorders>
            <w:shd w:val="clear" w:color="auto" w:fill="DEEAF6" w:themeFill="accent1" w:themeFillTint="33"/>
            <w:noWrap/>
            <w:vAlign w:val="bottom"/>
            <w:hideMark/>
          </w:tcPr>
          <w:p w14:paraId="304C0429" w14:textId="77777777" w:rsidR="00D3762A" w:rsidRPr="00D3762A" w:rsidRDefault="00D3762A" w:rsidP="00D3762A">
            <w:pPr>
              <w:spacing w:after="0" w:line="240" w:lineRule="auto"/>
              <w:jc w:val="center"/>
              <w:rPr>
                <w:rFonts w:ascii="Times New Roman" w:eastAsia="Times New Roman" w:hAnsi="Times New Roman" w:cs="Times New Roman"/>
                <w:lang w:eastAsia="en-GB"/>
              </w:rPr>
            </w:pPr>
          </w:p>
        </w:tc>
        <w:tc>
          <w:tcPr>
            <w:tcW w:w="552" w:type="dxa"/>
            <w:tcBorders>
              <w:left w:val="nil"/>
              <w:bottom w:val="nil"/>
              <w:right w:val="nil"/>
            </w:tcBorders>
            <w:shd w:val="clear" w:color="auto" w:fill="DEEAF6" w:themeFill="accent1" w:themeFillTint="33"/>
            <w:noWrap/>
            <w:vAlign w:val="bottom"/>
            <w:hideMark/>
          </w:tcPr>
          <w:p w14:paraId="6F486911"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552" w:type="dxa"/>
            <w:tcBorders>
              <w:left w:val="nil"/>
              <w:bottom w:val="nil"/>
              <w:right w:val="nil"/>
            </w:tcBorders>
            <w:shd w:val="clear" w:color="auto" w:fill="DEEAF6" w:themeFill="accent1" w:themeFillTint="33"/>
            <w:noWrap/>
            <w:vAlign w:val="bottom"/>
            <w:hideMark/>
          </w:tcPr>
          <w:p w14:paraId="47F398A7"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550" w:type="dxa"/>
            <w:tcBorders>
              <w:left w:val="nil"/>
              <w:bottom w:val="nil"/>
              <w:right w:val="nil"/>
            </w:tcBorders>
            <w:shd w:val="clear" w:color="auto" w:fill="DEEAF6" w:themeFill="accent1" w:themeFillTint="33"/>
            <w:noWrap/>
            <w:vAlign w:val="bottom"/>
            <w:hideMark/>
          </w:tcPr>
          <w:p w14:paraId="673412A9"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550" w:type="dxa"/>
            <w:tcBorders>
              <w:left w:val="nil"/>
              <w:bottom w:val="nil"/>
              <w:right w:val="nil"/>
            </w:tcBorders>
            <w:shd w:val="clear" w:color="auto" w:fill="DEEAF6" w:themeFill="accent1" w:themeFillTint="33"/>
            <w:noWrap/>
            <w:vAlign w:val="bottom"/>
            <w:hideMark/>
          </w:tcPr>
          <w:p w14:paraId="53BCCEFC"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550" w:type="dxa"/>
            <w:tcBorders>
              <w:left w:val="nil"/>
              <w:bottom w:val="nil"/>
              <w:right w:val="nil"/>
            </w:tcBorders>
            <w:shd w:val="clear" w:color="auto" w:fill="DEEAF6" w:themeFill="accent1" w:themeFillTint="33"/>
            <w:noWrap/>
            <w:vAlign w:val="bottom"/>
            <w:hideMark/>
          </w:tcPr>
          <w:p w14:paraId="0D5D817A"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550" w:type="dxa"/>
            <w:tcBorders>
              <w:left w:val="nil"/>
              <w:bottom w:val="nil"/>
              <w:right w:val="nil"/>
            </w:tcBorders>
            <w:shd w:val="clear" w:color="auto" w:fill="DEEAF6" w:themeFill="accent1" w:themeFillTint="33"/>
            <w:noWrap/>
            <w:vAlign w:val="bottom"/>
            <w:hideMark/>
          </w:tcPr>
          <w:p w14:paraId="573CD653"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3085" w:type="dxa"/>
            <w:tcBorders>
              <w:left w:val="nil"/>
              <w:bottom w:val="nil"/>
              <w:right w:val="nil"/>
            </w:tcBorders>
            <w:shd w:val="clear" w:color="auto" w:fill="DEEAF6" w:themeFill="accent1" w:themeFillTint="33"/>
            <w:noWrap/>
            <w:vAlign w:val="bottom"/>
            <w:hideMark/>
          </w:tcPr>
          <w:p w14:paraId="53F7000C"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819" w:type="dxa"/>
            <w:tcBorders>
              <w:left w:val="nil"/>
              <w:bottom w:val="nil"/>
              <w:right w:val="nil"/>
            </w:tcBorders>
            <w:shd w:val="clear" w:color="auto" w:fill="DEEAF6" w:themeFill="accent1" w:themeFillTint="33"/>
            <w:noWrap/>
            <w:vAlign w:val="bottom"/>
            <w:hideMark/>
          </w:tcPr>
          <w:p w14:paraId="45C9BAA7"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1733" w:type="dxa"/>
            <w:tcBorders>
              <w:left w:val="nil"/>
              <w:bottom w:val="nil"/>
              <w:right w:val="nil"/>
            </w:tcBorders>
            <w:shd w:val="clear" w:color="auto" w:fill="DEEAF6" w:themeFill="accent1" w:themeFillTint="33"/>
            <w:noWrap/>
            <w:vAlign w:val="bottom"/>
            <w:hideMark/>
          </w:tcPr>
          <w:p w14:paraId="670A80E4"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830" w:type="dxa"/>
            <w:tcBorders>
              <w:left w:val="nil"/>
              <w:bottom w:val="nil"/>
              <w:right w:val="nil"/>
            </w:tcBorders>
            <w:shd w:val="clear" w:color="auto" w:fill="DEEAF6" w:themeFill="accent1" w:themeFillTint="33"/>
            <w:noWrap/>
            <w:vAlign w:val="bottom"/>
            <w:hideMark/>
          </w:tcPr>
          <w:p w14:paraId="18FF9E12"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2288" w:type="dxa"/>
            <w:tcBorders>
              <w:left w:val="nil"/>
              <w:bottom w:val="nil"/>
              <w:right w:val="nil"/>
            </w:tcBorders>
            <w:shd w:val="clear" w:color="auto" w:fill="DEEAF6" w:themeFill="accent1" w:themeFillTint="33"/>
            <w:noWrap/>
            <w:vAlign w:val="bottom"/>
            <w:hideMark/>
          </w:tcPr>
          <w:p w14:paraId="215FD9F4"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543" w:type="dxa"/>
            <w:tcBorders>
              <w:left w:val="nil"/>
              <w:bottom w:val="nil"/>
              <w:right w:val="nil"/>
            </w:tcBorders>
            <w:shd w:val="clear" w:color="auto" w:fill="DEEAF6" w:themeFill="accent1" w:themeFillTint="33"/>
            <w:noWrap/>
            <w:vAlign w:val="bottom"/>
            <w:hideMark/>
          </w:tcPr>
          <w:p w14:paraId="75392F11" w14:textId="77777777" w:rsidR="00D3762A" w:rsidRPr="00D3762A" w:rsidRDefault="00D3762A" w:rsidP="00D3762A">
            <w:pPr>
              <w:spacing w:after="0" w:line="240" w:lineRule="auto"/>
              <w:rPr>
                <w:rFonts w:ascii="Times New Roman" w:eastAsia="Times New Roman" w:hAnsi="Times New Roman" w:cs="Times New Roman"/>
                <w:lang w:eastAsia="en-GB"/>
              </w:rPr>
            </w:pPr>
          </w:p>
        </w:tc>
        <w:tc>
          <w:tcPr>
            <w:tcW w:w="733" w:type="dxa"/>
            <w:tcBorders>
              <w:left w:val="nil"/>
              <w:bottom w:val="nil"/>
              <w:right w:val="nil"/>
            </w:tcBorders>
            <w:shd w:val="clear" w:color="auto" w:fill="DEEAF6" w:themeFill="accent1" w:themeFillTint="33"/>
            <w:noWrap/>
            <w:vAlign w:val="bottom"/>
            <w:hideMark/>
          </w:tcPr>
          <w:p w14:paraId="2DCF9FAE" w14:textId="77777777" w:rsidR="00D3762A" w:rsidRPr="00D3762A" w:rsidRDefault="00D3762A" w:rsidP="00D3762A">
            <w:pPr>
              <w:spacing w:after="0" w:line="240" w:lineRule="auto"/>
              <w:rPr>
                <w:rFonts w:ascii="Times New Roman" w:eastAsia="Times New Roman" w:hAnsi="Times New Roman" w:cs="Times New Roman"/>
                <w:lang w:eastAsia="en-GB"/>
              </w:rPr>
            </w:pPr>
          </w:p>
        </w:tc>
      </w:tr>
      <w:tr w:rsidR="00D3762A" w:rsidRPr="00D3762A" w14:paraId="24B6AC3F" w14:textId="77777777" w:rsidTr="00C829BF">
        <w:trPr>
          <w:trHeight w:val="255"/>
        </w:trPr>
        <w:tc>
          <w:tcPr>
            <w:tcW w:w="6941" w:type="dxa"/>
            <w:gridSpan w:val="8"/>
            <w:shd w:val="clear" w:color="auto" w:fill="auto"/>
            <w:noWrap/>
            <w:vAlign w:val="bottom"/>
            <w:hideMark/>
          </w:tcPr>
          <w:p w14:paraId="1DFED478" w14:textId="77777777" w:rsidR="00D3762A" w:rsidRPr="00D3762A" w:rsidRDefault="00D3762A" w:rsidP="00D3762A">
            <w:pPr>
              <w:spacing w:after="0" w:line="240" w:lineRule="auto"/>
              <w:rPr>
                <w:rFonts w:ascii="Times New Roman" w:eastAsia="Times New Roman" w:hAnsi="Times New Roman" w:cs="Times New Roman"/>
                <w:b/>
                <w:lang w:eastAsia="en-GB"/>
              </w:rPr>
            </w:pPr>
            <w:r w:rsidRPr="00D3762A">
              <w:rPr>
                <w:rFonts w:ascii="Times New Roman" w:eastAsia="Times New Roman" w:hAnsi="Times New Roman" w:cs="Times New Roman"/>
                <w:b/>
                <w:lang w:eastAsia="en-GB"/>
              </w:rPr>
              <w:t xml:space="preserve"> Dana jamstva                                                      </w:t>
            </w:r>
          </w:p>
        </w:tc>
        <w:tc>
          <w:tcPr>
            <w:tcW w:w="2552" w:type="dxa"/>
            <w:gridSpan w:val="2"/>
            <w:shd w:val="clear" w:color="auto" w:fill="auto"/>
            <w:noWrap/>
            <w:vAlign w:val="bottom"/>
            <w:hideMark/>
          </w:tcPr>
          <w:p w14:paraId="5429CB32" w14:textId="77777777" w:rsidR="00D3762A" w:rsidRPr="00D3762A" w:rsidRDefault="00D3762A" w:rsidP="00D3762A">
            <w:pPr>
              <w:spacing w:after="0" w:line="240" w:lineRule="auto"/>
              <w:jc w:val="right"/>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0,00</w:t>
            </w:r>
          </w:p>
        </w:tc>
        <w:tc>
          <w:tcPr>
            <w:tcW w:w="3118" w:type="dxa"/>
            <w:gridSpan w:val="2"/>
            <w:shd w:val="clear" w:color="auto" w:fill="auto"/>
            <w:noWrap/>
            <w:vAlign w:val="bottom"/>
            <w:hideMark/>
          </w:tcPr>
          <w:p w14:paraId="62652191" w14:textId="77777777" w:rsidR="00D3762A" w:rsidRPr="00D3762A" w:rsidRDefault="00D3762A" w:rsidP="00D3762A">
            <w:pPr>
              <w:spacing w:after="0" w:line="240" w:lineRule="auto"/>
              <w:jc w:val="right"/>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0,00</w:t>
            </w:r>
          </w:p>
        </w:tc>
        <w:tc>
          <w:tcPr>
            <w:tcW w:w="1276" w:type="dxa"/>
            <w:gridSpan w:val="2"/>
            <w:shd w:val="clear" w:color="auto" w:fill="auto"/>
            <w:noWrap/>
            <w:vAlign w:val="bottom"/>
            <w:hideMark/>
          </w:tcPr>
          <w:p w14:paraId="5CC5A0CC" w14:textId="77777777" w:rsidR="00D3762A" w:rsidRPr="00D3762A" w:rsidRDefault="00D3762A" w:rsidP="00D3762A">
            <w:pPr>
              <w:spacing w:after="0" w:line="240" w:lineRule="auto"/>
              <w:jc w:val="right"/>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0,00%</w:t>
            </w:r>
          </w:p>
        </w:tc>
      </w:tr>
      <w:tr w:rsidR="00D3762A" w:rsidRPr="00D3762A" w14:paraId="1F769DCC" w14:textId="77777777" w:rsidTr="00C829BF">
        <w:trPr>
          <w:trHeight w:val="255"/>
        </w:trPr>
        <w:tc>
          <w:tcPr>
            <w:tcW w:w="6941" w:type="dxa"/>
            <w:gridSpan w:val="8"/>
            <w:shd w:val="clear" w:color="auto" w:fill="auto"/>
            <w:noWrap/>
            <w:vAlign w:val="bottom"/>
          </w:tcPr>
          <w:p w14:paraId="0EFAA337" w14:textId="77777777" w:rsidR="00D3762A" w:rsidRPr="00D3762A" w:rsidRDefault="00D3762A" w:rsidP="00D3762A">
            <w:pPr>
              <w:spacing w:after="0" w:line="240" w:lineRule="auto"/>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 xml:space="preserve"> </w:t>
            </w:r>
            <w:r w:rsidRPr="00D3762A">
              <w:rPr>
                <w:rFonts w:ascii="Times New Roman" w:eastAsia="Times New Roman" w:hAnsi="Times New Roman" w:cs="Times New Roman"/>
                <w:b/>
                <w:bCs/>
                <w:color w:val="000000"/>
                <w:lang w:eastAsia="en-GB"/>
              </w:rPr>
              <w:t>Plaćanja po protestiranim jamstvima</w:t>
            </w:r>
            <w:r w:rsidRPr="00D3762A">
              <w:rPr>
                <w:rFonts w:ascii="Times New Roman" w:eastAsia="Times New Roman" w:hAnsi="Times New Roman" w:cs="Times New Roman"/>
                <w:lang w:eastAsia="en-GB"/>
              </w:rPr>
              <w:t xml:space="preserve">                                                     </w:t>
            </w:r>
          </w:p>
        </w:tc>
        <w:tc>
          <w:tcPr>
            <w:tcW w:w="2552" w:type="dxa"/>
            <w:gridSpan w:val="2"/>
            <w:shd w:val="clear" w:color="auto" w:fill="auto"/>
            <w:noWrap/>
            <w:vAlign w:val="bottom"/>
          </w:tcPr>
          <w:p w14:paraId="40541C8B" w14:textId="77777777" w:rsidR="00D3762A" w:rsidRPr="00D3762A" w:rsidRDefault="00D3762A" w:rsidP="00D3762A">
            <w:pPr>
              <w:spacing w:after="0" w:line="240" w:lineRule="auto"/>
              <w:jc w:val="right"/>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0,00</w:t>
            </w:r>
          </w:p>
        </w:tc>
        <w:tc>
          <w:tcPr>
            <w:tcW w:w="3118" w:type="dxa"/>
            <w:gridSpan w:val="2"/>
            <w:shd w:val="clear" w:color="auto" w:fill="auto"/>
            <w:noWrap/>
            <w:vAlign w:val="bottom"/>
          </w:tcPr>
          <w:p w14:paraId="75D7D6BC" w14:textId="77777777" w:rsidR="00D3762A" w:rsidRPr="00D3762A" w:rsidRDefault="00D3762A" w:rsidP="00D3762A">
            <w:pPr>
              <w:spacing w:after="0" w:line="240" w:lineRule="auto"/>
              <w:jc w:val="right"/>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0,00</w:t>
            </w:r>
          </w:p>
        </w:tc>
        <w:tc>
          <w:tcPr>
            <w:tcW w:w="1276" w:type="dxa"/>
            <w:gridSpan w:val="2"/>
            <w:shd w:val="clear" w:color="auto" w:fill="auto"/>
            <w:noWrap/>
            <w:vAlign w:val="bottom"/>
          </w:tcPr>
          <w:p w14:paraId="7455ED1E" w14:textId="77777777" w:rsidR="00D3762A" w:rsidRPr="00D3762A" w:rsidRDefault="00D3762A" w:rsidP="00D3762A">
            <w:pPr>
              <w:spacing w:after="0" w:line="240" w:lineRule="auto"/>
              <w:jc w:val="right"/>
              <w:rPr>
                <w:rFonts w:ascii="Times New Roman" w:eastAsia="Times New Roman" w:hAnsi="Times New Roman" w:cs="Times New Roman"/>
                <w:lang w:eastAsia="en-GB"/>
              </w:rPr>
            </w:pPr>
            <w:r w:rsidRPr="00D3762A">
              <w:rPr>
                <w:rFonts w:ascii="Times New Roman" w:eastAsia="Times New Roman" w:hAnsi="Times New Roman" w:cs="Times New Roman"/>
                <w:lang w:eastAsia="en-GB"/>
              </w:rPr>
              <w:t>0,00%</w:t>
            </w:r>
          </w:p>
        </w:tc>
      </w:tr>
    </w:tbl>
    <w:p w14:paraId="2490655E" w14:textId="77777777" w:rsidR="00D3762A" w:rsidRDefault="00D3762A" w:rsidP="00D3762A"/>
    <w:p w14:paraId="528D7AD9" w14:textId="77777777" w:rsidR="00D3762A" w:rsidRDefault="00D3762A" w:rsidP="00D3762A"/>
    <w:p w14:paraId="18AEBD69" w14:textId="77777777" w:rsidR="00D3762A" w:rsidRDefault="00D3762A" w:rsidP="00D3762A"/>
    <w:p w14:paraId="02A5322D" w14:textId="09413533" w:rsidR="00D3762A" w:rsidRDefault="008E67AC" w:rsidP="00D3762A">
      <w:r>
        <w:t>Voditeljica računovodstva</w:t>
      </w:r>
      <w:r>
        <w:tab/>
      </w:r>
      <w:r>
        <w:tab/>
      </w:r>
      <w:r>
        <w:tab/>
      </w:r>
      <w:r>
        <w:tab/>
      </w:r>
      <w:r>
        <w:tab/>
      </w:r>
      <w:r>
        <w:tab/>
      </w:r>
      <w:r>
        <w:tab/>
      </w:r>
      <w:r>
        <w:tab/>
      </w:r>
      <w:r>
        <w:tab/>
      </w:r>
      <w:r>
        <w:tab/>
      </w:r>
      <w:r>
        <w:tab/>
      </w:r>
      <w:r>
        <w:tab/>
        <w:t>Ravnateljica</w:t>
      </w:r>
    </w:p>
    <w:p w14:paraId="2CDA27B8" w14:textId="47175DC1" w:rsidR="008E67AC" w:rsidRDefault="008E67AC" w:rsidP="00D3762A">
      <w:r>
        <w:t xml:space="preserve">Draženka </w:t>
      </w:r>
      <w:proofErr w:type="spellStart"/>
      <w:r>
        <w:t>Martinelli</w:t>
      </w:r>
      <w:proofErr w:type="spellEnd"/>
      <w:r>
        <w:tab/>
      </w:r>
      <w:r>
        <w:tab/>
      </w:r>
      <w:r>
        <w:tab/>
      </w:r>
      <w:r>
        <w:tab/>
      </w:r>
      <w:r>
        <w:tab/>
      </w:r>
      <w:r>
        <w:tab/>
      </w:r>
      <w:r>
        <w:tab/>
      </w:r>
      <w:r>
        <w:tab/>
      </w:r>
      <w:r>
        <w:tab/>
      </w:r>
      <w:r>
        <w:tab/>
      </w:r>
      <w:r>
        <w:tab/>
      </w:r>
      <w:r>
        <w:tab/>
      </w:r>
      <w:r>
        <w:tab/>
        <w:t xml:space="preserve">Sanja </w:t>
      </w:r>
      <w:proofErr w:type="spellStart"/>
      <w:r>
        <w:t>Zakinja</w:t>
      </w:r>
      <w:proofErr w:type="spellEnd"/>
      <w:r>
        <w:t>, prof.</w:t>
      </w:r>
    </w:p>
    <w:p w14:paraId="16829156" w14:textId="77777777" w:rsidR="00D3762A" w:rsidRDefault="00D3762A" w:rsidP="00D3762A"/>
    <w:p w14:paraId="2A0E516F" w14:textId="77777777" w:rsidR="00D3762A" w:rsidRPr="00FA0BCA" w:rsidRDefault="00D3762A" w:rsidP="00D3762A"/>
    <w:p w14:paraId="052F6CE2" w14:textId="77777777" w:rsidR="00D3762A" w:rsidRDefault="00D3762A" w:rsidP="00D5470E">
      <w:pPr>
        <w:tabs>
          <w:tab w:val="left" w:pos="13325"/>
        </w:tabs>
        <w:rPr>
          <w:b/>
        </w:rPr>
      </w:pPr>
    </w:p>
    <w:sectPr w:rsidR="00D3762A" w:rsidSect="00A25FE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mo">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17A07"/>
    <w:multiLevelType w:val="hybridMultilevel"/>
    <w:tmpl w:val="B6905014"/>
    <w:lvl w:ilvl="0" w:tplc="7DB61B1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B081F"/>
    <w:multiLevelType w:val="hybridMultilevel"/>
    <w:tmpl w:val="69729672"/>
    <w:lvl w:ilvl="0" w:tplc="041A000B">
      <w:start w:val="1"/>
      <w:numFmt w:val="bullet"/>
      <w:lvlText w:val=""/>
      <w:lvlJc w:val="left"/>
      <w:pPr>
        <w:ind w:left="862" w:hanging="360"/>
      </w:pPr>
      <w:rPr>
        <w:rFonts w:ascii="Wingdings" w:hAnsi="Wingdings"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 w15:restartNumberingAfterBreak="0">
    <w:nsid w:val="00ED3E77"/>
    <w:multiLevelType w:val="hybridMultilevel"/>
    <w:tmpl w:val="93966D48"/>
    <w:lvl w:ilvl="0" w:tplc="71A43F7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C14E4"/>
    <w:multiLevelType w:val="hybridMultilevel"/>
    <w:tmpl w:val="F050B8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B82AE8"/>
    <w:multiLevelType w:val="hybridMultilevel"/>
    <w:tmpl w:val="F642FA72"/>
    <w:lvl w:ilvl="0" w:tplc="C22CCB0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9C1FF1"/>
    <w:multiLevelType w:val="hybridMultilevel"/>
    <w:tmpl w:val="0DC209D4"/>
    <w:lvl w:ilvl="0" w:tplc="041A0003">
      <w:start w:val="1"/>
      <w:numFmt w:val="bullet"/>
      <w:lvlText w:val="o"/>
      <w:lvlJc w:val="left"/>
      <w:pPr>
        <w:ind w:left="1440" w:hanging="360"/>
      </w:pPr>
      <w:rPr>
        <w:rFonts w:ascii="Courier New" w:hAnsi="Courier New" w:cs="Courier New"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42A37E8"/>
    <w:multiLevelType w:val="hybridMultilevel"/>
    <w:tmpl w:val="B9CC7E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68B75A7"/>
    <w:multiLevelType w:val="hybridMultilevel"/>
    <w:tmpl w:val="AAA05B1C"/>
    <w:lvl w:ilvl="0" w:tplc="DA1E4B86">
      <w:start w:val="1"/>
      <w:numFmt w:val="decimal"/>
      <w:lvlText w:val="%1."/>
      <w:lvlJc w:val="left"/>
      <w:pPr>
        <w:ind w:left="576" w:hanging="360"/>
      </w:pPr>
      <w:rPr>
        <w:rFonts w:hint="default"/>
      </w:rPr>
    </w:lvl>
    <w:lvl w:ilvl="1" w:tplc="041A0019" w:tentative="1">
      <w:start w:val="1"/>
      <w:numFmt w:val="lowerLetter"/>
      <w:lvlText w:val="%2."/>
      <w:lvlJc w:val="left"/>
      <w:pPr>
        <w:ind w:left="1296" w:hanging="360"/>
      </w:pPr>
    </w:lvl>
    <w:lvl w:ilvl="2" w:tplc="041A001B" w:tentative="1">
      <w:start w:val="1"/>
      <w:numFmt w:val="lowerRoman"/>
      <w:lvlText w:val="%3."/>
      <w:lvlJc w:val="right"/>
      <w:pPr>
        <w:ind w:left="2016" w:hanging="180"/>
      </w:pPr>
    </w:lvl>
    <w:lvl w:ilvl="3" w:tplc="041A000F" w:tentative="1">
      <w:start w:val="1"/>
      <w:numFmt w:val="decimal"/>
      <w:lvlText w:val="%4."/>
      <w:lvlJc w:val="left"/>
      <w:pPr>
        <w:ind w:left="2736" w:hanging="360"/>
      </w:pPr>
    </w:lvl>
    <w:lvl w:ilvl="4" w:tplc="041A0019" w:tentative="1">
      <w:start w:val="1"/>
      <w:numFmt w:val="lowerLetter"/>
      <w:lvlText w:val="%5."/>
      <w:lvlJc w:val="left"/>
      <w:pPr>
        <w:ind w:left="3456" w:hanging="360"/>
      </w:pPr>
    </w:lvl>
    <w:lvl w:ilvl="5" w:tplc="041A001B" w:tentative="1">
      <w:start w:val="1"/>
      <w:numFmt w:val="lowerRoman"/>
      <w:lvlText w:val="%6."/>
      <w:lvlJc w:val="right"/>
      <w:pPr>
        <w:ind w:left="4176" w:hanging="180"/>
      </w:pPr>
    </w:lvl>
    <w:lvl w:ilvl="6" w:tplc="041A000F" w:tentative="1">
      <w:start w:val="1"/>
      <w:numFmt w:val="decimal"/>
      <w:lvlText w:val="%7."/>
      <w:lvlJc w:val="left"/>
      <w:pPr>
        <w:ind w:left="4896" w:hanging="360"/>
      </w:pPr>
    </w:lvl>
    <w:lvl w:ilvl="7" w:tplc="041A0019" w:tentative="1">
      <w:start w:val="1"/>
      <w:numFmt w:val="lowerLetter"/>
      <w:lvlText w:val="%8."/>
      <w:lvlJc w:val="left"/>
      <w:pPr>
        <w:ind w:left="5616" w:hanging="360"/>
      </w:pPr>
    </w:lvl>
    <w:lvl w:ilvl="8" w:tplc="041A001B" w:tentative="1">
      <w:start w:val="1"/>
      <w:numFmt w:val="lowerRoman"/>
      <w:lvlText w:val="%9."/>
      <w:lvlJc w:val="right"/>
      <w:pPr>
        <w:ind w:left="6336" w:hanging="180"/>
      </w:pPr>
    </w:lvl>
  </w:abstractNum>
  <w:abstractNum w:abstractNumId="8" w15:restartNumberingAfterBreak="0">
    <w:nsid w:val="177E6118"/>
    <w:multiLevelType w:val="hybridMultilevel"/>
    <w:tmpl w:val="4D20369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8B74B70"/>
    <w:multiLevelType w:val="hybridMultilevel"/>
    <w:tmpl w:val="E9109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9DB0F90"/>
    <w:multiLevelType w:val="hybridMultilevel"/>
    <w:tmpl w:val="B150C82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A8358A9"/>
    <w:multiLevelType w:val="hybridMultilevel"/>
    <w:tmpl w:val="68D8C2F2"/>
    <w:lvl w:ilvl="0" w:tplc="552E4B26">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B8C05EB"/>
    <w:multiLevelType w:val="hybridMultilevel"/>
    <w:tmpl w:val="8ED4063A"/>
    <w:lvl w:ilvl="0" w:tplc="D9AE9F6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5810D1E"/>
    <w:multiLevelType w:val="hybridMultilevel"/>
    <w:tmpl w:val="4E28BA20"/>
    <w:lvl w:ilvl="0" w:tplc="20269E60">
      <w:start w:val="1"/>
      <w:numFmt w:val="decimal"/>
      <w:lvlText w:val="%1."/>
      <w:lvlJc w:val="left"/>
      <w:pPr>
        <w:ind w:left="684" w:hanging="360"/>
      </w:pPr>
      <w:rPr>
        <w:rFonts w:hint="default"/>
      </w:rPr>
    </w:lvl>
    <w:lvl w:ilvl="1" w:tplc="041A0019" w:tentative="1">
      <w:start w:val="1"/>
      <w:numFmt w:val="lowerLetter"/>
      <w:lvlText w:val="%2."/>
      <w:lvlJc w:val="left"/>
      <w:pPr>
        <w:ind w:left="1404" w:hanging="360"/>
      </w:pPr>
    </w:lvl>
    <w:lvl w:ilvl="2" w:tplc="041A001B" w:tentative="1">
      <w:start w:val="1"/>
      <w:numFmt w:val="lowerRoman"/>
      <w:lvlText w:val="%3."/>
      <w:lvlJc w:val="right"/>
      <w:pPr>
        <w:ind w:left="2124" w:hanging="180"/>
      </w:pPr>
    </w:lvl>
    <w:lvl w:ilvl="3" w:tplc="041A000F" w:tentative="1">
      <w:start w:val="1"/>
      <w:numFmt w:val="decimal"/>
      <w:lvlText w:val="%4."/>
      <w:lvlJc w:val="left"/>
      <w:pPr>
        <w:ind w:left="2844" w:hanging="360"/>
      </w:pPr>
    </w:lvl>
    <w:lvl w:ilvl="4" w:tplc="041A0019" w:tentative="1">
      <w:start w:val="1"/>
      <w:numFmt w:val="lowerLetter"/>
      <w:lvlText w:val="%5."/>
      <w:lvlJc w:val="left"/>
      <w:pPr>
        <w:ind w:left="3564" w:hanging="360"/>
      </w:pPr>
    </w:lvl>
    <w:lvl w:ilvl="5" w:tplc="041A001B" w:tentative="1">
      <w:start w:val="1"/>
      <w:numFmt w:val="lowerRoman"/>
      <w:lvlText w:val="%6."/>
      <w:lvlJc w:val="right"/>
      <w:pPr>
        <w:ind w:left="4284" w:hanging="180"/>
      </w:pPr>
    </w:lvl>
    <w:lvl w:ilvl="6" w:tplc="041A000F" w:tentative="1">
      <w:start w:val="1"/>
      <w:numFmt w:val="decimal"/>
      <w:lvlText w:val="%7."/>
      <w:lvlJc w:val="left"/>
      <w:pPr>
        <w:ind w:left="5004" w:hanging="360"/>
      </w:pPr>
    </w:lvl>
    <w:lvl w:ilvl="7" w:tplc="041A0019" w:tentative="1">
      <w:start w:val="1"/>
      <w:numFmt w:val="lowerLetter"/>
      <w:lvlText w:val="%8."/>
      <w:lvlJc w:val="left"/>
      <w:pPr>
        <w:ind w:left="5724" w:hanging="360"/>
      </w:pPr>
    </w:lvl>
    <w:lvl w:ilvl="8" w:tplc="041A001B" w:tentative="1">
      <w:start w:val="1"/>
      <w:numFmt w:val="lowerRoman"/>
      <w:lvlText w:val="%9."/>
      <w:lvlJc w:val="right"/>
      <w:pPr>
        <w:ind w:left="6444" w:hanging="180"/>
      </w:pPr>
    </w:lvl>
  </w:abstractNum>
  <w:abstractNum w:abstractNumId="14" w15:restartNumberingAfterBreak="0">
    <w:nsid w:val="26622C79"/>
    <w:multiLevelType w:val="hybridMultilevel"/>
    <w:tmpl w:val="6E566278"/>
    <w:lvl w:ilvl="0" w:tplc="1A0A53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B93588D"/>
    <w:multiLevelType w:val="hybridMultilevel"/>
    <w:tmpl w:val="AB102072"/>
    <w:lvl w:ilvl="0" w:tplc="20468E48">
      <w:start w:val="1"/>
      <w:numFmt w:val="bullet"/>
      <w:lvlText w:val=""/>
      <w:lvlJc w:val="left"/>
      <w:pPr>
        <w:ind w:left="720" w:hanging="360"/>
      </w:pPr>
      <w:rPr>
        <w:rFonts w:ascii="Symbol" w:hAnsi="Symbol" w:hint="default"/>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621446"/>
    <w:multiLevelType w:val="hybridMultilevel"/>
    <w:tmpl w:val="BADE79B2"/>
    <w:lvl w:ilvl="0" w:tplc="F1CCB43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4F35ACB"/>
    <w:multiLevelType w:val="hybridMultilevel"/>
    <w:tmpl w:val="9A74CA0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7EF6427"/>
    <w:multiLevelType w:val="hybridMultilevel"/>
    <w:tmpl w:val="DA28AB80"/>
    <w:lvl w:ilvl="0" w:tplc="E654DEC4">
      <w:start w:val="42"/>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8551ACA"/>
    <w:multiLevelType w:val="multilevel"/>
    <w:tmpl w:val="517A29F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3A81CCC"/>
    <w:multiLevelType w:val="hybridMultilevel"/>
    <w:tmpl w:val="53987F6E"/>
    <w:lvl w:ilvl="0" w:tplc="D840C19E">
      <w:start w:val="1"/>
      <w:numFmt w:val="upp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56610F0C"/>
    <w:multiLevelType w:val="hybridMultilevel"/>
    <w:tmpl w:val="FC2848B4"/>
    <w:lvl w:ilvl="0" w:tplc="8B26D71C">
      <w:start w:val="1"/>
      <w:numFmt w:val="decimal"/>
      <w:lvlText w:val="%1."/>
      <w:lvlJc w:val="left"/>
      <w:pPr>
        <w:ind w:left="636" w:hanging="360"/>
      </w:pPr>
      <w:rPr>
        <w:rFonts w:hint="default"/>
      </w:rPr>
    </w:lvl>
    <w:lvl w:ilvl="1" w:tplc="041A0019" w:tentative="1">
      <w:start w:val="1"/>
      <w:numFmt w:val="lowerLetter"/>
      <w:lvlText w:val="%2."/>
      <w:lvlJc w:val="left"/>
      <w:pPr>
        <w:ind w:left="1356" w:hanging="360"/>
      </w:pPr>
    </w:lvl>
    <w:lvl w:ilvl="2" w:tplc="041A001B" w:tentative="1">
      <w:start w:val="1"/>
      <w:numFmt w:val="lowerRoman"/>
      <w:lvlText w:val="%3."/>
      <w:lvlJc w:val="right"/>
      <w:pPr>
        <w:ind w:left="2076" w:hanging="180"/>
      </w:pPr>
    </w:lvl>
    <w:lvl w:ilvl="3" w:tplc="041A000F" w:tentative="1">
      <w:start w:val="1"/>
      <w:numFmt w:val="decimal"/>
      <w:lvlText w:val="%4."/>
      <w:lvlJc w:val="left"/>
      <w:pPr>
        <w:ind w:left="2796" w:hanging="360"/>
      </w:pPr>
    </w:lvl>
    <w:lvl w:ilvl="4" w:tplc="041A0019" w:tentative="1">
      <w:start w:val="1"/>
      <w:numFmt w:val="lowerLetter"/>
      <w:lvlText w:val="%5."/>
      <w:lvlJc w:val="left"/>
      <w:pPr>
        <w:ind w:left="3516" w:hanging="360"/>
      </w:pPr>
    </w:lvl>
    <w:lvl w:ilvl="5" w:tplc="041A001B" w:tentative="1">
      <w:start w:val="1"/>
      <w:numFmt w:val="lowerRoman"/>
      <w:lvlText w:val="%6."/>
      <w:lvlJc w:val="right"/>
      <w:pPr>
        <w:ind w:left="4236" w:hanging="180"/>
      </w:pPr>
    </w:lvl>
    <w:lvl w:ilvl="6" w:tplc="041A000F" w:tentative="1">
      <w:start w:val="1"/>
      <w:numFmt w:val="decimal"/>
      <w:lvlText w:val="%7."/>
      <w:lvlJc w:val="left"/>
      <w:pPr>
        <w:ind w:left="4956" w:hanging="360"/>
      </w:pPr>
    </w:lvl>
    <w:lvl w:ilvl="7" w:tplc="041A0019" w:tentative="1">
      <w:start w:val="1"/>
      <w:numFmt w:val="lowerLetter"/>
      <w:lvlText w:val="%8."/>
      <w:lvlJc w:val="left"/>
      <w:pPr>
        <w:ind w:left="5676" w:hanging="360"/>
      </w:pPr>
    </w:lvl>
    <w:lvl w:ilvl="8" w:tplc="041A001B" w:tentative="1">
      <w:start w:val="1"/>
      <w:numFmt w:val="lowerRoman"/>
      <w:lvlText w:val="%9."/>
      <w:lvlJc w:val="right"/>
      <w:pPr>
        <w:ind w:left="6396" w:hanging="180"/>
      </w:pPr>
    </w:lvl>
  </w:abstractNum>
  <w:abstractNum w:abstractNumId="22" w15:restartNumberingAfterBreak="0">
    <w:nsid w:val="580177B5"/>
    <w:multiLevelType w:val="hybridMultilevel"/>
    <w:tmpl w:val="CE5661A6"/>
    <w:lvl w:ilvl="0" w:tplc="0809000F">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6C7FB3"/>
    <w:multiLevelType w:val="hybridMultilevel"/>
    <w:tmpl w:val="05EEE550"/>
    <w:lvl w:ilvl="0" w:tplc="041A000F">
      <w:start w:val="1"/>
      <w:numFmt w:val="decimal"/>
      <w:lvlText w:val="%1."/>
      <w:lvlJc w:val="left"/>
      <w:pPr>
        <w:ind w:left="7022" w:hanging="360"/>
      </w:pPr>
      <w:rPr>
        <w:rFonts w:hint="default"/>
      </w:rPr>
    </w:lvl>
    <w:lvl w:ilvl="1" w:tplc="041A0019" w:tentative="1">
      <w:start w:val="1"/>
      <w:numFmt w:val="lowerLetter"/>
      <w:lvlText w:val="%2."/>
      <w:lvlJc w:val="left"/>
      <w:pPr>
        <w:ind w:left="7742" w:hanging="360"/>
      </w:pPr>
    </w:lvl>
    <w:lvl w:ilvl="2" w:tplc="041A001B" w:tentative="1">
      <w:start w:val="1"/>
      <w:numFmt w:val="lowerRoman"/>
      <w:lvlText w:val="%3."/>
      <w:lvlJc w:val="right"/>
      <w:pPr>
        <w:ind w:left="8462" w:hanging="180"/>
      </w:pPr>
    </w:lvl>
    <w:lvl w:ilvl="3" w:tplc="041A000F" w:tentative="1">
      <w:start w:val="1"/>
      <w:numFmt w:val="decimal"/>
      <w:lvlText w:val="%4."/>
      <w:lvlJc w:val="left"/>
      <w:pPr>
        <w:ind w:left="9182" w:hanging="360"/>
      </w:pPr>
    </w:lvl>
    <w:lvl w:ilvl="4" w:tplc="041A0019" w:tentative="1">
      <w:start w:val="1"/>
      <w:numFmt w:val="lowerLetter"/>
      <w:lvlText w:val="%5."/>
      <w:lvlJc w:val="left"/>
      <w:pPr>
        <w:ind w:left="9902" w:hanging="360"/>
      </w:pPr>
    </w:lvl>
    <w:lvl w:ilvl="5" w:tplc="041A001B" w:tentative="1">
      <w:start w:val="1"/>
      <w:numFmt w:val="lowerRoman"/>
      <w:lvlText w:val="%6."/>
      <w:lvlJc w:val="right"/>
      <w:pPr>
        <w:ind w:left="10622" w:hanging="180"/>
      </w:pPr>
    </w:lvl>
    <w:lvl w:ilvl="6" w:tplc="041A000F" w:tentative="1">
      <w:start w:val="1"/>
      <w:numFmt w:val="decimal"/>
      <w:lvlText w:val="%7."/>
      <w:lvlJc w:val="left"/>
      <w:pPr>
        <w:ind w:left="11342" w:hanging="360"/>
      </w:pPr>
    </w:lvl>
    <w:lvl w:ilvl="7" w:tplc="041A0019" w:tentative="1">
      <w:start w:val="1"/>
      <w:numFmt w:val="lowerLetter"/>
      <w:lvlText w:val="%8."/>
      <w:lvlJc w:val="left"/>
      <w:pPr>
        <w:ind w:left="12062" w:hanging="360"/>
      </w:pPr>
    </w:lvl>
    <w:lvl w:ilvl="8" w:tplc="041A001B" w:tentative="1">
      <w:start w:val="1"/>
      <w:numFmt w:val="lowerRoman"/>
      <w:lvlText w:val="%9."/>
      <w:lvlJc w:val="right"/>
      <w:pPr>
        <w:ind w:left="12782" w:hanging="180"/>
      </w:pPr>
    </w:lvl>
  </w:abstractNum>
  <w:abstractNum w:abstractNumId="24" w15:restartNumberingAfterBreak="0">
    <w:nsid w:val="595D1F07"/>
    <w:multiLevelType w:val="hybridMultilevel"/>
    <w:tmpl w:val="13420FC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9D21858"/>
    <w:multiLevelType w:val="hybridMultilevel"/>
    <w:tmpl w:val="3828CE24"/>
    <w:lvl w:ilvl="0" w:tplc="2454022A">
      <w:start w:val="1"/>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5B5C2479"/>
    <w:multiLevelType w:val="hybridMultilevel"/>
    <w:tmpl w:val="AF48DB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FCA1068"/>
    <w:multiLevelType w:val="hybridMultilevel"/>
    <w:tmpl w:val="CE5661A6"/>
    <w:lvl w:ilvl="0" w:tplc="0809000F">
      <w:start w:val="2"/>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4A1012"/>
    <w:multiLevelType w:val="hybridMultilevel"/>
    <w:tmpl w:val="79DA1EA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B833D96"/>
    <w:multiLevelType w:val="hybridMultilevel"/>
    <w:tmpl w:val="A53426A0"/>
    <w:lvl w:ilvl="0" w:tplc="2454022A">
      <w:start w:val="1"/>
      <w:numFmt w:val="bullet"/>
      <w:lvlText w:val="-"/>
      <w:lvlJc w:val="left"/>
      <w:pPr>
        <w:ind w:left="786"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C2468DB"/>
    <w:multiLevelType w:val="hybridMultilevel"/>
    <w:tmpl w:val="85244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6FF71D77"/>
    <w:multiLevelType w:val="hybridMultilevel"/>
    <w:tmpl w:val="ED7899D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17732AD"/>
    <w:multiLevelType w:val="hybridMultilevel"/>
    <w:tmpl w:val="8116B8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1"/>
  </w:num>
  <w:num w:numId="4">
    <w:abstractNumId w:val="20"/>
  </w:num>
  <w:num w:numId="5">
    <w:abstractNumId w:val="14"/>
  </w:num>
  <w:num w:numId="6">
    <w:abstractNumId w:val="32"/>
  </w:num>
  <w:num w:numId="7">
    <w:abstractNumId w:val="15"/>
  </w:num>
  <w:num w:numId="8">
    <w:abstractNumId w:val="5"/>
  </w:num>
  <w:num w:numId="9">
    <w:abstractNumId w:val="19"/>
  </w:num>
  <w:num w:numId="10">
    <w:abstractNumId w:val="26"/>
  </w:num>
  <w:num w:numId="11">
    <w:abstractNumId w:val="1"/>
  </w:num>
  <w:num w:numId="12">
    <w:abstractNumId w:val="18"/>
  </w:num>
  <w:num w:numId="13">
    <w:abstractNumId w:val="8"/>
  </w:num>
  <w:num w:numId="14">
    <w:abstractNumId w:val="25"/>
  </w:num>
  <w:num w:numId="15">
    <w:abstractNumId w:val="29"/>
  </w:num>
  <w:num w:numId="16">
    <w:abstractNumId w:val="0"/>
  </w:num>
  <w:num w:numId="17">
    <w:abstractNumId w:val="4"/>
  </w:num>
  <w:num w:numId="18">
    <w:abstractNumId w:val="24"/>
  </w:num>
  <w:num w:numId="19">
    <w:abstractNumId w:val="6"/>
  </w:num>
  <w:num w:numId="20">
    <w:abstractNumId w:val="13"/>
  </w:num>
  <w:num w:numId="21">
    <w:abstractNumId w:val="30"/>
  </w:num>
  <w:num w:numId="22">
    <w:abstractNumId w:val="21"/>
  </w:num>
  <w:num w:numId="23">
    <w:abstractNumId w:val="7"/>
  </w:num>
  <w:num w:numId="24">
    <w:abstractNumId w:val="28"/>
  </w:num>
  <w:num w:numId="25">
    <w:abstractNumId w:val="17"/>
  </w:num>
  <w:num w:numId="26">
    <w:abstractNumId w:val="23"/>
  </w:num>
  <w:num w:numId="27">
    <w:abstractNumId w:val="9"/>
  </w:num>
  <w:num w:numId="28">
    <w:abstractNumId w:val="2"/>
  </w:num>
  <w:num w:numId="29">
    <w:abstractNumId w:val="3"/>
  </w:num>
  <w:num w:numId="30">
    <w:abstractNumId w:val="27"/>
  </w:num>
  <w:num w:numId="31">
    <w:abstractNumId w:val="22"/>
  </w:num>
  <w:num w:numId="32">
    <w:abstractNumId w:val="10"/>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EF"/>
    <w:rsid w:val="0002048B"/>
    <w:rsid w:val="000218A9"/>
    <w:rsid w:val="00024AC1"/>
    <w:rsid w:val="00037AAF"/>
    <w:rsid w:val="00046989"/>
    <w:rsid w:val="00057EAC"/>
    <w:rsid w:val="000636EB"/>
    <w:rsid w:val="0007139C"/>
    <w:rsid w:val="000A1E7C"/>
    <w:rsid w:val="000A4099"/>
    <w:rsid w:val="000A4254"/>
    <w:rsid w:val="000D048A"/>
    <w:rsid w:val="000D0E75"/>
    <w:rsid w:val="000F7F46"/>
    <w:rsid w:val="001316D7"/>
    <w:rsid w:val="001322B6"/>
    <w:rsid w:val="0014031D"/>
    <w:rsid w:val="001444B9"/>
    <w:rsid w:val="001450C5"/>
    <w:rsid w:val="00147A77"/>
    <w:rsid w:val="0015001C"/>
    <w:rsid w:val="00150F7D"/>
    <w:rsid w:val="00190C49"/>
    <w:rsid w:val="0019307D"/>
    <w:rsid w:val="001A22EF"/>
    <w:rsid w:val="001B36AC"/>
    <w:rsid w:val="001C095C"/>
    <w:rsid w:val="001C3C38"/>
    <w:rsid w:val="001C3CDC"/>
    <w:rsid w:val="001D0C9B"/>
    <w:rsid w:val="001F58A2"/>
    <w:rsid w:val="00203793"/>
    <w:rsid w:val="002114BF"/>
    <w:rsid w:val="002366DD"/>
    <w:rsid w:val="00247BE2"/>
    <w:rsid w:val="0026744C"/>
    <w:rsid w:val="00273DEF"/>
    <w:rsid w:val="00280035"/>
    <w:rsid w:val="00282AEB"/>
    <w:rsid w:val="002B6071"/>
    <w:rsid w:val="002D2B49"/>
    <w:rsid w:val="002D62CB"/>
    <w:rsid w:val="002D7374"/>
    <w:rsid w:val="003128A0"/>
    <w:rsid w:val="00323211"/>
    <w:rsid w:val="00340257"/>
    <w:rsid w:val="00343D42"/>
    <w:rsid w:val="00344C16"/>
    <w:rsid w:val="00356E6F"/>
    <w:rsid w:val="00360834"/>
    <w:rsid w:val="00361A37"/>
    <w:rsid w:val="00362BE3"/>
    <w:rsid w:val="0037326C"/>
    <w:rsid w:val="00380773"/>
    <w:rsid w:val="0039117B"/>
    <w:rsid w:val="00392D26"/>
    <w:rsid w:val="003941B8"/>
    <w:rsid w:val="003A39F6"/>
    <w:rsid w:val="003B0492"/>
    <w:rsid w:val="003B092E"/>
    <w:rsid w:val="003B7A3C"/>
    <w:rsid w:val="003C3F5A"/>
    <w:rsid w:val="003D167C"/>
    <w:rsid w:val="003E1336"/>
    <w:rsid w:val="003E6601"/>
    <w:rsid w:val="00403468"/>
    <w:rsid w:val="004079BE"/>
    <w:rsid w:val="004159FF"/>
    <w:rsid w:val="00421B10"/>
    <w:rsid w:val="004313B9"/>
    <w:rsid w:val="00431FA0"/>
    <w:rsid w:val="00451F28"/>
    <w:rsid w:val="00452ADC"/>
    <w:rsid w:val="0045309C"/>
    <w:rsid w:val="004539CF"/>
    <w:rsid w:val="00483D2B"/>
    <w:rsid w:val="004878D1"/>
    <w:rsid w:val="004976BE"/>
    <w:rsid w:val="004B023A"/>
    <w:rsid w:val="004B7226"/>
    <w:rsid w:val="004C499A"/>
    <w:rsid w:val="004E0632"/>
    <w:rsid w:val="004E6C65"/>
    <w:rsid w:val="004F311F"/>
    <w:rsid w:val="004F67A1"/>
    <w:rsid w:val="00500812"/>
    <w:rsid w:val="00507EB7"/>
    <w:rsid w:val="005202DA"/>
    <w:rsid w:val="00520520"/>
    <w:rsid w:val="0053670D"/>
    <w:rsid w:val="00557B79"/>
    <w:rsid w:val="005841CE"/>
    <w:rsid w:val="00591739"/>
    <w:rsid w:val="00593160"/>
    <w:rsid w:val="005A28BC"/>
    <w:rsid w:val="005A36AA"/>
    <w:rsid w:val="005A5C81"/>
    <w:rsid w:val="005B6DD3"/>
    <w:rsid w:val="005D25CC"/>
    <w:rsid w:val="005F3752"/>
    <w:rsid w:val="005F5505"/>
    <w:rsid w:val="00603601"/>
    <w:rsid w:val="00622AC2"/>
    <w:rsid w:val="00624929"/>
    <w:rsid w:val="00656B75"/>
    <w:rsid w:val="0066042C"/>
    <w:rsid w:val="00660F2B"/>
    <w:rsid w:val="00667BC7"/>
    <w:rsid w:val="00686AF4"/>
    <w:rsid w:val="006A3CAE"/>
    <w:rsid w:val="006B6198"/>
    <w:rsid w:val="006B6B54"/>
    <w:rsid w:val="006C59CE"/>
    <w:rsid w:val="006E1B30"/>
    <w:rsid w:val="006F52D6"/>
    <w:rsid w:val="00703163"/>
    <w:rsid w:val="0073182B"/>
    <w:rsid w:val="00731CC0"/>
    <w:rsid w:val="00757857"/>
    <w:rsid w:val="00761AA9"/>
    <w:rsid w:val="00762435"/>
    <w:rsid w:val="00765BC9"/>
    <w:rsid w:val="00766CF1"/>
    <w:rsid w:val="00776309"/>
    <w:rsid w:val="007A5F2F"/>
    <w:rsid w:val="007E08A3"/>
    <w:rsid w:val="007F097E"/>
    <w:rsid w:val="007F2249"/>
    <w:rsid w:val="008151B5"/>
    <w:rsid w:val="008235A8"/>
    <w:rsid w:val="00832373"/>
    <w:rsid w:val="00840CEC"/>
    <w:rsid w:val="00847469"/>
    <w:rsid w:val="00847759"/>
    <w:rsid w:val="00855D24"/>
    <w:rsid w:val="00862EE7"/>
    <w:rsid w:val="00875F78"/>
    <w:rsid w:val="00876E01"/>
    <w:rsid w:val="00881849"/>
    <w:rsid w:val="008833F3"/>
    <w:rsid w:val="00890E8A"/>
    <w:rsid w:val="0089246A"/>
    <w:rsid w:val="0089476A"/>
    <w:rsid w:val="008A1106"/>
    <w:rsid w:val="008A1F19"/>
    <w:rsid w:val="008A2758"/>
    <w:rsid w:val="008A6D17"/>
    <w:rsid w:val="008B1A7F"/>
    <w:rsid w:val="008B3269"/>
    <w:rsid w:val="008B694B"/>
    <w:rsid w:val="008B748B"/>
    <w:rsid w:val="008D18C2"/>
    <w:rsid w:val="008D596D"/>
    <w:rsid w:val="008D7855"/>
    <w:rsid w:val="008E14AF"/>
    <w:rsid w:val="008E67AC"/>
    <w:rsid w:val="008E71F6"/>
    <w:rsid w:val="008F1C08"/>
    <w:rsid w:val="009110AA"/>
    <w:rsid w:val="009333B6"/>
    <w:rsid w:val="00947A48"/>
    <w:rsid w:val="009729D0"/>
    <w:rsid w:val="00976DE3"/>
    <w:rsid w:val="00996245"/>
    <w:rsid w:val="009A1FA9"/>
    <w:rsid w:val="009A56D7"/>
    <w:rsid w:val="009A76DB"/>
    <w:rsid w:val="009C6FB4"/>
    <w:rsid w:val="009D4B05"/>
    <w:rsid w:val="009D542C"/>
    <w:rsid w:val="009E024A"/>
    <w:rsid w:val="009E3287"/>
    <w:rsid w:val="00A05342"/>
    <w:rsid w:val="00A2011E"/>
    <w:rsid w:val="00A25FE4"/>
    <w:rsid w:val="00A47751"/>
    <w:rsid w:val="00A675BD"/>
    <w:rsid w:val="00A752DA"/>
    <w:rsid w:val="00A90834"/>
    <w:rsid w:val="00A946FA"/>
    <w:rsid w:val="00A94D97"/>
    <w:rsid w:val="00AA1DDC"/>
    <w:rsid w:val="00AC42CA"/>
    <w:rsid w:val="00AE463B"/>
    <w:rsid w:val="00AF236B"/>
    <w:rsid w:val="00AF483F"/>
    <w:rsid w:val="00AF7315"/>
    <w:rsid w:val="00B15E03"/>
    <w:rsid w:val="00B16404"/>
    <w:rsid w:val="00B23237"/>
    <w:rsid w:val="00B31747"/>
    <w:rsid w:val="00B32C9A"/>
    <w:rsid w:val="00B331A7"/>
    <w:rsid w:val="00B50990"/>
    <w:rsid w:val="00B52094"/>
    <w:rsid w:val="00B536DF"/>
    <w:rsid w:val="00B65AD1"/>
    <w:rsid w:val="00B6631E"/>
    <w:rsid w:val="00B678B3"/>
    <w:rsid w:val="00B85E03"/>
    <w:rsid w:val="00B924E9"/>
    <w:rsid w:val="00B94096"/>
    <w:rsid w:val="00BC799D"/>
    <w:rsid w:val="00BE44F0"/>
    <w:rsid w:val="00BF5AC2"/>
    <w:rsid w:val="00C004CE"/>
    <w:rsid w:val="00C05A42"/>
    <w:rsid w:val="00C22676"/>
    <w:rsid w:val="00C41CE0"/>
    <w:rsid w:val="00C50B72"/>
    <w:rsid w:val="00C60144"/>
    <w:rsid w:val="00C722F6"/>
    <w:rsid w:val="00C829BF"/>
    <w:rsid w:val="00CA3B77"/>
    <w:rsid w:val="00CC758B"/>
    <w:rsid w:val="00CE1223"/>
    <w:rsid w:val="00CE2BE9"/>
    <w:rsid w:val="00CE38D5"/>
    <w:rsid w:val="00CF6A7A"/>
    <w:rsid w:val="00D030C8"/>
    <w:rsid w:val="00D04A79"/>
    <w:rsid w:val="00D150FB"/>
    <w:rsid w:val="00D3762A"/>
    <w:rsid w:val="00D37FAB"/>
    <w:rsid w:val="00D47215"/>
    <w:rsid w:val="00D4754B"/>
    <w:rsid w:val="00D476B2"/>
    <w:rsid w:val="00D5470E"/>
    <w:rsid w:val="00D61803"/>
    <w:rsid w:val="00D669DA"/>
    <w:rsid w:val="00D7267D"/>
    <w:rsid w:val="00D80DD9"/>
    <w:rsid w:val="00D95F46"/>
    <w:rsid w:val="00DB3D62"/>
    <w:rsid w:val="00DC3EC2"/>
    <w:rsid w:val="00DD198B"/>
    <w:rsid w:val="00DD3132"/>
    <w:rsid w:val="00DE4EF6"/>
    <w:rsid w:val="00E00DC3"/>
    <w:rsid w:val="00E04671"/>
    <w:rsid w:val="00E04FBB"/>
    <w:rsid w:val="00E23159"/>
    <w:rsid w:val="00E26C04"/>
    <w:rsid w:val="00E37C7C"/>
    <w:rsid w:val="00E43E9D"/>
    <w:rsid w:val="00E4501E"/>
    <w:rsid w:val="00E569F5"/>
    <w:rsid w:val="00E82876"/>
    <w:rsid w:val="00E92425"/>
    <w:rsid w:val="00EA42E0"/>
    <w:rsid w:val="00EA6810"/>
    <w:rsid w:val="00EB58F0"/>
    <w:rsid w:val="00EC4461"/>
    <w:rsid w:val="00EE3006"/>
    <w:rsid w:val="00EE4107"/>
    <w:rsid w:val="00EF138C"/>
    <w:rsid w:val="00EF4480"/>
    <w:rsid w:val="00EF5CEC"/>
    <w:rsid w:val="00EF768C"/>
    <w:rsid w:val="00F000FD"/>
    <w:rsid w:val="00F1180B"/>
    <w:rsid w:val="00F15B5F"/>
    <w:rsid w:val="00F15CF2"/>
    <w:rsid w:val="00F1788F"/>
    <w:rsid w:val="00F3231F"/>
    <w:rsid w:val="00F426BE"/>
    <w:rsid w:val="00F71DBB"/>
    <w:rsid w:val="00F73D4B"/>
    <w:rsid w:val="00FA4C0D"/>
    <w:rsid w:val="00FC30D9"/>
    <w:rsid w:val="00FC3D6D"/>
    <w:rsid w:val="00FD0CF6"/>
    <w:rsid w:val="00FD7194"/>
    <w:rsid w:val="00FE3C71"/>
    <w:rsid w:val="00FF13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264B"/>
  <w15:chartTrackingRefBased/>
  <w15:docId w15:val="{ED5ACB6C-D8FE-4817-BE2C-A5DE4484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9FF"/>
    <w:pPr>
      <w:spacing w:after="200" w:line="276" w:lineRule="auto"/>
    </w:pPr>
  </w:style>
  <w:style w:type="paragraph" w:styleId="Naslov1">
    <w:name w:val="heading 1"/>
    <w:basedOn w:val="Normal"/>
    <w:next w:val="Normal"/>
    <w:link w:val="Naslov1Char"/>
    <w:uiPriority w:val="9"/>
    <w:qFormat/>
    <w:rsid w:val="001316D7"/>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1316D7"/>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link w:val="OdlomakpopisaChar"/>
    <w:uiPriority w:val="34"/>
    <w:qFormat/>
    <w:rsid w:val="007F2249"/>
    <w:pPr>
      <w:ind w:left="720"/>
      <w:contextualSpacing/>
    </w:pPr>
  </w:style>
  <w:style w:type="character" w:styleId="Hiperveza">
    <w:name w:val="Hyperlink"/>
    <w:basedOn w:val="Zadanifontodlomka"/>
    <w:uiPriority w:val="99"/>
    <w:semiHidden/>
    <w:unhideWhenUsed/>
    <w:rsid w:val="00D5470E"/>
    <w:rPr>
      <w:color w:val="0563C1"/>
      <w:u w:val="single"/>
    </w:rPr>
  </w:style>
  <w:style w:type="character" w:styleId="SlijeenaHiperveza">
    <w:name w:val="FollowedHyperlink"/>
    <w:basedOn w:val="Zadanifontodlomka"/>
    <w:uiPriority w:val="99"/>
    <w:semiHidden/>
    <w:unhideWhenUsed/>
    <w:rsid w:val="00D5470E"/>
    <w:rPr>
      <w:color w:val="954F72"/>
      <w:u w:val="single"/>
    </w:rPr>
  </w:style>
  <w:style w:type="paragraph" w:customStyle="1" w:styleId="msonormal0">
    <w:name w:val="msonormal"/>
    <w:basedOn w:val="Normal"/>
    <w:rsid w:val="00D5470E"/>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65">
    <w:name w:val="xl65"/>
    <w:basedOn w:val="Normal"/>
    <w:rsid w:val="00D5470E"/>
    <w:pPr>
      <w:spacing w:before="100" w:beforeAutospacing="1" w:after="100" w:afterAutospacing="1" w:line="240" w:lineRule="auto"/>
      <w:jc w:val="center"/>
    </w:pPr>
    <w:rPr>
      <w:rFonts w:ascii="Arial" w:eastAsia="Times New Roman" w:hAnsi="Arial" w:cs="Arial"/>
      <w:b/>
      <w:bCs/>
      <w:sz w:val="28"/>
      <w:szCs w:val="28"/>
      <w:lang w:eastAsia="hr-HR"/>
    </w:rPr>
  </w:style>
  <w:style w:type="paragraph" w:customStyle="1" w:styleId="xl66">
    <w:name w:val="xl66"/>
    <w:basedOn w:val="Normal"/>
    <w:rsid w:val="00D5470E"/>
    <w:pPr>
      <w:spacing w:before="100" w:beforeAutospacing="1" w:after="100" w:afterAutospacing="1" w:line="240" w:lineRule="auto"/>
      <w:jc w:val="center"/>
    </w:pPr>
    <w:rPr>
      <w:rFonts w:ascii="Arial" w:eastAsia="Times New Roman" w:hAnsi="Arial" w:cs="Arial"/>
      <w:sz w:val="20"/>
      <w:szCs w:val="20"/>
      <w:lang w:eastAsia="hr-HR"/>
    </w:rPr>
  </w:style>
  <w:style w:type="paragraph" w:customStyle="1" w:styleId="xl67">
    <w:name w:val="xl67"/>
    <w:basedOn w:val="Normal"/>
    <w:rsid w:val="00D5470E"/>
    <w:pPr>
      <w:spacing w:before="100" w:beforeAutospacing="1" w:after="100" w:afterAutospacing="1" w:line="240" w:lineRule="auto"/>
      <w:jc w:val="right"/>
    </w:pPr>
    <w:rPr>
      <w:rFonts w:ascii="Arial" w:eastAsia="Times New Roman" w:hAnsi="Arial" w:cs="Arial"/>
      <w:sz w:val="20"/>
      <w:szCs w:val="20"/>
      <w:lang w:eastAsia="hr-HR"/>
    </w:rPr>
  </w:style>
  <w:style w:type="paragraph" w:customStyle="1" w:styleId="xl68">
    <w:name w:val="xl68"/>
    <w:basedOn w:val="Normal"/>
    <w:rsid w:val="00D5470E"/>
    <w:pPr>
      <w:spacing w:before="100" w:beforeAutospacing="1" w:after="100" w:afterAutospacing="1" w:line="240" w:lineRule="auto"/>
      <w:jc w:val="right"/>
    </w:pPr>
    <w:rPr>
      <w:rFonts w:ascii="Arial" w:eastAsia="Times New Roman" w:hAnsi="Arial" w:cs="Arial"/>
      <w:sz w:val="20"/>
      <w:szCs w:val="20"/>
      <w:lang w:eastAsia="hr-HR"/>
    </w:rPr>
  </w:style>
  <w:style w:type="paragraph" w:customStyle="1" w:styleId="xl69">
    <w:name w:val="xl69"/>
    <w:basedOn w:val="Normal"/>
    <w:rsid w:val="00D5470E"/>
    <w:pPr>
      <w:spacing w:before="100" w:beforeAutospacing="1" w:after="100" w:afterAutospacing="1" w:line="240" w:lineRule="auto"/>
    </w:pPr>
    <w:rPr>
      <w:rFonts w:ascii="Arial" w:eastAsia="Times New Roman" w:hAnsi="Arial" w:cs="Arial"/>
      <w:sz w:val="20"/>
      <w:szCs w:val="20"/>
      <w:lang w:eastAsia="hr-HR"/>
    </w:rPr>
  </w:style>
  <w:style w:type="paragraph" w:customStyle="1" w:styleId="xl70">
    <w:name w:val="xl70"/>
    <w:basedOn w:val="Normal"/>
    <w:rsid w:val="00D5470E"/>
    <w:pPr>
      <w:shd w:val="clear" w:color="000000" w:fill="CCCCFF"/>
      <w:spacing w:before="100" w:beforeAutospacing="1" w:after="100" w:afterAutospacing="1" w:line="240" w:lineRule="auto"/>
    </w:pPr>
    <w:rPr>
      <w:rFonts w:ascii="Arial" w:eastAsia="Times New Roman" w:hAnsi="Arial" w:cs="Arial"/>
      <w:b/>
      <w:bCs/>
      <w:color w:val="333333"/>
      <w:sz w:val="20"/>
      <w:szCs w:val="20"/>
      <w:lang w:eastAsia="hr-HR"/>
    </w:rPr>
  </w:style>
  <w:style w:type="paragraph" w:customStyle="1" w:styleId="xl71">
    <w:name w:val="xl71"/>
    <w:basedOn w:val="Normal"/>
    <w:rsid w:val="00D5470E"/>
    <w:pPr>
      <w:shd w:val="clear" w:color="000000" w:fill="CCCCFF"/>
      <w:spacing w:before="100" w:beforeAutospacing="1" w:after="100" w:afterAutospacing="1" w:line="240" w:lineRule="auto"/>
      <w:jc w:val="right"/>
    </w:pPr>
    <w:rPr>
      <w:rFonts w:ascii="Arial" w:eastAsia="Times New Roman" w:hAnsi="Arial" w:cs="Arial"/>
      <w:b/>
      <w:bCs/>
      <w:color w:val="333333"/>
      <w:sz w:val="20"/>
      <w:szCs w:val="20"/>
      <w:lang w:eastAsia="hr-HR"/>
    </w:rPr>
  </w:style>
  <w:style w:type="paragraph" w:customStyle="1" w:styleId="xl72">
    <w:name w:val="xl72"/>
    <w:basedOn w:val="Normal"/>
    <w:rsid w:val="00D5470E"/>
    <w:pPr>
      <w:shd w:val="clear" w:color="000000" w:fill="CCCCFF"/>
      <w:spacing w:before="100" w:beforeAutospacing="1" w:after="100" w:afterAutospacing="1" w:line="240" w:lineRule="auto"/>
      <w:jc w:val="right"/>
    </w:pPr>
    <w:rPr>
      <w:rFonts w:ascii="Arial" w:eastAsia="Times New Roman" w:hAnsi="Arial" w:cs="Arial"/>
      <w:b/>
      <w:bCs/>
      <w:color w:val="333333"/>
      <w:sz w:val="20"/>
      <w:szCs w:val="20"/>
      <w:lang w:eastAsia="hr-HR"/>
    </w:rPr>
  </w:style>
  <w:style w:type="paragraph" w:customStyle="1" w:styleId="xl73">
    <w:name w:val="xl73"/>
    <w:basedOn w:val="Normal"/>
    <w:rsid w:val="00D5470E"/>
    <w:pPr>
      <w:shd w:val="clear" w:color="000000" w:fill="FFFF99"/>
      <w:spacing w:before="100" w:beforeAutospacing="1" w:after="100" w:afterAutospacing="1" w:line="240" w:lineRule="auto"/>
    </w:pPr>
    <w:rPr>
      <w:rFonts w:ascii="Arial" w:eastAsia="Times New Roman" w:hAnsi="Arial" w:cs="Arial"/>
      <w:b/>
      <w:bCs/>
      <w:sz w:val="20"/>
      <w:szCs w:val="20"/>
      <w:lang w:eastAsia="hr-HR"/>
    </w:rPr>
  </w:style>
  <w:style w:type="paragraph" w:customStyle="1" w:styleId="xl74">
    <w:name w:val="xl74"/>
    <w:basedOn w:val="Normal"/>
    <w:rsid w:val="00D5470E"/>
    <w:pPr>
      <w:shd w:val="clear" w:color="000000" w:fill="FF9900"/>
      <w:spacing w:before="100" w:beforeAutospacing="1" w:after="100" w:afterAutospacing="1" w:line="240" w:lineRule="auto"/>
    </w:pPr>
    <w:rPr>
      <w:rFonts w:ascii="Arial" w:eastAsia="Times New Roman" w:hAnsi="Arial" w:cs="Arial"/>
      <w:b/>
      <w:bCs/>
      <w:sz w:val="20"/>
      <w:szCs w:val="20"/>
      <w:lang w:eastAsia="hr-HR"/>
    </w:rPr>
  </w:style>
  <w:style w:type="paragraph" w:customStyle="1" w:styleId="xl75">
    <w:name w:val="xl75"/>
    <w:basedOn w:val="Normal"/>
    <w:rsid w:val="00D5470E"/>
    <w:pPr>
      <w:shd w:val="clear" w:color="000000" w:fill="9999FF"/>
      <w:spacing w:before="100" w:beforeAutospacing="1" w:after="100" w:afterAutospacing="1" w:line="240" w:lineRule="auto"/>
    </w:pPr>
    <w:rPr>
      <w:rFonts w:ascii="Arial" w:eastAsia="Times New Roman" w:hAnsi="Arial" w:cs="Arial"/>
      <w:b/>
      <w:bCs/>
      <w:sz w:val="20"/>
      <w:szCs w:val="20"/>
      <w:lang w:eastAsia="hr-HR"/>
    </w:rPr>
  </w:style>
  <w:style w:type="paragraph" w:customStyle="1" w:styleId="xl76">
    <w:name w:val="xl76"/>
    <w:basedOn w:val="Normal"/>
    <w:rsid w:val="00D5470E"/>
    <w:pPr>
      <w:shd w:val="clear" w:color="000000" w:fill="9999FF"/>
      <w:spacing w:before="100" w:beforeAutospacing="1" w:after="100" w:afterAutospacing="1" w:line="240" w:lineRule="auto"/>
      <w:jc w:val="right"/>
    </w:pPr>
    <w:rPr>
      <w:rFonts w:ascii="Arial" w:eastAsia="Times New Roman" w:hAnsi="Arial" w:cs="Arial"/>
      <w:b/>
      <w:bCs/>
      <w:sz w:val="20"/>
      <w:szCs w:val="20"/>
      <w:lang w:eastAsia="hr-HR"/>
    </w:rPr>
  </w:style>
  <w:style w:type="paragraph" w:customStyle="1" w:styleId="xl77">
    <w:name w:val="xl77"/>
    <w:basedOn w:val="Normal"/>
    <w:rsid w:val="00D5470E"/>
    <w:pPr>
      <w:shd w:val="clear" w:color="000000" w:fill="9999FF"/>
      <w:spacing w:before="100" w:beforeAutospacing="1" w:after="100" w:afterAutospacing="1" w:line="240" w:lineRule="auto"/>
      <w:jc w:val="right"/>
    </w:pPr>
    <w:rPr>
      <w:rFonts w:ascii="Arial" w:eastAsia="Times New Roman" w:hAnsi="Arial" w:cs="Arial"/>
      <w:b/>
      <w:bCs/>
      <w:sz w:val="20"/>
      <w:szCs w:val="20"/>
      <w:lang w:eastAsia="hr-HR"/>
    </w:rPr>
  </w:style>
  <w:style w:type="paragraph" w:customStyle="1" w:styleId="xl78">
    <w:name w:val="xl78"/>
    <w:basedOn w:val="Normal"/>
    <w:rsid w:val="00D5470E"/>
    <w:pPr>
      <w:shd w:val="clear" w:color="000000" w:fill="C0C0C0"/>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79">
    <w:name w:val="xl79"/>
    <w:basedOn w:val="Normal"/>
    <w:rsid w:val="00D5470E"/>
    <w:pPr>
      <w:shd w:val="clear" w:color="000000" w:fill="BDD7EE"/>
      <w:spacing w:before="100" w:beforeAutospacing="1" w:after="100" w:afterAutospacing="1" w:line="240" w:lineRule="auto"/>
      <w:jc w:val="right"/>
    </w:pPr>
    <w:rPr>
      <w:rFonts w:ascii="Arial" w:eastAsia="Times New Roman" w:hAnsi="Arial" w:cs="Arial"/>
      <w:b/>
      <w:bCs/>
      <w:sz w:val="20"/>
      <w:szCs w:val="20"/>
      <w:lang w:eastAsia="hr-HR"/>
    </w:rPr>
  </w:style>
  <w:style w:type="paragraph" w:customStyle="1" w:styleId="xl80">
    <w:name w:val="xl80"/>
    <w:basedOn w:val="Normal"/>
    <w:rsid w:val="00D5470E"/>
    <w:pPr>
      <w:shd w:val="clear" w:color="000000" w:fill="BDD7EE"/>
      <w:spacing w:before="100" w:beforeAutospacing="1" w:after="100" w:afterAutospacing="1" w:line="240" w:lineRule="auto"/>
      <w:jc w:val="right"/>
    </w:pPr>
    <w:rPr>
      <w:rFonts w:ascii="Arial" w:eastAsia="Times New Roman" w:hAnsi="Arial" w:cs="Arial"/>
      <w:b/>
      <w:bCs/>
      <w:sz w:val="20"/>
      <w:szCs w:val="20"/>
      <w:lang w:eastAsia="hr-HR"/>
    </w:rPr>
  </w:style>
  <w:style w:type="paragraph" w:customStyle="1" w:styleId="xl81">
    <w:name w:val="xl81"/>
    <w:basedOn w:val="Normal"/>
    <w:rsid w:val="00D5470E"/>
    <w:pPr>
      <w:shd w:val="clear" w:color="000000" w:fill="DDEBF7"/>
      <w:spacing w:before="100" w:beforeAutospacing="1" w:after="100" w:afterAutospacing="1" w:line="240" w:lineRule="auto"/>
      <w:jc w:val="right"/>
    </w:pPr>
    <w:rPr>
      <w:rFonts w:ascii="Arial" w:eastAsia="Times New Roman" w:hAnsi="Arial" w:cs="Arial"/>
      <w:b/>
      <w:bCs/>
      <w:sz w:val="20"/>
      <w:szCs w:val="20"/>
      <w:lang w:eastAsia="hr-HR"/>
    </w:rPr>
  </w:style>
  <w:style w:type="paragraph" w:customStyle="1" w:styleId="xl82">
    <w:name w:val="xl82"/>
    <w:basedOn w:val="Normal"/>
    <w:rsid w:val="00D5470E"/>
    <w:pPr>
      <w:shd w:val="clear" w:color="000000" w:fill="DDEBF7"/>
      <w:spacing w:before="100" w:beforeAutospacing="1" w:after="100" w:afterAutospacing="1" w:line="240" w:lineRule="auto"/>
      <w:jc w:val="right"/>
    </w:pPr>
    <w:rPr>
      <w:rFonts w:ascii="Arial" w:eastAsia="Times New Roman" w:hAnsi="Arial" w:cs="Arial"/>
      <w:b/>
      <w:bCs/>
      <w:sz w:val="20"/>
      <w:szCs w:val="20"/>
      <w:lang w:eastAsia="hr-HR"/>
    </w:rPr>
  </w:style>
  <w:style w:type="paragraph" w:customStyle="1" w:styleId="xl83">
    <w:name w:val="xl83"/>
    <w:basedOn w:val="Normal"/>
    <w:rsid w:val="00D5470E"/>
    <w:pPr>
      <w:shd w:val="clear" w:color="000000" w:fill="2F75B5"/>
      <w:spacing w:before="100" w:beforeAutospacing="1" w:after="100" w:afterAutospacing="1" w:line="240" w:lineRule="auto"/>
    </w:pPr>
    <w:rPr>
      <w:rFonts w:ascii="Arial" w:eastAsia="Times New Roman" w:hAnsi="Arial" w:cs="Arial"/>
      <w:b/>
      <w:bCs/>
      <w:sz w:val="20"/>
      <w:szCs w:val="20"/>
      <w:lang w:eastAsia="hr-HR"/>
    </w:rPr>
  </w:style>
  <w:style w:type="paragraph" w:customStyle="1" w:styleId="xl84">
    <w:name w:val="xl84"/>
    <w:basedOn w:val="Normal"/>
    <w:rsid w:val="00D5470E"/>
    <w:pPr>
      <w:shd w:val="clear" w:color="000000" w:fill="2F75B5"/>
      <w:spacing w:before="100" w:beforeAutospacing="1" w:after="100" w:afterAutospacing="1" w:line="240" w:lineRule="auto"/>
      <w:jc w:val="center"/>
    </w:pPr>
    <w:rPr>
      <w:rFonts w:ascii="Arial" w:eastAsia="Times New Roman" w:hAnsi="Arial" w:cs="Arial"/>
      <w:b/>
      <w:bCs/>
      <w:sz w:val="20"/>
      <w:szCs w:val="20"/>
      <w:lang w:eastAsia="hr-HR"/>
    </w:rPr>
  </w:style>
  <w:style w:type="paragraph" w:customStyle="1" w:styleId="xl85">
    <w:name w:val="xl85"/>
    <w:basedOn w:val="Normal"/>
    <w:rsid w:val="00D5470E"/>
    <w:pPr>
      <w:shd w:val="clear" w:color="000000" w:fill="8EA9DB"/>
      <w:spacing w:before="100" w:beforeAutospacing="1" w:after="100" w:afterAutospacing="1" w:line="240" w:lineRule="auto"/>
    </w:pPr>
    <w:rPr>
      <w:rFonts w:ascii="Arial" w:eastAsia="Times New Roman" w:hAnsi="Arial" w:cs="Arial"/>
      <w:b/>
      <w:bCs/>
      <w:color w:val="FFFFFF"/>
      <w:sz w:val="20"/>
      <w:szCs w:val="20"/>
      <w:lang w:eastAsia="hr-HR"/>
    </w:rPr>
  </w:style>
  <w:style w:type="paragraph" w:customStyle="1" w:styleId="xl86">
    <w:name w:val="xl86"/>
    <w:basedOn w:val="Normal"/>
    <w:rsid w:val="00D5470E"/>
    <w:pPr>
      <w:shd w:val="clear" w:color="000000" w:fill="8EA9DB"/>
      <w:spacing w:before="100" w:beforeAutospacing="1" w:after="100" w:afterAutospacing="1" w:line="240" w:lineRule="auto"/>
      <w:jc w:val="right"/>
    </w:pPr>
    <w:rPr>
      <w:rFonts w:ascii="Arial" w:eastAsia="Times New Roman" w:hAnsi="Arial" w:cs="Arial"/>
      <w:b/>
      <w:bCs/>
      <w:color w:val="FFFFFF"/>
      <w:sz w:val="20"/>
      <w:szCs w:val="20"/>
      <w:lang w:eastAsia="hr-HR"/>
    </w:rPr>
  </w:style>
  <w:style w:type="paragraph" w:customStyle="1" w:styleId="xl87">
    <w:name w:val="xl87"/>
    <w:basedOn w:val="Normal"/>
    <w:rsid w:val="00D5470E"/>
    <w:pPr>
      <w:shd w:val="clear" w:color="000000" w:fill="8EA9DB"/>
      <w:spacing w:before="100" w:beforeAutospacing="1" w:after="100" w:afterAutospacing="1" w:line="240" w:lineRule="auto"/>
      <w:jc w:val="right"/>
    </w:pPr>
    <w:rPr>
      <w:rFonts w:ascii="Arial" w:eastAsia="Times New Roman" w:hAnsi="Arial" w:cs="Arial"/>
      <w:b/>
      <w:bCs/>
      <w:color w:val="FFFFFF"/>
      <w:sz w:val="20"/>
      <w:szCs w:val="20"/>
      <w:lang w:eastAsia="hr-HR"/>
    </w:rPr>
  </w:style>
  <w:style w:type="paragraph" w:customStyle="1" w:styleId="xl88">
    <w:name w:val="xl88"/>
    <w:basedOn w:val="Normal"/>
    <w:rsid w:val="00D5470E"/>
    <w:pPr>
      <w:shd w:val="clear" w:color="000000" w:fill="DDEBF7"/>
      <w:spacing w:before="100" w:beforeAutospacing="1" w:after="100" w:afterAutospacing="1" w:line="240" w:lineRule="auto"/>
    </w:pPr>
    <w:rPr>
      <w:rFonts w:ascii="Arial" w:eastAsia="Times New Roman" w:hAnsi="Arial" w:cs="Arial"/>
      <w:b/>
      <w:bCs/>
      <w:sz w:val="20"/>
      <w:szCs w:val="20"/>
      <w:lang w:eastAsia="hr-HR"/>
    </w:rPr>
  </w:style>
  <w:style w:type="paragraph" w:customStyle="1" w:styleId="xl89">
    <w:name w:val="xl89"/>
    <w:basedOn w:val="Normal"/>
    <w:rsid w:val="00D5470E"/>
    <w:pPr>
      <w:shd w:val="clear" w:color="000000" w:fill="BDD7EE"/>
      <w:spacing w:before="100" w:beforeAutospacing="1" w:after="100" w:afterAutospacing="1" w:line="240" w:lineRule="auto"/>
    </w:pPr>
    <w:rPr>
      <w:rFonts w:ascii="Arial" w:eastAsia="Times New Roman" w:hAnsi="Arial" w:cs="Arial"/>
      <w:b/>
      <w:bCs/>
      <w:sz w:val="20"/>
      <w:szCs w:val="20"/>
      <w:lang w:eastAsia="hr-HR"/>
    </w:rPr>
  </w:style>
  <w:style w:type="table" w:styleId="Obinatablica1">
    <w:name w:val="Plain Table 1"/>
    <w:basedOn w:val="Obinatablica"/>
    <w:uiPriority w:val="41"/>
    <w:rsid w:val="004079B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OdlomakpopisaChar">
    <w:name w:val="Odlomak popisa Char"/>
    <w:link w:val="Odlomakpopisa"/>
    <w:uiPriority w:val="34"/>
    <w:locked/>
    <w:rsid w:val="00CC758B"/>
  </w:style>
  <w:style w:type="character" w:styleId="Referencakomentara">
    <w:name w:val="annotation reference"/>
    <w:basedOn w:val="Zadanifontodlomka"/>
    <w:uiPriority w:val="99"/>
    <w:semiHidden/>
    <w:unhideWhenUsed/>
    <w:rsid w:val="00D04A79"/>
    <w:rPr>
      <w:sz w:val="16"/>
      <w:szCs w:val="16"/>
    </w:rPr>
  </w:style>
  <w:style w:type="paragraph" w:styleId="Tekstkomentara">
    <w:name w:val="annotation text"/>
    <w:basedOn w:val="Normal"/>
    <w:link w:val="TekstkomentaraChar"/>
    <w:uiPriority w:val="99"/>
    <w:semiHidden/>
    <w:unhideWhenUsed/>
    <w:rsid w:val="00D04A79"/>
    <w:pPr>
      <w:spacing w:line="240" w:lineRule="auto"/>
    </w:pPr>
    <w:rPr>
      <w:sz w:val="20"/>
      <w:szCs w:val="20"/>
    </w:rPr>
  </w:style>
  <w:style w:type="character" w:customStyle="1" w:styleId="TekstkomentaraChar">
    <w:name w:val="Tekst komentara Char"/>
    <w:basedOn w:val="Zadanifontodlomka"/>
    <w:link w:val="Tekstkomentara"/>
    <w:uiPriority w:val="99"/>
    <w:semiHidden/>
    <w:rsid w:val="00D04A79"/>
    <w:rPr>
      <w:sz w:val="20"/>
      <w:szCs w:val="20"/>
    </w:rPr>
  </w:style>
  <w:style w:type="paragraph" w:styleId="Predmetkomentara">
    <w:name w:val="annotation subject"/>
    <w:basedOn w:val="Tekstkomentara"/>
    <w:next w:val="Tekstkomentara"/>
    <w:link w:val="PredmetkomentaraChar"/>
    <w:uiPriority w:val="99"/>
    <w:semiHidden/>
    <w:unhideWhenUsed/>
    <w:rsid w:val="00D04A79"/>
    <w:rPr>
      <w:b/>
      <w:bCs/>
    </w:rPr>
  </w:style>
  <w:style w:type="character" w:customStyle="1" w:styleId="PredmetkomentaraChar">
    <w:name w:val="Predmet komentara Char"/>
    <w:basedOn w:val="TekstkomentaraChar"/>
    <w:link w:val="Predmetkomentara"/>
    <w:uiPriority w:val="99"/>
    <w:semiHidden/>
    <w:rsid w:val="00D04A79"/>
    <w:rPr>
      <w:b/>
      <w:bCs/>
      <w:sz w:val="20"/>
      <w:szCs w:val="20"/>
    </w:rPr>
  </w:style>
  <w:style w:type="paragraph" w:styleId="Tekstbalonia">
    <w:name w:val="Balloon Text"/>
    <w:basedOn w:val="Normal"/>
    <w:link w:val="TekstbaloniaChar"/>
    <w:uiPriority w:val="99"/>
    <w:semiHidden/>
    <w:unhideWhenUsed/>
    <w:rsid w:val="00D04A7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04A79"/>
    <w:rPr>
      <w:rFonts w:ascii="Segoe UI" w:hAnsi="Segoe UI" w:cs="Segoe UI"/>
      <w:sz w:val="18"/>
      <w:szCs w:val="18"/>
    </w:rPr>
  </w:style>
  <w:style w:type="character" w:customStyle="1" w:styleId="Naslov1Char">
    <w:name w:val="Naslov 1 Char"/>
    <w:basedOn w:val="Zadanifontodlomka"/>
    <w:link w:val="Naslov1"/>
    <w:uiPriority w:val="9"/>
    <w:rsid w:val="001316D7"/>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1316D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34754">
      <w:bodyDiv w:val="1"/>
      <w:marLeft w:val="0"/>
      <w:marRight w:val="0"/>
      <w:marTop w:val="0"/>
      <w:marBottom w:val="0"/>
      <w:divBdr>
        <w:top w:val="none" w:sz="0" w:space="0" w:color="auto"/>
        <w:left w:val="none" w:sz="0" w:space="0" w:color="auto"/>
        <w:bottom w:val="none" w:sz="0" w:space="0" w:color="auto"/>
        <w:right w:val="none" w:sz="0" w:space="0" w:color="auto"/>
      </w:divBdr>
    </w:div>
    <w:div w:id="84963578">
      <w:bodyDiv w:val="1"/>
      <w:marLeft w:val="0"/>
      <w:marRight w:val="0"/>
      <w:marTop w:val="0"/>
      <w:marBottom w:val="0"/>
      <w:divBdr>
        <w:top w:val="none" w:sz="0" w:space="0" w:color="auto"/>
        <w:left w:val="none" w:sz="0" w:space="0" w:color="auto"/>
        <w:bottom w:val="none" w:sz="0" w:space="0" w:color="auto"/>
        <w:right w:val="none" w:sz="0" w:space="0" w:color="auto"/>
      </w:divBdr>
    </w:div>
    <w:div w:id="99877145">
      <w:bodyDiv w:val="1"/>
      <w:marLeft w:val="0"/>
      <w:marRight w:val="0"/>
      <w:marTop w:val="0"/>
      <w:marBottom w:val="0"/>
      <w:divBdr>
        <w:top w:val="none" w:sz="0" w:space="0" w:color="auto"/>
        <w:left w:val="none" w:sz="0" w:space="0" w:color="auto"/>
        <w:bottom w:val="none" w:sz="0" w:space="0" w:color="auto"/>
        <w:right w:val="none" w:sz="0" w:space="0" w:color="auto"/>
      </w:divBdr>
    </w:div>
    <w:div w:id="106892490">
      <w:bodyDiv w:val="1"/>
      <w:marLeft w:val="0"/>
      <w:marRight w:val="0"/>
      <w:marTop w:val="0"/>
      <w:marBottom w:val="0"/>
      <w:divBdr>
        <w:top w:val="none" w:sz="0" w:space="0" w:color="auto"/>
        <w:left w:val="none" w:sz="0" w:space="0" w:color="auto"/>
        <w:bottom w:val="none" w:sz="0" w:space="0" w:color="auto"/>
        <w:right w:val="none" w:sz="0" w:space="0" w:color="auto"/>
      </w:divBdr>
    </w:div>
    <w:div w:id="217597925">
      <w:bodyDiv w:val="1"/>
      <w:marLeft w:val="0"/>
      <w:marRight w:val="0"/>
      <w:marTop w:val="0"/>
      <w:marBottom w:val="0"/>
      <w:divBdr>
        <w:top w:val="none" w:sz="0" w:space="0" w:color="auto"/>
        <w:left w:val="none" w:sz="0" w:space="0" w:color="auto"/>
        <w:bottom w:val="none" w:sz="0" w:space="0" w:color="auto"/>
        <w:right w:val="none" w:sz="0" w:space="0" w:color="auto"/>
      </w:divBdr>
    </w:div>
    <w:div w:id="221137973">
      <w:bodyDiv w:val="1"/>
      <w:marLeft w:val="0"/>
      <w:marRight w:val="0"/>
      <w:marTop w:val="0"/>
      <w:marBottom w:val="0"/>
      <w:divBdr>
        <w:top w:val="none" w:sz="0" w:space="0" w:color="auto"/>
        <w:left w:val="none" w:sz="0" w:space="0" w:color="auto"/>
        <w:bottom w:val="none" w:sz="0" w:space="0" w:color="auto"/>
        <w:right w:val="none" w:sz="0" w:space="0" w:color="auto"/>
      </w:divBdr>
    </w:div>
    <w:div w:id="263652302">
      <w:bodyDiv w:val="1"/>
      <w:marLeft w:val="0"/>
      <w:marRight w:val="0"/>
      <w:marTop w:val="0"/>
      <w:marBottom w:val="0"/>
      <w:divBdr>
        <w:top w:val="none" w:sz="0" w:space="0" w:color="auto"/>
        <w:left w:val="none" w:sz="0" w:space="0" w:color="auto"/>
        <w:bottom w:val="none" w:sz="0" w:space="0" w:color="auto"/>
        <w:right w:val="none" w:sz="0" w:space="0" w:color="auto"/>
      </w:divBdr>
    </w:div>
    <w:div w:id="274094270">
      <w:bodyDiv w:val="1"/>
      <w:marLeft w:val="0"/>
      <w:marRight w:val="0"/>
      <w:marTop w:val="0"/>
      <w:marBottom w:val="0"/>
      <w:divBdr>
        <w:top w:val="none" w:sz="0" w:space="0" w:color="auto"/>
        <w:left w:val="none" w:sz="0" w:space="0" w:color="auto"/>
        <w:bottom w:val="none" w:sz="0" w:space="0" w:color="auto"/>
        <w:right w:val="none" w:sz="0" w:space="0" w:color="auto"/>
      </w:divBdr>
    </w:div>
    <w:div w:id="303968492">
      <w:bodyDiv w:val="1"/>
      <w:marLeft w:val="0"/>
      <w:marRight w:val="0"/>
      <w:marTop w:val="0"/>
      <w:marBottom w:val="0"/>
      <w:divBdr>
        <w:top w:val="none" w:sz="0" w:space="0" w:color="auto"/>
        <w:left w:val="none" w:sz="0" w:space="0" w:color="auto"/>
        <w:bottom w:val="none" w:sz="0" w:space="0" w:color="auto"/>
        <w:right w:val="none" w:sz="0" w:space="0" w:color="auto"/>
      </w:divBdr>
    </w:div>
    <w:div w:id="427384959">
      <w:bodyDiv w:val="1"/>
      <w:marLeft w:val="0"/>
      <w:marRight w:val="0"/>
      <w:marTop w:val="0"/>
      <w:marBottom w:val="0"/>
      <w:divBdr>
        <w:top w:val="none" w:sz="0" w:space="0" w:color="auto"/>
        <w:left w:val="none" w:sz="0" w:space="0" w:color="auto"/>
        <w:bottom w:val="none" w:sz="0" w:space="0" w:color="auto"/>
        <w:right w:val="none" w:sz="0" w:space="0" w:color="auto"/>
      </w:divBdr>
    </w:div>
    <w:div w:id="428088103">
      <w:bodyDiv w:val="1"/>
      <w:marLeft w:val="0"/>
      <w:marRight w:val="0"/>
      <w:marTop w:val="0"/>
      <w:marBottom w:val="0"/>
      <w:divBdr>
        <w:top w:val="none" w:sz="0" w:space="0" w:color="auto"/>
        <w:left w:val="none" w:sz="0" w:space="0" w:color="auto"/>
        <w:bottom w:val="none" w:sz="0" w:space="0" w:color="auto"/>
        <w:right w:val="none" w:sz="0" w:space="0" w:color="auto"/>
      </w:divBdr>
    </w:div>
    <w:div w:id="533690116">
      <w:bodyDiv w:val="1"/>
      <w:marLeft w:val="0"/>
      <w:marRight w:val="0"/>
      <w:marTop w:val="0"/>
      <w:marBottom w:val="0"/>
      <w:divBdr>
        <w:top w:val="none" w:sz="0" w:space="0" w:color="auto"/>
        <w:left w:val="none" w:sz="0" w:space="0" w:color="auto"/>
        <w:bottom w:val="none" w:sz="0" w:space="0" w:color="auto"/>
        <w:right w:val="none" w:sz="0" w:space="0" w:color="auto"/>
      </w:divBdr>
    </w:div>
    <w:div w:id="670330348">
      <w:bodyDiv w:val="1"/>
      <w:marLeft w:val="0"/>
      <w:marRight w:val="0"/>
      <w:marTop w:val="0"/>
      <w:marBottom w:val="0"/>
      <w:divBdr>
        <w:top w:val="none" w:sz="0" w:space="0" w:color="auto"/>
        <w:left w:val="none" w:sz="0" w:space="0" w:color="auto"/>
        <w:bottom w:val="none" w:sz="0" w:space="0" w:color="auto"/>
        <w:right w:val="none" w:sz="0" w:space="0" w:color="auto"/>
      </w:divBdr>
    </w:div>
    <w:div w:id="824778641">
      <w:bodyDiv w:val="1"/>
      <w:marLeft w:val="0"/>
      <w:marRight w:val="0"/>
      <w:marTop w:val="0"/>
      <w:marBottom w:val="0"/>
      <w:divBdr>
        <w:top w:val="none" w:sz="0" w:space="0" w:color="auto"/>
        <w:left w:val="none" w:sz="0" w:space="0" w:color="auto"/>
        <w:bottom w:val="none" w:sz="0" w:space="0" w:color="auto"/>
        <w:right w:val="none" w:sz="0" w:space="0" w:color="auto"/>
      </w:divBdr>
    </w:div>
    <w:div w:id="843784403">
      <w:bodyDiv w:val="1"/>
      <w:marLeft w:val="0"/>
      <w:marRight w:val="0"/>
      <w:marTop w:val="0"/>
      <w:marBottom w:val="0"/>
      <w:divBdr>
        <w:top w:val="none" w:sz="0" w:space="0" w:color="auto"/>
        <w:left w:val="none" w:sz="0" w:space="0" w:color="auto"/>
        <w:bottom w:val="none" w:sz="0" w:space="0" w:color="auto"/>
        <w:right w:val="none" w:sz="0" w:space="0" w:color="auto"/>
      </w:divBdr>
    </w:div>
    <w:div w:id="925653627">
      <w:bodyDiv w:val="1"/>
      <w:marLeft w:val="0"/>
      <w:marRight w:val="0"/>
      <w:marTop w:val="0"/>
      <w:marBottom w:val="0"/>
      <w:divBdr>
        <w:top w:val="none" w:sz="0" w:space="0" w:color="auto"/>
        <w:left w:val="none" w:sz="0" w:space="0" w:color="auto"/>
        <w:bottom w:val="none" w:sz="0" w:space="0" w:color="auto"/>
        <w:right w:val="none" w:sz="0" w:space="0" w:color="auto"/>
      </w:divBdr>
    </w:div>
    <w:div w:id="937911342">
      <w:bodyDiv w:val="1"/>
      <w:marLeft w:val="0"/>
      <w:marRight w:val="0"/>
      <w:marTop w:val="0"/>
      <w:marBottom w:val="0"/>
      <w:divBdr>
        <w:top w:val="none" w:sz="0" w:space="0" w:color="auto"/>
        <w:left w:val="none" w:sz="0" w:space="0" w:color="auto"/>
        <w:bottom w:val="none" w:sz="0" w:space="0" w:color="auto"/>
        <w:right w:val="none" w:sz="0" w:space="0" w:color="auto"/>
      </w:divBdr>
    </w:div>
    <w:div w:id="1225608547">
      <w:bodyDiv w:val="1"/>
      <w:marLeft w:val="0"/>
      <w:marRight w:val="0"/>
      <w:marTop w:val="0"/>
      <w:marBottom w:val="0"/>
      <w:divBdr>
        <w:top w:val="none" w:sz="0" w:space="0" w:color="auto"/>
        <w:left w:val="none" w:sz="0" w:space="0" w:color="auto"/>
        <w:bottom w:val="none" w:sz="0" w:space="0" w:color="auto"/>
        <w:right w:val="none" w:sz="0" w:space="0" w:color="auto"/>
      </w:divBdr>
    </w:div>
    <w:div w:id="1293287748">
      <w:bodyDiv w:val="1"/>
      <w:marLeft w:val="0"/>
      <w:marRight w:val="0"/>
      <w:marTop w:val="0"/>
      <w:marBottom w:val="0"/>
      <w:divBdr>
        <w:top w:val="none" w:sz="0" w:space="0" w:color="auto"/>
        <w:left w:val="none" w:sz="0" w:space="0" w:color="auto"/>
        <w:bottom w:val="none" w:sz="0" w:space="0" w:color="auto"/>
        <w:right w:val="none" w:sz="0" w:space="0" w:color="auto"/>
      </w:divBdr>
    </w:div>
    <w:div w:id="1367680969">
      <w:bodyDiv w:val="1"/>
      <w:marLeft w:val="0"/>
      <w:marRight w:val="0"/>
      <w:marTop w:val="0"/>
      <w:marBottom w:val="0"/>
      <w:divBdr>
        <w:top w:val="none" w:sz="0" w:space="0" w:color="auto"/>
        <w:left w:val="none" w:sz="0" w:space="0" w:color="auto"/>
        <w:bottom w:val="none" w:sz="0" w:space="0" w:color="auto"/>
        <w:right w:val="none" w:sz="0" w:space="0" w:color="auto"/>
      </w:divBdr>
    </w:div>
    <w:div w:id="1561286416">
      <w:bodyDiv w:val="1"/>
      <w:marLeft w:val="0"/>
      <w:marRight w:val="0"/>
      <w:marTop w:val="0"/>
      <w:marBottom w:val="0"/>
      <w:divBdr>
        <w:top w:val="none" w:sz="0" w:space="0" w:color="auto"/>
        <w:left w:val="none" w:sz="0" w:space="0" w:color="auto"/>
        <w:bottom w:val="none" w:sz="0" w:space="0" w:color="auto"/>
        <w:right w:val="none" w:sz="0" w:space="0" w:color="auto"/>
      </w:divBdr>
    </w:div>
    <w:div w:id="1799251276">
      <w:bodyDiv w:val="1"/>
      <w:marLeft w:val="0"/>
      <w:marRight w:val="0"/>
      <w:marTop w:val="0"/>
      <w:marBottom w:val="0"/>
      <w:divBdr>
        <w:top w:val="none" w:sz="0" w:space="0" w:color="auto"/>
        <w:left w:val="none" w:sz="0" w:space="0" w:color="auto"/>
        <w:bottom w:val="none" w:sz="0" w:space="0" w:color="auto"/>
        <w:right w:val="none" w:sz="0" w:space="0" w:color="auto"/>
      </w:divBdr>
    </w:div>
    <w:div w:id="1806463907">
      <w:bodyDiv w:val="1"/>
      <w:marLeft w:val="0"/>
      <w:marRight w:val="0"/>
      <w:marTop w:val="0"/>
      <w:marBottom w:val="0"/>
      <w:divBdr>
        <w:top w:val="none" w:sz="0" w:space="0" w:color="auto"/>
        <w:left w:val="none" w:sz="0" w:space="0" w:color="auto"/>
        <w:bottom w:val="none" w:sz="0" w:space="0" w:color="auto"/>
        <w:right w:val="none" w:sz="0" w:space="0" w:color="auto"/>
      </w:divBdr>
    </w:div>
    <w:div w:id="1914311772">
      <w:bodyDiv w:val="1"/>
      <w:marLeft w:val="0"/>
      <w:marRight w:val="0"/>
      <w:marTop w:val="0"/>
      <w:marBottom w:val="0"/>
      <w:divBdr>
        <w:top w:val="none" w:sz="0" w:space="0" w:color="auto"/>
        <w:left w:val="none" w:sz="0" w:space="0" w:color="auto"/>
        <w:bottom w:val="none" w:sz="0" w:space="0" w:color="auto"/>
        <w:right w:val="none" w:sz="0" w:space="0" w:color="auto"/>
      </w:divBdr>
    </w:div>
    <w:div w:id="1957372500">
      <w:bodyDiv w:val="1"/>
      <w:marLeft w:val="0"/>
      <w:marRight w:val="0"/>
      <w:marTop w:val="0"/>
      <w:marBottom w:val="0"/>
      <w:divBdr>
        <w:top w:val="none" w:sz="0" w:space="0" w:color="auto"/>
        <w:left w:val="none" w:sz="0" w:space="0" w:color="auto"/>
        <w:bottom w:val="none" w:sz="0" w:space="0" w:color="auto"/>
        <w:right w:val="none" w:sz="0" w:space="0" w:color="auto"/>
      </w:divBdr>
    </w:div>
    <w:div w:id="2006664455">
      <w:bodyDiv w:val="1"/>
      <w:marLeft w:val="0"/>
      <w:marRight w:val="0"/>
      <w:marTop w:val="0"/>
      <w:marBottom w:val="0"/>
      <w:divBdr>
        <w:top w:val="none" w:sz="0" w:space="0" w:color="auto"/>
        <w:left w:val="none" w:sz="0" w:space="0" w:color="auto"/>
        <w:bottom w:val="none" w:sz="0" w:space="0" w:color="auto"/>
        <w:right w:val="none" w:sz="0" w:space="0" w:color="auto"/>
      </w:divBdr>
    </w:div>
    <w:div w:id="2077698827">
      <w:bodyDiv w:val="1"/>
      <w:marLeft w:val="0"/>
      <w:marRight w:val="0"/>
      <w:marTop w:val="0"/>
      <w:marBottom w:val="0"/>
      <w:divBdr>
        <w:top w:val="none" w:sz="0" w:space="0" w:color="auto"/>
        <w:left w:val="none" w:sz="0" w:space="0" w:color="auto"/>
        <w:bottom w:val="none" w:sz="0" w:space="0" w:color="auto"/>
        <w:right w:val="none" w:sz="0" w:space="0" w:color="auto"/>
      </w:divBdr>
    </w:div>
    <w:div w:id="208472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03A3C-B3A1-4486-B5A4-19BC3066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12571</Words>
  <Characters>71657</Characters>
  <Application>Microsoft Office Word</Application>
  <DocSecurity>0</DocSecurity>
  <Lines>597</Lines>
  <Paragraphs>168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OŠ Marije i Line</dc:creator>
  <cp:keywords/>
  <dc:description/>
  <cp:lastModifiedBy>Knjiznica</cp:lastModifiedBy>
  <cp:revision>2</cp:revision>
  <cp:lastPrinted>2025-03-28T10:09:00Z</cp:lastPrinted>
  <dcterms:created xsi:type="dcterms:W3CDTF">2025-04-02T06:39:00Z</dcterms:created>
  <dcterms:modified xsi:type="dcterms:W3CDTF">2025-04-02T06:39:00Z</dcterms:modified>
</cp:coreProperties>
</file>